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3D4FB" w14:textId="72627FDA" w:rsidR="00CD5F3A" w:rsidRDefault="00CD5F3A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48"/>
          <w:lang w:eastAsia="pl-PL"/>
        </w:rPr>
        <w:t>OGŁOSZENIE</w:t>
      </w:r>
      <w:r w:rsidRPr="00CD5F3A">
        <w:rPr>
          <w:rFonts w:ascii="Bookman Old Style" w:eastAsia="Bookman Old Style" w:hAnsi="Bookman Old Style" w:cs="Bookman Old Style"/>
          <w:color w:val="000000"/>
          <w:lang w:eastAsia="pl-PL"/>
        </w:rPr>
        <w:t xml:space="preserve"> </w:t>
      </w:r>
    </w:p>
    <w:p w14:paraId="47CFD537" w14:textId="77777777" w:rsidR="00654C6B" w:rsidRDefault="00654C6B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lang w:eastAsia="pl-PL"/>
        </w:rPr>
      </w:pPr>
    </w:p>
    <w:p w14:paraId="279DB581" w14:textId="77777777" w:rsidR="00654C6B" w:rsidRPr="00654C6B" w:rsidRDefault="00654C6B" w:rsidP="00654C6B">
      <w:pPr>
        <w:spacing w:after="5" w:line="249" w:lineRule="auto"/>
        <w:ind w:left="978" w:right="88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654C6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 Zakładu Działalności Pomocniczej  </w:t>
      </w:r>
    </w:p>
    <w:p w14:paraId="6848DA6C" w14:textId="77777777" w:rsidR="00654C6B" w:rsidRPr="00654C6B" w:rsidRDefault="00654C6B" w:rsidP="00654C6B">
      <w:pPr>
        <w:spacing w:after="5" w:line="249" w:lineRule="auto"/>
        <w:ind w:left="978" w:right="88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654C6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POLSKIEJ AKADEMII NAUK</w:t>
      </w:r>
    </w:p>
    <w:p w14:paraId="4DF042CA" w14:textId="77777777" w:rsidR="00654C6B" w:rsidRPr="00654C6B" w:rsidRDefault="00654C6B" w:rsidP="00654C6B">
      <w:pPr>
        <w:spacing w:after="5" w:line="249" w:lineRule="auto"/>
        <w:ind w:left="270" w:right="887" w:hanging="10"/>
        <w:jc w:val="center"/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</w:pPr>
    </w:p>
    <w:p w14:paraId="4C71D2C1" w14:textId="77777777" w:rsidR="00654C6B" w:rsidRDefault="00654C6B" w:rsidP="00B46152">
      <w:pPr>
        <w:spacing w:after="5" w:line="255" w:lineRule="auto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025F46FA" w14:textId="2007DC44" w:rsidR="00CD5F3A" w:rsidRPr="00CD5F3A" w:rsidRDefault="00CD5F3A" w:rsidP="00B46152">
      <w:pPr>
        <w:spacing w:after="5" w:line="255" w:lineRule="auto"/>
        <w:ind w:right="567" w:hanging="10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oparciu o: art. 76 ustawy z dnia 30 kwietnia 2010 r. o Polskiej Akademii </w:t>
      </w:r>
      <w:proofErr w:type="gramStart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Nauk </w:t>
      </w:r>
      <w:r w:rsidR="006D3D99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</w:t>
      </w:r>
      <w:proofErr w:type="gramEnd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tj</w:t>
      </w:r>
      <w:r w:rsidR="00A1007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Dz.U. z 2020 poz. 1796)</w:t>
      </w:r>
    </w:p>
    <w:p w14:paraId="1C328F75" w14:textId="77777777" w:rsidR="00CD5F3A" w:rsidRPr="00CD5F3A" w:rsidRDefault="00CD5F3A" w:rsidP="001C37D7">
      <w:pPr>
        <w:spacing w:after="0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5AB63C8B" w14:textId="77777777" w:rsidR="00CD5F3A" w:rsidRPr="00CD5F3A" w:rsidRDefault="00CD5F3A" w:rsidP="001C37D7">
      <w:pPr>
        <w:spacing w:after="103" w:line="250" w:lineRule="auto"/>
        <w:ind w:right="567"/>
        <w:jc w:val="center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ogłasza pierwszy przetarg ustny nieograniczony na dzierżawę części nieruchomości </w:t>
      </w:r>
    </w:p>
    <w:p w14:paraId="1C3D8474" w14:textId="77777777" w:rsidR="00CD5F3A" w:rsidRPr="00CD5F3A" w:rsidRDefault="00CD5F3A" w:rsidP="001C37D7">
      <w:pPr>
        <w:spacing w:after="366"/>
        <w:ind w:right="567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lang w:eastAsia="pl-PL"/>
        </w:rPr>
        <w:t xml:space="preserve"> </w:t>
      </w:r>
    </w:p>
    <w:p w14:paraId="7F0F1574" w14:textId="5087A34F" w:rsidR="00CD5F3A" w:rsidRDefault="00CD5F3A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PRZEDMIOT DZIERŻAWY </w:t>
      </w:r>
    </w:p>
    <w:p w14:paraId="7E90FD6A" w14:textId="77777777" w:rsidR="006D3D99" w:rsidRPr="00CD5F3A" w:rsidRDefault="006D3D99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</w:p>
    <w:p w14:paraId="00B6EFA4" w14:textId="4E5F2674" w:rsidR="00CD5F3A" w:rsidRPr="00B759AE" w:rsidRDefault="009544E8" w:rsidP="001C37D7">
      <w:pPr>
        <w:numPr>
          <w:ilvl w:val="0"/>
          <w:numId w:val="1"/>
        </w:numPr>
        <w:spacing w:after="11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Część n</w:t>
      </w:r>
      <w:r w:rsidR="00B124B6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ieruchomoś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ci </w:t>
      </w:r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dla której </w:t>
      </w:r>
      <w:bookmarkStart w:id="0" w:name="_Hlk74586495"/>
      <w:bookmarkStart w:id="1" w:name="_Hlk74242240"/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Sąd Rejonowy </w:t>
      </w:r>
      <w:r w:rsid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Wejherowie, IV Wydział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Ksiąg Wieczystych </w:t>
      </w:r>
      <w:bookmarkEnd w:id="0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prowadzi księgę wieczystą nr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bookmarkStart w:id="2" w:name="_Hlk74586444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GD2W/00030678/6</w:t>
      </w:r>
      <w:bookmarkEnd w:id="2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oznaczonej w ewidencji gruntów jako </w:t>
      </w:r>
      <w:proofErr w:type="gramStart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działk</w:t>
      </w:r>
      <w:r w:rsidR="003A7498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a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 o</w:t>
      </w:r>
      <w:proofErr w:type="gramEnd"/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numerze ewidencyjnym: 78 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 łącznej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pow. 0,2425 ha, z obrębu 0003</w:t>
      </w:r>
      <w:r w:rsidR="001A4A6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Jurata, 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położonej przy ulicy Wojska Polskiego 1</w:t>
      </w:r>
      <w:r w:rsidR="0085641F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Juracie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gmina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Jastarnia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powiat 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pucki</w:t>
      </w:r>
      <w:r w:rsidR="00CD5F3A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województwo 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pomorskie</w:t>
      </w:r>
      <w:r w:rsidR="00CD5ADE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Przedmiotem dzierżawy jest </w:t>
      </w:r>
      <w:bookmarkEnd w:id="1"/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powierzchnia 2020</w:t>
      </w:r>
      <w:r w:rsidR="00415BF8"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 xml:space="preserve"> 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m</w:t>
      </w:r>
      <w:r w:rsidR="00415BF8"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 xml:space="preserve">2 </w:t>
      </w:r>
      <w:r w:rsidR="00415B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oznaczona kolorem czerwonym na załączonej do materiałów przetargowych mapie. </w:t>
      </w:r>
    </w:p>
    <w:p w14:paraId="43FC8288" w14:textId="77777777" w:rsidR="00B759AE" w:rsidRPr="00B759AE" w:rsidRDefault="00CD5F3A" w:rsidP="001C37D7">
      <w:pPr>
        <w:numPr>
          <w:ilvl w:val="0"/>
          <w:numId w:val="1"/>
        </w:numPr>
        <w:spacing w:after="46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Działk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a 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stanowi własność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Gminy Miasta Jastarnia</w:t>
      </w:r>
      <w:r w:rsidR="00BD6AB0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, 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a Polska Akademia Nauk jest u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ż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ytkownikiem wieczystym przedmiotow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ej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dzia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ł</w:t>
      </w:r>
      <w:r w:rsidR="00A51989"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ki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</w:p>
    <w:p w14:paraId="66701DD1" w14:textId="74846FDD" w:rsidR="00B759AE" w:rsidRPr="00B759AE" w:rsidRDefault="00B759AE" w:rsidP="001C37D7">
      <w:pPr>
        <w:numPr>
          <w:ilvl w:val="0"/>
          <w:numId w:val="1"/>
        </w:numPr>
        <w:spacing w:after="46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hAnsi="Bookman Old Style" w:cs="Times New Roman"/>
          <w:sz w:val="24"/>
          <w:szCs w:val="24"/>
        </w:rPr>
        <w:t>W Ksi</w:t>
      </w:r>
      <w:r w:rsidRPr="00B759AE">
        <w:rPr>
          <w:rFonts w:ascii="Bookman Old Style" w:hAnsi="Bookman Old Style" w:cs="Calibri"/>
          <w:sz w:val="24"/>
          <w:szCs w:val="24"/>
        </w:rPr>
        <w:t>ę</w:t>
      </w:r>
      <w:r w:rsidRPr="00B759AE">
        <w:rPr>
          <w:rFonts w:ascii="Bookman Old Style" w:hAnsi="Bookman Old Style" w:cs="Times New Roman"/>
          <w:sz w:val="24"/>
          <w:szCs w:val="24"/>
        </w:rPr>
        <w:t>dze wieczystej nieruchomo</w:t>
      </w:r>
      <w:r w:rsidRPr="00B759AE">
        <w:rPr>
          <w:rFonts w:ascii="Bookman Old Style" w:hAnsi="Bookman Old Style" w:cs="Calibri"/>
          <w:sz w:val="24"/>
          <w:szCs w:val="24"/>
        </w:rPr>
        <w:t>ś</w:t>
      </w:r>
      <w:r w:rsidRPr="00B759AE">
        <w:rPr>
          <w:rFonts w:ascii="Bookman Old Style" w:hAnsi="Bookman Old Style" w:cs="Times New Roman"/>
          <w:sz w:val="24"/>
          <w:szCs w:val="24"/>
        </w:rPr>
        <w:t>ci brak jest wpisów dotycz</w:t>
      </w:r>
      <w:r w:rsidRPr="00B759AE">
        <w:rPr>
          <w:rFonts w:ascii="Bookman Old Style" w:hAnsi="Bookman Old Style" w:cs="Calibri"/>
          <w:sz w:val="24"/>
          <w:szCs w:val="24"/>
        </w:rPr>
        <w:t>ą</w:t>
      </w:r>
      <w:r w:rsidRPr="00B759AE">
        <w:rPr>
          <w:rFonts w:ascii="Bookman Old Style" w:hAnsi="Bookman Old Style" w:cs="Times New Roman"/>
          <w:sz w:val="24"/>
          <w:szCs w:val="24"/>
        </w:rPr>
        <w:t>cych obci</w:t>
      </w:r>
      <w:r w:rsidRPr="00B759AE">
        <w:rPr>
          <w:rFonts w:ascii="Bookman Old Style" w:hAnsi="Bookman Old Style" w:cs="Calibri"/>
          <w:sz w:val="24"/>
          <w:szCs w:val="24"/>
        </w:rPr>
        <w:t>ąż</w:t>
      </w:r>
      <w:r w:rsidRPr="00B759AE">
        <w:rPr>
          <w:rFonts w:ascii="Bookman Old Style" w:hAnsi="Bookman Old Style" w:cs="Times New Roman"/>
          <w:sz w:val="24"/>
          <w:szCs w:val="24"/>
        </w:rPr>
        <w:t>e</w:t>
      </w:r>
      <w:r w:rsidRPr="00B759AE">
        <w:rPr>
          <w:rFonts w:ascii="Bookman Old Style" w:hAnsi="Bookman Old Style" w:cs="Calibri"/>
          <w:sz w:val="24"/>
          <w:szCs w:val="24"/>
        </w:rPr>
        <w:t>ń</w:t>
      </w:r>
      <w:r w:rsidRPr="00B759AE">
        <w:rPr>
          <w:rFonts w:ascii="Bookman Old Style" w:hAnsi="Bookman Old Style" w:cs="Times New Roman"/>
          <w:sz w:val="24"/>
          <w:szCs w:val="24"/>
        </w:rPr>
        <w:t xml:space="preserve"> nieruchomo</w:t>
      </w:r>
      <w:r w:rsidRPr="00B759AE">
        <w:rPr>
          <w:rFonts w:ascii="Bookman Old Style" w:hAnsi="Bookman Old Style" w:cs="Calibri"/>
          <w:sz w:val="24"/>
          <w:szCs w:val="24"/>
        </w:rPr>
        <w:t>ś</w:t>
      </w:r>
      <w:r w:rsidRPr="00B759AE">
        <w:rPr>
          <w:rFonts w:ascii="Bookman Old Style" w:hAnsi="Bookman Old Style" w:cs="Times New Roman"/>
          <w:sz w:val="24"/>
          <w:szCs w:val="24"/>
        </w:rPr>
        <w:t>ci oraz hipoteki.</w:t>
      </w:r>
    </w:p>
    <w:p w14:paraId="6F4F5BB9" w14:textId="13F79707" w:rsidR="00CD5F3A" w:rsidRPr="00B759AE" w:rsidRDefault="00FF1EBC" w:rsidP="001C37D7">
      <w:pPr>
        <w:numPr>
          <w:ilvl w:val="0"/>
          <w:numId w:val="1"/>
        </w:numPr>
        <w:spacing w:after="11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Grunt wydzierżawiany jest w celu prowadzenia działalności zgodnej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br/>
        <w:t xml:space="preserve">z przeznaczeniem w miejscowym planie zagospodarowania przestrzennego wraz z prawem pobierania pożytków cywilnych na park linowy. </w:t>
      </w:r>
    </w:p>
    <w:p w14:paraId="169B969F" w14:textId="343A1FC9" w:rsidR="003A7498" w:rsidRDefault="008B6A79" w:rsidP="001C37D7">
      <w:pPr>
        <w:numPr>
          <w:ilvl w:val="0"/>
          <w:numId w:val="1"/>
        </w:numPr>
        <w:spacing w:after="11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Dzia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ł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ka jest ogrodzona, poro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ś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ni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ta drzewami, cz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ęś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ciowo zagospodarowana, znajduje si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zasi</w:t>
      </w:r>
      <w:r w:rsidRPr="00B759AE">
        <w:rPr>
          <w:rFonts w:ascii="Bookman Old Style" w:eastAsia="Bookman Old Style" w:hAnsi="Bookman Old Style" w:cs="Calibri"/>
          <w:color w:val="000000"/>
          <w:sz w:val="24"/>
          <w:lang w:eastAsia="pl-PL"/>
        </w:rPr>
        <w:t>ę</w:t>
      </w:r>
      <w:r w:rsidRPr="00B759A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gu podstawowych sieci technicznych. Działka płaska, o regularnym kształcie. Najbliższe sąsiedztwo stanowią działki niezabudowane i zabudowane tereny zadrzewione i plaża.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Działka </w:t>
      </w:r>
      <w:r w:rsidR="00451F8D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sezonowo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użytkowana jako park linowy (na terenie o obszarze około 2020 m</w:t>
      </w:r>
      <w:r>
        <w:rPr>
          <w:rFonts w:ascii="Bookman Old Style" w:eastAsia="Bookman Old Style" w:hAnsi="Bookman Old Style" w:cs="Bookman Old Style"/>
          <w:color w:val="000000"/>
          <w:sz w:val="24"/>
          <w:vertAlign w:val="superscript"/>
          <w:lang w:eastAsia="pl-PL"/>
        </w:rPr>
        <w:t>2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</w:p>
    <w:p w14:paraId="3D9A3050" w14:textId="5BA803C8" w:rsidR="00BD6AB0" w:rsidRPr="00FD425C" w:rsidRDefault="00CD5F3A" w:rsidP="001C37D7">
      <w:pPr>
        <w:numPr>
          <w:ilvl w:val="0"/>
          <w:numId w:val="1"/>
        </w:numPr>
        <w:spacing w:after="11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Okres dzierżawy –</w:t>
      </w:r>
      <w:proofErr w:type="gramStart"/>
      <w:r w:rsidR="006316ED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87 </w:t>
      </w:r>
      <w:r w:rsidR="007F707C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</w:t>
      </w:r>
      <w:proofErr w:type="gramEnd"/>
      <w:r w:rsidR="007F707C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tj. w </w:t>
      </w:r>
      <w:r w:rsidR="007F707C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okresie</w:t>
      </w:r>
      <w:r w:rsidR="00654C6B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6316ED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17 </w:t>
      </w:r>
      <w:r w:rsidR="007F707C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– 31</w:t>
      </w:r>
      <w:r w:rsidR="007F707C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sierpnia 2021 r., 16 czerwca 2022 r. – 19 czerwca 2022 r.</w:t>
      </w:r>
      <w:r w:rsidR="00CE23B3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oraz </w:t>
      </w:r>
      <w:r w:rsidR="007F707C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25 czerwca – 31 sierpnia 2022 r. </w:t>
      </w:r>
    </w:p>
    <w:p w14:paraId="5F3C33CB" w14:textId="40CB5065" w:rsidR="00CD5F3A" w:rsidRDefault="00CD5F3A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PRZEZNACZENIE W MIEJSCOWYM PLANIE </w:t>
      </w:r>
    </w:p>
    <w:p w14:paraId="52D815F8" w14:textId="77777777" w:rsidR="001A4A69" w:rsidRPr="00CD5F3A" w:rsidRDefault="001A4A69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</w:p>
    <w:p w14:paraId="239BDE92" w14:textId="67585D1F" w:rsidR="00100175" w:rsidRDefault="00100175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Przedmiotowa nieruchomość znajduje się w obszarze objętym miejscowym planem zagospodarowania przestrzennego (uchwała nr </w:t>
      </w: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lastRenderedPageBreak/>
        <w:t>XXXVII/276/2013 Rady Miasta Jastarni z dnia 24 czerwca 2013 r. i znajduje się na terenie oznaczonym jako: 0.41.UT – tereny zabudowy usługowej</w:t>
      </w:r>
      <w:r w:rsidR="001A4A69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</w:t>
      </w:r>
      <w:r w:rsidR="00CD5ADE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2DB64921" w14:textId="77777777" w:rsidR="00100175" w:rsidRDefault="00100175" w:rsidP="001C37D7">
      <w:pPr>
        <w:spacing w:after="162" w:line="249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22E03A11" w14:textId="345C279D" w:rsidR="001F5B8B" w:rsidRPr="001F5B8B" w:rsidRDefault="001F5B8B" w:rsidP="001F5B8B">
      <w:pPr>
        <w:spacing w:after="7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bookmarkStart w:id="3" w:name="_Hlk75371354"/>
      <w:r w:rsidRPr="001F5B8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CZYNSZ WYWOŁAWCZY</w:t>
      </w:r>
      <w:r w:rsidR="00451F8D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 ZA CAŁY OKRES DZIERŻAWY</w:t>
      </w:r>
      <w:r w:rsidRPr="001F5B8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: </w:t>
      </w:r>
    </w:p>
    <w:p w14:paraId="0F2060F1" w14:textId="1F3E5E1C" w:rsidR="001F5B8B" w:rsidRPr="001F5B8B" w:rsidRDefault="001F5B8B" w:rsidP="001F5B8B">
      <w:pPr>
        <w:numPr>
          <w:ilvl w:val="0"/>
          <w:numId w:val="2"/>
        </w:numPr>
        <w:spacing w:after="4" w:line="255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Czynsz </w:t>
      </w:r>
      <w:proofErr w:type="gramStart"/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wywoławczy:  </w:t>
      </w:r>
      <w:bookmarkStart w:id="4" w:name="_Hlk74586984"/>
      <w:r w:rsidR="00E41723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22.307</w:t>
      </w:r>
      <w:proofErr w:type="gramEnd"/>
      <w:r w:rsidR="00E41723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,50 </w:t>
      </w:r>
      <w:bookmarkEnd w:id="4"/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PLN 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6833C1F5" w14:textId="11358B05" w:rsidR="001F5B8B" w:rsidRPr="001F5B8B" w:rsidRDefault="001F5B8B" w:rsidP="001F5B8B">
      <w:pPr>
        <w:spacing w:after="22" w:line="249" w:lineRule="auto"/>
        <w:ind w:left="-10" w:right="567"/>
        <w:rPr>
          <w:rFonts w:ascii="Bookman Old Style" w:hAnsi="Bookman Old Style"/>
          <w:sz w:val="24"/>
          <w:szCs w:val="24"/>
        </w:rPr>
      </w:pP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(słownie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: dwadzieścia</w:t>
      </w:r>
      <w:r w:rsidR="00E41723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 dwa tysiące trzysta siedem złotych 50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/100</w:t>
      </w:r>
      <w:r w:rsidRPr="001F5B8B">
        <w:rPr>
          <w:rFonts w:ascii="Bookman Old Style" w:hAnsi="Bookman Old Style"/>
          <w:sz w:val="24"/>
          <w:szCs w:val="24"/>
        </w:rPr>
        <w:t>)</w:t>
      </w:r>
    </w:p>
    <w:p w14:paraId="24A4CDFD" w14:textId="77777777" w:rsidR="001F5B8B" w:rsidRPr="001F5B8B" w:rsidRDefault="001F5B8B" w:rsidP="001F5B8B">
      <w:pPr>
        <w:spacing w:after="22" w:line="249" w:lineRule="auto"/>
        <w:ind w:left="-10" w:right="567"/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</w:pPr>
    </w:p>
    <w:p w14:paraId="617F31A8" w14:textId="75862405" w:rsidR="001F5B8B" w:rsidRPr="001F5B8B" w:rsidRDefault="001F5B8B" w:rsidP="001F5B8B">
      <w:pPr>
        <w:numPr>
          <w:ilvl w:val="0"/>
          <w:numId w:val="2"/>
        </w:numPr>
        <w:spacing w:after="4" w:line="255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Wysokość wadium: </w:t>
      </w:r>
      <w:r w:rsidR="00E41723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2.230,75</w:t>
      </w:r>
      <w:r w:rsidR="00186E2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PLN 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67A0F68F" w14:textId="624CD577" w:rsidR="001F5B8B" w:rsidRPr="001F5B8B" w:rsidRDefault="001F5B8B" w:rsidP="001F5B8B">
      <w:pPr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(słownie: dwa tysiące</w:t>
      </w:r>
      <w:r w:rsidR="001964B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E41723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dwieście trzydzieści złotych 75/100) </w:t>
      </w:r>
    </w:p>
    <w:p w14:paraId="251FC7CF" w14:textId="77777777" w:rsidR="001F5B8B" w:rsidRPr="001F5B8B" w:rsidRDefault="001F5B8B" w:rsidP="001F5B8B">
      <w:pPr>
        <w:spacing w:after="19" w:line="249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4F410D57" w14:textId="6D86D8BB" w:rsidR="001F5B8B" w:rsidRPr="001F5B8B" w:rsidRDefault="001F5B8B" w:rsidP="001F5B8B">
      <w:pPr>
        <w:numPr>
          <w:ilvl w:val="0"/>
          <w:numId w:val="2"/>
        </w:numPr>
        <w:spacing w:after="4" w:line="255" w:lineRule="auto"/>
        <w:ind w:left="0" w:right="567" w:hanging="36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Minimalne postąpienie: </w:t>
      </w:r>
      <w:r w:rsidR="00D2320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230 </w:t>
      </w:r>
      <w:r w:rsidRPr="001F5B8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PLN 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0DA9A4D7" w14:textId="3F8ECC01" w:rsidR="001F5B8B" w:rsidRPr="001F5B8B" w:rsidRDefault="001F5B8B" w:rsidP="001F5B8B">
      <w:pPr>
        <w:spacing w:after="162" w:line="249" w:lineRule="auto"/>
        <w:ind w:right="567" w:hanging="10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(słownie: dwieście</w:t>
      </w:r>
      <w:r w:rsidR="004D4C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D2320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trzydzieści </w:t>
      </w:r>
      <w:proofErr w:type="gramStart"/>
      <w:r w:rsidR="00D2320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złotych</w:t>
      </w:r>
      <w:r w:rsidR="004D4CF8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)</w:t>
      </w:r>
      <w:proofErr w:type="gramEnd"/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</w:p>
    <w:p w14:paraId="7BFCE179" w14:textId="206EA3DE" w:rsidR="001F5B8B" w:rsidRDefault="001F5B8B" w:rsidP="001F5B8B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1F5B8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Przy czym wymagane jest co najmniej jedno postąpienie.  </w:t>
      </w:r>
      <w:bookmarkStart w:id="5" w:name="_Hlk75371374"/>
      <w:bookmarkEnd w:id="3"/>
    </w:p>
    <w:p w14:paraId="3EA75FD1" w14:textId="77777777" w:rsidR="00186E2B" w:rsidRDefault="00186E2B" w:rsidP="0085641F">
      <w:pPr>
        <w:spacing w:after="155" w:line="255" w:lineRule="auto"/>
        <w:ind w:right="567" w:hanging="10"/>
        <w:jc w:val="both"/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</w:pPr>
    </w:p>
    <w:p w14:paraId="049F9495" w14:textId="0B1CDC36" w:rsidR="00CD5F3A" w:rsidRPr="00654C6B" w:rsidRDefault="00CD5F3A" w:rsidP="0085641F">
      <w:pPr>
        <w:spacing w:after="155" w:line="255" w:lineRule="auto"/>
        <w:ind w:right="567" w:hanging="10"/>
        <w:jc w:val="both"/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</w:pPr>
      <w:bookmarkStart w:id="6" w:name="_Hlk76629881"/>
      <w:r w:rsidRPr="00654C6B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 xml:space="preserve">Czynsz dzierżawny będzie płacony </w:t>
      </w:r>
      <w:r w:rsidR="00654C6B" w:rsidRPr="00654C6B"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t xml:space="preserve">za okres dzierżawy w danym roku </w:t>
      </w:r>
      <w:r w:rsidR="00654C6B" w:rsidRPr="00654C6B"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br/>
        <w:t xml:space="preserve">z </w:t>
      </w:r>
      <w:r w:rsidR="0060191E"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t>dołu</w:t>
      </w:r>
      <w:r w:rsidR="00654C6B" w:rsidRPr="00654C6B">
        <w:rPr>
          <w:rFonts w:ascii="Bookman Old Style" w:eastAsia="Calibri" w:hAnsi="Bookman Old Style" w:cs="Times New Roman"/>
          <w:b/>
          <w:color w:val="000000" w:themeColor="text1"/>
          <w:sz w:val="24"/>
          <w:szCs w:val="24"/>
        </w:rPr>
        <w:t>, w terminie 14 dni od dnia wystawienia faktury, przelewem na wskazany na fakturze rachunek bankowy Wydzierżawiającego</w:t>
      </w:r>
      <w:r w:rsidR="00654C6B">
        <w:rPr>
          <w:rFonts w:ascii="Bookman Old Style" w:hAnsi="Bookman Old Style" w:cs="Times New Roman"/>
          <w:b/>
          <w:sz w:val="24"/>
          <w:szCs w:val="24"/>
        </w:rPr>
        <w:t xml:space="preserve">. </w:t>
      </w:r>
      <w:r w:rsidR="00186E2B">
        <w:rPr>
          <w:rFonts w:ascii="Bookman Old Style" w:hAnsi="Bookman Old Style" w:cs="Times New Roman"/>
          <w:b/>
          <w:sz w:val="24"/>
          <w:szCs w:val="24"/>
        </w:rPr>
        <w:t>Wysokość czynszu za dany rok dzierżawy ustalony zostanie proporcjonalnie do dni dzierżawy w danym roku.</w:t>
      </w:r>
    </w:p>
    <w:bookmarkEnd w:id="5"/>
    <w:bookmarkEnd w:id="6"/>
    <w:p w14:paraId="3613A3E7" w14:textId="77777777" w:rsidR="00186E2B" w:rsidRDefault="00186E2B" w:rsidP="00AD4773">
      <w:pPr>
        <w:spacing w:after="5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4C835C46" w14:textId="42301E41" w:rsidR="00AD4773" w:rsidRPr="00AD4773" w:rsidRDefault="00AD4773" w:rsidP="00AD4773">
      <w:pPr>
        <w:spacing w:after="5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AD4773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Podany czynsz wywoławczy zawiera podatek od towarów i usług</w:t>
      </w:r>
      <w:r w:rsidR="00583A19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– stawka VAT 23%</w:t>
      </w:r>
      <w:r w:rsidRPr="00AD4773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W przypadku zmiany przepisów co do stawki podatku, wylicytowana kwota brutto zostanie dostosowana do zmienionej stawki VAT, bez konieczności zmiany zapisów umowy. </w:t>
      </w:r>
    </w:p>
    <w:p w14:paraId="753F87DD" w14:textId="4B1700B7" w:rsidR="005D3821" w:rsidRDefault="005D3821" w:rsidP="0085641F">
      <w:pPr>
        <w:spacing w:after="350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20E4DC3F" w14:textId="47D9A311" w:rsidR="0098536E" w:rsidRPr="0057726A" w:rsidRDefault="0098536E" w:rsidP="0057726A">
      <w:pPr>
        <w:spacing w:line="276" w:lineRule="auto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>O</w:t>
      </w:r>
      <w:r w:rsidRPr="0098536E">
        <w:rPr>
          <w:rFonts w:ascii="Bookman Old Style" w:eastAsia="Calibri" w:hAnsi="Bookman Old Style" w:cs="Times New Roman"/>
          <w:sz w:val="24"/>
          <w:szCs w:val="24"/>
        </w:rPr>
        <w:t>prócz zapłaty czynszu d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zierżawca zobowiązany </w:t>
      </w:r>
      <w:r>
        <w:rPr>
          <w:rFonts w:ascii="Bookman Old Style" w:eastAsia="Calibri" w:hAnsi="Bookman Old Style" w:cs="Times New Roman"/>
          <w:sz w:val="24"/>
          <w:szCs w:val="24"/>
        </w:rPr>
        <w:t xml:space="preserve">będzie 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>uiszczać:</w:t>
      </w:r>
    </w:p>
    <w:p w14:paraId="06E22A24" w14:textId="7307A112" w:rsidR="0098536E" w:rsidRPr="0057726A" w:rsidRDefault="0098536E" w:rsidP="0057726A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 opłatę ryczałtową w wysokości 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  <w:lang w:bidi="pl-PL"/>
        </w:rPr>
        <w:t>800</w:t>
      </w:r>
      <w:r>
        <w:rPr>
          <w:rFonts w:ascii="Bookman Old Style" w:eastAsia="Times New Roman" w:hAnsi="Bookman Old Style" w:cs="Times New Roman"/>
          <w:color w:val="000000" w:themeColor="text1"/>
          <w:sz w:val="24"/>
          <w:szCs w:val="24"/>
          <w:lang w:bidi="pl-PL"/>
        </w:rPr>
        <w:t>,00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  <w:lang w:bidi="pl-PL"/>
        </w:rPr>
        <w:t xml:space="preserve"> zł netto 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>powiększoną o podatek</w:t>
      </w:r>
      <w:r w:rsidRPr="0098536E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 xml:space="preserve"> VAT</w:t>
      </w:r>
      <w:r w:rsidR="004D4CF8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 xml:space="preserve"> 23%</w:t>
      </w:r>
      <w:r w:rsidRPr="0098536E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>, tj. kwotę brutto 9</w:t>
      </w:r>
      <w:r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>84,00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 xml:space="preserve"> zł 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  <w:lang w:bidi="pl-PL"/>
        </w:rPr>
        <w:t>miesięcznie</w:t>
      </w:r>
      <w:r w:rsidRPr="0057726A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 </w:t>
      </w:r>
      <w:r w:rsidRPr="0057726A">
        <w:rPr>
          <w:rFonts w:ascii="Bookman Old Style" w:eastAsia="Calibri" w:hAnsi="Bookman Old Style" w:cs="Times New Roman"/>
          <w:sz w:val="24"/>
          <w:szCs w:val="24"/>
        </w:rPr>
        <w:t>za świadczenia dodatkowe związane z:</w:t>
      </w:r>
    </w:p>
    <w:p w14:paraId="2D7764F8" w14:textId="77777777" w:rsidR="0098536E" w:rsidRPr="0057726A" w:rsidRDefault="0098536E" w:rsidP="0057726A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korzystaniem z wyznaczonej toalety, w godzinach od 6.00 do 23.00; </w:t>
      </w:r>
    </w:p>
    <w:p w14:paraId="58695948" w14:textId="77777777" w:rsidR="0098536E" w:rsidRPr="0057726A" w:rsidRDefault="0098536E" w:rsidP="0057726A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 xml:space="preserve">korzystaniem z mediów (prąd, woda); </w:t>
      </w:r>
    </w:p>
    <w:p w14:paraId="5C92FB2B" w14:textId="77777777" w:rsidR="0098536E" w:rsidRPr="0057726A" w:rsidRDefault="0098536E" w:rsidP="0057726A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sz w:val="24"/>
          <w:szCs w:val="24"/>
        </w:rPr>
        <w:t>wywozem nieczystości komunalnych;</w:t>
      </w:r>
    </w:p>
    <w:p w14:paraId="0DBA7C90" w14:textId="06BB26FB" w:rsidR="0098536E" w:rsidRPr="0057726A" w:rsidRDefault="0098536E" w:rsidP="0057726A">
      <w:pPr>
        <w:pStyle w:val="Akapitzlist"/>
        <w:numPr>
          <w:ilvl w:val="0"/>
          <w:numId w:val="5"/>
        </w:numPr>
        <w:spacing w:line="276" w:lineRule="auto"/>
        <w:ind w:left="360"/>
        <w:jc w:val="both"/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</w:pPr>
      <w:r w:rsidRPr="0057726A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w 2022 r. jednorazową opłatę ryczałtową w wysokości 650,41 zł netto 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>powiększoną o podatek VAT</w:t>
      </w:r>
      <w:r w:rsidR="004D4CF8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 xml:space="preserve"> 23%</w:t>
      </w:r>
      <w:r w:rsidRPr="0057726A"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  <w:t>, tj. kwotę brutto 800,00 zł</w:t>
      </w:r>
      <w:r w:rsidRPr="0057726A">
        <w:rPr>
          <w:rFonts w:ascii="Bookman Old Style" w:eastAsia="Calibri" w:hAnsi="Bookman Old Style" w:cs="Times New Roman"/>
          <w:color w:val="000000" w:themeColor="text1"/>
          <w:sz w:val="24"/>
          <w:szCs w:val="24"/>
        </w:rPr>
        <w:t xml:space="preserve"> za korzystanie z nieruchomości na cele przygotowania Parku Linowego do sezonu, płatną w miesiącu czerwcu 2022 r.</w:t>
      </w:r>
    </w:p>
    <w:p w14:paraId="5959612A" w14:textId="54D30CFA" w:rsidR="00186E2B" w:rsidRDefault="00186E2B" w:rsidP="001C37D7">
      <w:pPr>
        <w:spacing w:after="350"/>
        <w:ind w:right="567"/>
        <w:rPr>
          <w:rFonts w:ascii="Bookman Old Style" w:eastAsia="Times New Roman" w:hAnsi="Bookman Old Style" w:cs="Times New Roman"/>
          <w:color w:val="000000" w:themeColor="text1"/>
          <w:sz w:val="24"/>
          <w:szCs w:val="24"/>
        </w:rPr>
      </w:pPr>
    </w:p>
    <w:p w14:paraId="14EFDE6E" w14:textId="70EBC58A" w:rsidR="008900B1" w:rsidRDefault="008900B1" w:rsidP="001C37D7">
      <w:pPr>
        <w:spacing w:after="350"/>
        <w:ind w:right="567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</w:p>
    <w:p w14:paraId="497556C5" w14:textId="2E3D0041" w:rsidR="00CD5F3A" w:rsidRPr="00CD5F3A" w:rsidRDefault="00CD5F3A" w:rsidP="001C37D7">
      <w:pPr>
        <w:spacing w:after="350"/>
        <w:ind w:right="567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WARUNKI UDZIAŁU W PRZETARGU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493166BA" w14:textId="5E2614B5" w:rsidR="00B46152" w:rsidRPr="00FD425C" w:rsidRDefault="00CD5F3A" w:rsidP="000C6E03">
      <w:pPr>
        <w:numPr>
          <w:ilvl w:val="0"/>
          <w:numId w:val="3"/>
        </w:numPr>
        <w:spacing w:after="46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</w:pP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Warunkiem udziału w przetargu jest wniesienie wadium w pieniądzu, w wysokości określonej w ogłoszeniu, na rachunek </w:t>
      </w:r>
      <w:bookmarkStart w:id="7" w:name="_Hlk74584563"/>
      <w:r w:rsidR="00964F73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Zakładu Działalności </w:t>
      </w:r>
      <w:r w:rsidR="00964F73" w:rsidRPr="00FD425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Pomocniczej Polskiej Akademii Nauk 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nr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 </w:t>
      </w:r>
      <w:bookmarkEnd w:id="7"/>
      <w:r w:rsidR="000C6E03" w:rsidRPr="00FD425C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04 1130 1017 0020 1462 9420 0036</w:t>
      </w:r>
      <w:r w:rsidR="000C6E03"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 </w:t>
      </w:r>
      <w:r w:rsidR="008A41BF"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do dnia </w:t>
      </w:r>
      <w:r w:rsidR="00FB3A68" w:rsidRPr="00FD425C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>5</w:t>
      </w:r>
      <w:r w:rsidR="00EF2F73" w:rsidRPr="00FD425C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 xml:space="preserve"> sierpnia</w:t>
      </w:r>
      <w:r w:rsidR="008A41BF" w:rsidRPr="00E0384B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 xml:space="preserve"> </w:t>
      </w:r>
      <w:r w:rsidRPr="00E0384B">
        <w:rPr>
          <w:rFonts w:ascii="Bookman Old Style" w:eastAsia="Bookman Old Style" w:hAnsi="Bookman Old Style" w:cs="Bookman Old Style"/>
          <w:b/>
          <w:color w:val="000000"/>
          <w:sz w:val="24"/>
          <w:szCs w:val="24"/>
          <w:lang w:eastAsia="pl-PL"/>
        </w:rPr>
        <w:t>2021 roku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 xml:space="preserve">. </w:t>
      </w:r>
      <w:r w:rsidR="00B46152" w:rsidRPr="00E0384B">
        <w:rPr>
          <w:rFonts w:ascii="Bookman Old Style" w:hAnsi="Bookman Old Style"/>
          <w:sz w:val="24"/>
          <w:szCs w:val="24"/>
        </w:rPr>
        <w:t>W tytule przelewu należy wskazać datę oraz przedmiot przetargu, którego dotyczy tj</w:t>
      </w:r>
      <w:r w:rsidR="00AA11E2" w:rsidRPr="00E0384B">
        <w:rPr>
          <w:rFonts w:ascii="Bookman Old Style" w:hAnsi="Bookman Old Style"/>
          <w:sz w:val="24"/>
          <w:szCs w:val="24"/>
        </w:rPr>
        <w:t>.</w:t>
      </w:r>
      <w:proofErr w:type="gramStart"/>
      <w:r w:rsidR="00B46152" w:rsidRPr="00E0384B">
        <w:rPr>
          <w:rFonts w:ascii="Bookman Old Style" w:hAnsi="Bookman Old Style"/>
          <w:sz w:val="24"/>
          <w:szCs w:val="24"/>
        </w:rPr>
        <w:t>:  „</w:t>
      </w:r>
      <w:proofErr w:type="gramEnd"/>
      <w:r w:rsidR="00FB3A68" w:rsidRPr="00FD425C">
        <w:rPr>
          <w:rFonts w:ascii="Bookman Old Style" w:hAnsi="Bookman Old Style"/>
          <w:sz w:val="24"/>
          <w:szCs w:val="24"/>
        </w:rPr>
        <w:t>9</w:t>
      </w:r>
      <w:r w:rsidR="00B46152" w:rsidRPr="00FD425C">
        <w:rPr>
          <w:rFonts w:ascii="Bookman Old Style" w:hAnsi="Bookman Old Style"/>
          <w:sz w:val="24"/>
          <w:szCs w:val="24"/>
        </w:rPr>
        <w:t xml:space="preserve">  </w:t>
      </w:r>
      <w:r w:rsidR="00FB3A68" w:rsidRPr="00FD425C">
        <w:rPr>
          <w:rFonts w:ascii="Bookman Old Style" w:hAnsi="Bookman Old Style"/>
          <w:sz w:val="24"/>
          <w:szCs w:val="24"/>
        </w:rPr>
        <w:t xml:space="preserve">sierpnia </w:t>
      </w:r>
      <w:r w:rsidR="00B46152" w:rsidRPr="00FD425C">
        <w:rPr>
          <w:rFonts w:ascii="Bookman Old Style" w:hAnsi="Bookman Old Style"/>
          <w:sz w:val="24"/>
          <w:szCs w:val="24"/>
        </w:rPr>
        <w:t>2021 r., godz. 13.00.</w:t>
      </w:r>
      <w:r w:rsidR="00B46152" w:rsidRPr="00E0384B">
        <w:rPr>
          <w:rFonts w:ascii="Bookman Old Style" w:hAnsi="Bookman Old Style"/>
          <w:sz w:val="24"/>
          <w:szCs w:val="24"/>
        </w:rPr>
        <w:t xml:space="preserve">  Przetarg na dzierżawę działki 78 w miejscowości Jurata”. Za datę wpływu uważać się będzie dzień wpływu wadium na konto ZDP PAN.  </w:t>
      </w:r>
    </w:p>
    <w:p w14:paraId="3B8FAC93" w14:textId="77777777" w:rsidR="00CD5F3A" w:rsidRPr="00CD5F3A" w:rsidRDefault="00CD5F3A" w:rsidP="001C37D7">
      <w:pPr>
        <w:numPr>
          <w:ilvl w:val="0"/>
          <w:numId w:val="3"/>
        </w:numPr>
        <w:spacing w:after="46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E0384B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Wadium zwraca się niezwłocznie (jednak nie później niż przed upływem 3 dni) po zamknięciu, odwołaniu</w:t>
      </w:r>
      <w:r w:rsidRPr="00B46152">
        <w:rPr>
          <w:rFonts w:ascii="Bookman Old Style" w:eastAsia="Bookman Old Style" w:hAnsi="Bookman Old Style" w:cs="Bookman Old Style"/>
          <w:color w:val="000000"/>
          <w:sz w:val="24"/>
          <w:szCs w:val="24"/>
          <w:lang w:eastAsia="pl-PL"/>
        </w:rPr>
        <w:t>, unieważnieniu lub zakończeniu przetargu wynikiem negatywnym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.  </w:t>
      </w:r>
    </w:p>
    <w:p w14:paraId="11DC5441" w14:textId="77777777" w:rsidR="00CD5F3A" w:rsidRPr="00CD5F3A" w:rsidRDefault="00CD5F3A" w:rsidP="001C37D7">
      <w:pPr>
        <w:numPr>
          <w:ilvl w:val="0"/>
          <w:numId w:val="3"/>
        </w:numPr>
        <w:spacing w:after="21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Wadium przepada na rzecz Polskiej Akademii Nauk, w przypadku uchylania się od zawarcia umowy przez osobę, która wygra przetarg. </w:t>
      </w:r>
    </w:p>
    <w:p w14:paraId="4C98F4B7" w14:textId="77777777" w:rsidR="00CD5F3A" w:rsidRPr="00CD5F3A" w:rsidRDefault="00CD5F3A" w:rsidP="001C37D7">
      <w:pPr>
        <w:numPr>
          <w:ilvl w:val="0"/>
          <w:numId w:val="3"/>
        </w:numPr>
        <w:spacing w:after="46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Odwołanie przetargu, jego unieważnienie lub zamknięcie nie daje podstaw do naliczania odsetek od wpłaconego wadium. </w:t>
      </w:r>
    </w:p>
    <w:p w14:paraId="22F0E5AD" w14:textId="79CB8203" w:rsidR="00CD5F3A" w:rsidRPr="00CD5F3A" w:rsidRDefault="00CD5F3A" w:rsidP="001C37D7">
      <w:pPr>
        <w:numPr>
          <w:ilvl w:val="0"/>
          <w:numId w:val="3"/>
        </w:numPr>
        <w:spacing w:after="162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Przed przystąpieniem do przetargu oferent zobowiązany jest do zapoznania się z treścią: Regulaminu przeprowadzania przetargów oraz rokowań na sprzedaż, najem i dzierżawę nieruchomości Polskiej Akademii Nauk, Informatora przetargowego oraz wzoru umowy dzierżawy.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0EA7E57C" w14:textId="2F500166" w:rsidR="00CD5F3A" w:rsidRPr="00CD5F3A" w:rsidRDefault="00CD5F3A" w:rsidP="001C37D7">
      <w:pPr>
        <w:numPr>
          <w:ilvl w:val="0"/>
          <w:numId w:val="3"/>
        </w:numPr>
        <w:spacing w:after="2" w:line="249" w:lineRule="auto"/>
        <w:ind w:left="0" w:right="567" w:hanging="36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Przed przystąpieniem do przetargu oferent zobowiązany jest do przedłożenia Komisji Przetargowej podpisanego Formularza Zgłoszenia udziału w przetargu w tym oświadczeń w nim zawartych oraz innych dokumentów wskazanych w Regulaminie przeprowadzania </w:t>
      </w:r>
    </w:p>
    <w:p w14:paraId="5A1B6C09" w14:textId="77777777" w:rsidR="00CD5F3A" w:rsidRPr="00CD5F3A" w:rsidRDefault="00CD5F3A" w:rsidP="001C37D7">
      <w:pPr>
        <w:spacing w:after="3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przetargów oraz rokowań na sprzedaż, najem i dzierżawę nieruchomości Polskiej Akademii Nauk w szczególności dowodu potwierdzającego wpłatę wadium np. wydruk z rachunku bankowego.</w:t>
      </w:r>
      <w:r w:rsidRPr="00CD5F3A">
        <w:rPr>
          <w:rFonts w:ascii="Bookman Old Style" w:eastAsia="Bookman Old Style" w:hAnsi="Bookman Old Style" w:cs="Bookman Old Style"/>
          <w:b/>
          <w:color w:val="000000"/>
          <w:lang w:eastAsia="pl-PL"/>
        </w:rPr>
        <w:t xml:space="preserve"> </w:t>
      </w:r>
    </w:p>
    <w:p w14:paraId="690C72A1" w14:textId="77777777" w:rsidR="00CD5F3A" w:rsidRPr="00CD5F3A" w:rsidRDefault="00CD5F3A" w:rsidP="001C37D7">
      <w:pPr>
        <w:spacing w:after="150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1D9670C5" w14:textId="604DD397" w:rsidR="00CD5F3A" w:rsidRPr="00CD5F3A" w:rsidRDefault="00CD5F3A" w:rsidP="001C37D7">
      <w:pPr>
        <w:spacing w:after="3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Formularz Zgłoszenia udziału w przetargu oraz Regulamin przeprowadzania 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przetargów oraz rokowań na sprzedaż, najem i dzierżawę nieruchomości Polskiej Akademii Nauk i Informator przetargowy oraz wzór umowy dzierżawy można pobrać ze strony </w:t>
      </w:r>
      <w:r w:rsidR="00463A9B" w:rsidRPr="00E0384B">
        <w:rPr>
          <w:rFonts w:ascii="Bookman Old Style" w:eastAsia="Bookman Old Style" w:hAnsi="Bookman Old Style" w:cs="Bookman Old Style"/>
          <w:sz w:val="24"/>
          <w:lang w:eastAsia="pl-PL"/>
        </w:rPr>
        <w:t>www.zdp.pan.pl</w:t>
      </w:r>
      <w:hyperlink r:id="rId8">
        <w:r w:rsidRPr="00E0384B">
          <w:rPr>
            <w:rFonts w:ascii="Bookman Old Style" w:eastAsia="Bookman Old Style" w:hAnsi="Bookman Old Style" w:cs="Bookman Old Style"/>
            <w:color w:val="000000"/>
            <w:sz w:val="24"/>
            <w:lang w:eastAsia="pl-PL"/>
          </w:rPr>
          <w:t xml:space="preserve"> </w:t>
        </w:r>
      </w:hyperlink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lub uzyskać  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w</w:t>
      </w:r>
      <w:r w:rsidR="00463A9B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Pałacu Staszica ul. Nowy Świat 72, 00-330 Warszawa pok. 240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 nr tel.</w:t>
      </w:r>
      <w:r w:rsidR="00B46152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463A9B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22 65-72-716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,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w terminie od dnia ukazania się niniejszego ogłoszenia 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do </w:t>
      </w:r>
      <w:r w:rsidR="00E05DA2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8</w:t>
      </w:r>
      <w:r w:rsidR="00DE5D15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E05DA2"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sierpnia </w:t>
      </w:r>
      <w:r w:rsidRPr="00FD425C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2021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roku w godz. </w:t>
      </w:r>
      <w:r w:rsidR="00EB3F1D"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7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="00EB3F1D"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30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– 1</w:t>
      </w:r>
      <w:r w:rsidR="00EB3F1D"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5.30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.</w:t>
      </w:r>
      <w:r w:rsidRPr="00CD5F3A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14:paraId="2F70E6B9" w14:textId="77777777" w:rsidR="00CD5F3A" w:rsidRPr="00E0384B" w:rsidRDefault="00CD5F3A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E0384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>TERMIN I MIEJSCE PRZETARGU</w:t>
      </w:r>
      <w:r w:rsidRPr="00E0384B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 xml:space="preserve"> </w:t>
      </w:r>
    </w:p>
    <w:p w14:paraId="195000AE" w14:textId="0C648080" w:rsidR="00CD5F3A" w:rsidRPr="0085603A" w:rsidRDefault="00CD5F3A" w:rsidP="009E321C">
      <w:pPr>
        <w:spacing w:after="381" w:line="249" w:lineRule="auto"/>
        <w:ind w:left="10" w:right="170" w:hanging="10"/>
        <w:jc w:val="both"/>
        <w:rPr>
          <w:rFonts w:ascii="Bookman Old Style" w:eastAsia="Bookman Old Style" w:hAnsi="Bookman Old Style" w:cs="Bookman Old Style"/>
          <w:i/>
          <w:iCs/>
          <w:sz w:val="24"/>
          <w:lang w:eastAsia="pl-PL"/>
        </w:rPr>
      </w:pP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 odbędzie się </w:t>
      </w:r>
      <w:r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w dniu</w:t>
      </w:r>
      <w:r w:rsidR="00CD5ADE"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 xml:space="preserve"> </w:t>
      </w:r>
      <w:r w:rsidR="00E05DA2"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9</w:t>
      </w:r>
      <w:r w:rsidR="00B45E71"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 xml:space="preserve"> </w:t>
      </w:r>
      <w:r w:rsidR="00E05DA2"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 xml:space="preserve">sierpnia </w:t>
      </w:r>
      <w:r w:rsidR="00DE5D15" w:rsidRPr="00FD425C">
        <w:rPr>
          <w:rFonts w:ascii="Bookman Old Style" w:eastAsia="Bookman Old Style" w:hAnsi="Bookman Old Style" w:cs="Bookman Old Style"/>
          <w:b/>
          <w:bCs/>
          <w:color w:val="000000"/>
          <w:sz w:val="24"/>
          <w:lang w:eastAsia="pl-PL"/>
        </w:rPr>
        <w:t>2021 r.</w:t>
      </w:r>
      <w:r w:rsidR="00DE5D15"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D24AC2" w:rsidRPr="00994402">
        <w:rPr>
          <w:rFonts w:ascii="Bookman Old Style" w:eastAsia="Bookman Old Style" w:hAnsi="Bookman Old Style" w:cs="Bookman Old Style"/>
          <w:b/>
          <w:color w:val="000000"/>
          <w:sz w:val="24"/>
          <w:lang w:eastAsia="pl-PL"/>
        </w:rPr>
        <w:t>o godz. 13.00</w:t>
      </w:r>
      <w:r w:rsidR="00186E2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 siedzibie </w:t>
      </w:r>
      <w:r w:rsidR="009E321C"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Zakładu Działalności Pomocniczej </w:t>
      </w:r>
      <w:r w:rsidRPr="00E0384B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w Warszawie, </w:t>
      </w:r>
      <w:r w:rsidR="00EB3F1D" w:rsidRPr="00FD425C"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  <w:t>ul. Nowy Świat 72, 00- 330 Warszawa</w:t>
      </w:r>
      <w:r w:rsidR="00FB3A68" w:rsidRPr="00FD425C">
        <w:rPr>
          <w:rFonts w:ascii="Bookman Old Style" w:eastAsia="Bookman Old Style" w:hAnsi="Bookman Old Style" w:cs="Bookman Old Style"/>
          <w:i/>
          <w:iCs/>
          <w:color w:val="000000"/>
          <w:sz w:val="24"/>
          <w:lang w:eastAsia="pl-PL"/>
        </w:rPr>
        <w:t xml:space="preserve">, sala </w:t>
      </w:r>
      <w:r w:rsidR="0085603A" w:rsidRPr="0085603A">
        <w:rPr>
          <w:rFonts w:ascii="Bookman Old Style" w:eastAsia="Bookman Old Style" w:hAnsi="Bookman Old Style" w:cs="Bookman Old Style"/>
          <w:i/>
          <w:iCs/>
          <w:sz w:val="24"/>
          <w:lang w:eastAsia="pl-PL"/>
        </w:rPr>
        <w:t>Kołłątaja</w:t>
      </w:r>
      <w:r w:rsidR="0085603A">
        <w:rPr>
          <w:rFonts w:ascii="Bookman Old Style" w:eastAsia="Bookman Old Style" w:hAnsi="Bookman Old Style" w:cs="Bookman Old Style"/>
          <w:i/>
          <w:iCs/>
          <w:sz w:val="24"/>
          <w:lang w:eastAsia="pl-PL"/>
        </w:rPr>
        <w:t>.</w:t>
      </w:r>
    </w:p>
    <w:p w14:paraId="2D36D2E7" w14:textId="003B4B04" w:rsidR="00CD5F3A" w:rsidRDefault="00CD5F3A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E0384B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lastRenderedPageBreak/>
        <w:t>ZAWARCIE UMOWY</w:t>
      </w: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t xml:space="preserve"> </w:t>
      </w:r>
    </w:p>
    <w:p w14:paraId="7DB9894E" w14:textId="77777777" w:rsidR="00DF5F7A" w:rsidRPr="00CD5F3A" w:rsidRDefault="00DF5F7A" w:rsidP="00DF5F7A">
      <w:pPr>
        <w:keepNext/>
        <w:keepLines/>
        <w:spacing w:after="4"/>
        <w:ind w:right="567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</w:p>
    <w:p w14:paraId="2B45AA88" w14:textId="08ECB62F" w:rsidR="00CD5F3A" w:rsidRDefault="00CD5F3A" w:rsidP="001C37D7">
      <w:pPr>
        <w:spacing w:after="155" w:line="255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Na wydzierżawienie dział</w:t>
      </w:r>
      <w:r w:rsidR="009D3AA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ki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gruntu objęt</w:t>
      </w:r>
      <w:r w:rsidR="009D3AA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ej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niniejszym ogłoszeniem nie jest wymagana zgoda Prezesa Prokuratorii Generalnej Rzeczpospolitej Polskiej, zgodnie z art. 24 ust. 3 ustawy o Polskiej Akademii Nauk. </w:t>
      </w:r>
    </w:p>
    <w:p w14:paraId="431F263C" w14:textId="77777777" w:rsidR="00FB3A68" w:rsidRDefault="00CD5F3A" w:rsidP="006A59E7">
      <w:pPr>
        <w:spacing w:after="162" w:line="249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Polska Akademia Nauk informuje, że kandydat na dzierżawcę </w:t>
      </w:r>
      <w:proofErr w:type="gramStart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wyłoniony  w</w:t>
      </w:r>
      <w:proofErr w:type="gramEnd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przetargu, będzie zobowiązany do złożenia zabezpieczenia zapłaty wszelkich należności wynikających z umowy dzierżawy. Przedstawienie zaakceptowanych przez PAN zabezpieczeń stanowi warunek wydania nieruchomości. </w:t>
      </w:r>
    </w:p>
    <w:p w14:paraId="2AABE93E" w14:textId="5871EB38" w:rsidR="00CD5F3A" w:rsidRPr="00CD5F3A" w:rsidRDefault="00FB3A68" w:rsidP="006A59E7">
      <w:pPr>
        <w:spacing w:after="162" w:line="249" w:lineRule="auto"/>
        <w:ind w:right="567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Po zakończeniu każdego z okresów dzierżawy nieruchomości w danym roku dzierżawca będzie zobowiązany do przywrócenia nieruchomości do stanu poprzedniego.</w:t>
      </w:r>
    </w:p>
    <w:p w14:paraId="201FAE17" w14:textId="035D2F9C" w:rsidR="00CD5F3A" w:rsidRPr="00994402" w:rsidRDefault="00CD5F3A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Dzierżawca będzie zobowiązany do złożenia w formie aktu notarialnego poddania się egzekucji w trybie art. 777 § 1 pkt.4</w:t>
      </w:r>
      <w:r w:rsidR="00301446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i 5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k.p.c. w ciągu 7 </w:t>
      </w:r>
      <w:proofErr w:type="gramStart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dni  od</w:t>
      </w:r>
      <w:proofErr w:type="gramEnd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zawarcia </w:t>
      </w:r>
      <w:r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umowy dzierżawy. Koszty tego aktu ponosi dzierżawca. </w:t>
      </w:r>
    </w:p>
    <w:p w14:paraId="7A667587" w14:textId="571F4CE5" w:rsidR="00CD5F3A" w:rsidRPr="00CD5F3A" w:rsidRDefault="00CD5F3A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bookmarkStart w:id="8" w:name="_Hlk76630321"/>
      <w:r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Tytułem zabezpieczenia umowy dzierżawy, dzierżawca według wyboru Polskiej Akademii Nauk wnosi kaucję bądź przedstawia gwarancję bankową w wysokości równowartości </w:t>
      </w:r>
      <w:r w:rsidR="004E3483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miesięcznego czynszu dzierżawnego</w:t>
      </w:r>
      <w:r w:rsidR="00935DBA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</w:t>
      </w:r>
      <w:r w:rsidR="00592349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brutto </w:t>
      </w:r>
      <w:r w:rsidR="00935DBA" w:rsidRPr="00994402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liczonego jako 30 dni dzierżawy.</w:t>
      </w:r>
    </w:p>
    <w:bookmarkEnd w:id="8"/>
    <w:p w14:paraId="47B7BFB1" w14:textId="77777777" w:rsidR="00CD5F3A" w:rsidRPr="00CD5F3A" w:rsidRDefault="00CD5F3A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Polska Akademia Nauk może zażądać innych </w:t>
      </w:r>
      <w:proofErr w:type="gramStart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zabezpieczeń</w:t>
      </w:r>
      <w:proofErr w:type="gramEnd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jeżeli uznane zostaną za zasadne ze względu na ochronę jej interesu. </w:t>
      </w:r>
    </w:p>
    <w:p w14:paraId="6F41C8AF" w14:textId="77777777" w:rsidR="00CD5F3A" w:rsidRPr="00CD5F3A" w:rsidRDefault="00CD5F3A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Zawarta umowa dzierżawy będzie zawierać klauzulę </w:t>
      </w:r>
      <w:proofErr w:type="gramStart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waloryzacyjną  o</w:t>
      </w:r>
      <w:proofErr w:type="gramEnd"/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średnioroczny wskaźnik wzrostu cen i usług konsumpcyjnych za rok ubiegły w stosunku do daty zawartej umowy, ogłaszany przez Prezesa GUS. </w:t>
      </w:r>
    </w:p>
    <w:p w14:paraId="49BCC42E" w14:textId="77777777" w:rsidR="00CD5F3A" w:rsidRPr="00CD5F3A" w:rsidRDefault="00CD5F3A" w:rsidP="001C37D7">
      <w:pPr>
        <w:spacing w:after="109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Za datę wpłaty raty czynszu dzierżawnego uznaje się termin uznania rachunku Polskiej Akademii Nauk. </w:t>
      </w:r>
    </w:p>
    <w:p w14:paraId="469A2026" w14:textId="77777777" w:rsidR="0026024B" w:rsidRDefault="00E4782B" w:rsidP="00E4782B">
      <w:pPr>
        <w:spacing w:after="5" w:line="276" w:lineRule="auto"/>
        <w:ind w:right="567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>Przez cały okres trwania umowy Dzierżawca zobowiązuje się posiadać ubezpieczenie od odpowiedzialności cywilnej z tytułu prowadzonej na dzierżawionym terenie działalności gospodarczej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 oraz ubezpieczenie od następstw </w:t>
      </w:r>
      <w:r w:rsidR="0026024B">
        <w:rPr>
          <w:rFonts w:ascii="Bookman Old Style" w:eastAsia="Calibri" w:hAnsi="Bookman Old Style" w:cs="Times New Roman"/>
          <w:color w:val="000000"/>
          <w:sz w:val="24"/>
          <w:lang w:eastAsia="pl-PL"/>
        </w:rPr>
        <w:t>nieszczęśliwych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 wypadków </w:t>
      </w:r>
      <w:r w:rsidR="003E2B3D" w:rsidRP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za szkody </w:t>
      </w:r>
      <w:r w:rsid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>związane z prowadzoną przez d</w:t>
      </w:r>
      <w:r w:rsidR="003E2B3D" w:rsidRPr="003E2B3D">
        <w:rPr>
          <w:rFonts w:ascii="Bookman Old Style" w:eastAsia="Calibri" w:hAnsi="Bookman Old Style" w:cs="Times New Roman"/>
          <w:color w:val="000000"/>
          <w:sz w:val="24"/>
          <w:lang w:eastAsia="pl-PL"/>
        </w:rPr>
        <w:t>zierżawcę na dzierżawionym terenie działalnością gospodarczą</w:t>
      </w: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 xml:space="preserve">. </w:t>
      </w:r>
    </w:p>
    <w:p w14:paraId="4C0CF4C2" w14:textId="77777777" w:rsidR="0026024B" w:rsidRDefault="0026024B" w:rsidP="00E4782B">
      <w:pPr>
        <w:spacing w:after="5" w:line="276" w:lineRule="auto"/>
        <w:ind w:right="567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</w:p>
    <w:p w14:paraId="38E3717F" w14:textId="21D0384F" w:rsidR="00E4782B" w:rsidRPr="00E4782B" w:rsidRDefault="00E4782B" w:rsidP="00E4782B">
      <w:pPr>
        <w:spacing w:after="5" w:line="276" w:lineRule="auto"/>
        <w:ind w:right="567"/>
        <w:contextualSpacing/>
        <w:jc w:val="both"/>
        <w:rPr>
          <w:rFonts w:ascii="Bookman Old Style" w:eastAsia="Calibri" w:hAnsi="Bookman Old Style" w:cs="Times New Roman"/>
          <w:color w:val="000000"/>
          <w:sz w:val="24"/>
          <w:lang w:eastAsia="pl-PL"/>
        </w:rPr>
      </w:pPr>
      <w:r w:rsidRPr="00E4782B">
        <w:rPr>
          <w:rFonts w:ascii="Bookman Old Style" w:eastAsia="Calibri" w:hAnsi="Bookman Old Style" w:cs="Times New Roman"/>
          <w:color w:val="000000"/>
          <w:sz w:val="24"/>
          <w:lang w:eastAsia="pl-PL"/>
        </w:rPr>
        <w:t>Wydzierżawiający nie ponosi odpowiedzialności za szkody wyrządzone osobom trzecim, a związane z prowadzoną przez Dzierżawcę na dzierżawionym terenie działalnością gospodarczą.</w:t>
      </w:r>
    </w:p>
    <w:p w14:paraId="5C936468" w14:textId="45B12C43" w:rsidR="00CD5F3A" w:rsidRPr="00CD5F3A" w:rsidRDefault="00CD5F3A" w:rsidP="001C37D7">
      <w:pPr>
        <w:spacing w:after="332"/>
        <w:ind w:right="567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</w:p>
    <w:p w14:paraId="1D7FE232" w14:textId="77777777" w:rsidR="00CD5F3A" w:rsidRPr="00CD5F3A" w:rsidRDefault="00CD5F3A" w:rsidP="001C37D7">
      <w:pPr>
        <w:keepNext/>
        <w:keepLines/>
        <w:spacing w:after="4"/>
        <w:ind w:right="567" w:hanging="10"/>
        <w:outlineLvl w:val="0"/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</w:pPr>
      <w:r w:rsidRPr="00CD5F3A">
        <w:rPr>
          <w:rFonts w:ascii="Bookman Old Style" w:eastAsia="Bookman Old Style" w:hAnsi="Bookman Old Style" w:cs="Bookman Old Style"/>
          <w:b/>
          <w:color w:val="000000"/>
          <w:sz w:val="28"/>
          <w:lang w:eastAsia="pl-PL"/>
        </w:rPr>
        <w:lastRenderedPageBreak/>
        <w:t xml:space="preserve">DODATKOWE INFORMACJE </w:t>
      </w:r>
    </w:p>
    <w:p w14:paraId="4E1547AB" w14:textId="77777777" w:rsidR="00CD5F3A" w:rsidRPr="00CD5F3A" w:rsidRDefault="00CD5F3A" w:rsidP="001C37D7">
      <w:pPr>
        <w:spacing w:after="11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Wskazania granic nieruchomości na gruncie Polska Akademia Nauk może dokonać na koszt dzierżawcy. </w:t>
      </w:r>
    </w:p>
    <w:p w14:paraId="216B4B1B" w14:textId="77777777" w:rsidR="00CD5F3A" w:rsidRPr="00CD5F3A" w:rsidRDefault="00CD5F3A" w:rsidP="001C37D7">
      <w:pPr>
        <w:spacing w:after="109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Przetarg jest ważny bez względu na liczbę uczestników, jeżeli chociaż jeden uczestnik zaoferował, co najmniej jedno postąpienie powyżej ceny wywoławczej. </w:t>
      </w:r>
    </w:p>
    <w:p w14:paraId="2C2D1870" w14:textId="2559B516" w:rsidR="00CD5F3A" w:rsidRPr="00CD5F3A" w:rsidRDefault="00CD5F3A" w:rsidP="001C37D7">
      <w:pPr>
        <w:spacing w:after="241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Jeżeli osoba ustalona jako kandydat na dzierżawę nieruchomości uchyla się od zawarcia umowy, której ważność zależy od spełnienia szczególnych wymagań przewidzianych w ustawie, </w:t>
      </w:r>
      <w:r w:rsidR="003E2B3D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 Zakładu Działalności Pomocniczej </w:t>
      </w:r>
      <w:r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może pobraną sumę zachować albo dochodzić zaspokojenia z przedmiotu zabezpieczenia. </w:t>
      </w:r>
    </w:p>
    <w:p w14:paraId="590F3B0E" w14:textId="73FE1F3F" w:rsidR="00CD5F3A" w:rsidRPr="00CD5F3A" w:rsidRDefault="00D05320" w:rsidP="001C37D7">
      <w:pPr>
        <w:spacing w:after="162" w:line="249" w:lineRule="auto"/>
        <w:ind w:right="567" w:hanging="10"/>
        <w:jc w:val="both"/>
        <w:rPr>
          <w:rFonts w:ascii="Bookman Old Style" w:eastAsia="Bookman Old Style" w:hAnsi="Bookman Old Style" w:cs="Bookman Old Style"/>
          <w:color w:val="000000"/>
          <w:sz w:val="24"/>
          <w:lang w:eastAsia="pl-PL"/>
        </w:rPr>
      </w:pPr>
      <w:r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Dyrektorowi Zakładu Działalności Pomocniczej </w:t>
      </w:r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Polskiej Akademii Nauk przysługuje prawo odwołania ogłoszonego przetargu, zamknięcia przetargu lub jego </w:t>
      </w:r>
      <w:proofErr w:type="gramStart"/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>unieważnienia  bez</w:t>
      </w:r>
      <w:proofErr w:type="gramEnd"/>
      <w:r w:rsidR="00CD5F3A" w:rsidRPr="00CD5F3A">
        <w:rPr>
          <w:rFonts w:ascii="Bookman Old Style" w:eastAsia="Bookman Old Style" w:hAnsi="Bookman Old Style" w:cs="Bookman Old Style"/>
          <w:color w:val="000000"/>
          <w:sz w:val="24"/>
          <w:lang w:eastAsia="pl-PL"/>
        </w:rPr>
        <w:t xml:space="preserve"> podania przyczyny. </w:t>
      </w:r>
    </w:p>
    <w:p w14:paraId="38597508" w14:textId="77777777" w:rsidR="00876E51" w:rsidRDefault="00876E51" w:rsidP="001C37D7">
      <w:pPr>
        <w:ind w:right="567"/>
      </w:pPr>
    </w:p>
    <w:sectPr w:rsidR="00876E51">
      <w:footerReference w:type="even" r:id="rId9"/>
      <w:footerReference w:type="default" r:id="rId10"/>
      <w:footerReference w:type="first" r:id="rId11"/>
      <w:pgSz w:w="11906" w:h="16838"/>
      <w:pgMar w:top="1470" w:right="1417" w:bottom="1596" w:left="1416" w:header="708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B002B" w14:textId="77777777" w:rsidR="00342B21" w:rsidRDefault="00342B21">
      <w:pPr>
        <w:spacing w:after="0" w:line="240" w:lineRule="auto"/>
      </w:pPr>
      <w:r>
        <w:separator/>
      </w:r>
    </w:p>
  </w:endnote>
  <w:endnote w:type="continuationSeparator" w:id="0">
    <w:p w14:paraId="50BA104B" w14:textId="77777777" w:rsidR="00342B21" w:rsidRDefault="00342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78AA0" w14:textId="777777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6D1E149B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A342A" w14:textId="1345DC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428B" w:rsidRPr="00FE428B">
      <w:rPr>
        <w:rFonts w:ascii="Calibri" w:eastAsia="Calibri" w:hAnsi="Calibri" w:cs="Calibri"/>
        <w:noProof/>
      </w:rPr>
      <w:t>5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3700439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943AE" w14:textId="77777777" w:rsidR="00B72E95" w:rsidRDefault="00E82748">
    <w:pPr>
      <w:spacing w:after="0"/>
      <w:ind w:right="-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73B673C7" w14:textId="77777777" w:rsidR="00B72E95" w:rsidRDefault="00E82748">
    <w:pPr>
      <w:spacing w:after="0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96FC1" w14:textId="77777777" w:rsidR="00342B21" w:rsidRDefault="00342B21">
      <w:pPr>
        <w:spacing w:after="0" w:line="240" w:lineRule="auto"/>
      </w:pPr>
      <w:r>
        <w:separator/>
      </w:r>
    </w:p>
  </w:footnote>
  <w:footnote w:type="continuationSeparator" w:id="0">
    <w:p w14:paraId="7E0B140B" w14:textId="77777777" w:rsidR="00342B21" w:rsidRDefault="00342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E7B2E"/>
    <w:multiLevelType w:val="hybridMultilevel"/>
    <w:tmpl w:val="ADB69700"/>
    <w:lvl w:ilvl="0" w:tplc="7F5A22A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226A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38E5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4C31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B8D7D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1684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58F87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668D2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FCF3E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0C28E9"/>
    <w:multiLevelType w:val="hybridMultilevel"/>
    <w:tmpl w:val="4EA21CBE"/>
    <w:lvl w:ilvl="0" w:tplc="0360BDE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8094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A26A8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52A1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F898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149B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A340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44CB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E343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BB2A3A"/>
    <w:multiLevelType w:val="hybridMultilevel"/>
    <w:tmpl w:val="000E9912"/>
    <w:lvl w:ilvl="0" w:tplc="F7F41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756151"/>
    <w:multiLevelType w:val="hybridMultilevel"/>
    <w:tmpl w:val="797855CA"/>
    <w:lvl w:ilvl="0" w:tplc="88A4A0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6EE60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D4DC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362CA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0804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2EFF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A81FB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22CAF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58B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490202"/>
    <w:multiLevelType w:val="hybridMultilevel"/>
    <w:tmpl w:val="EDAC8DB2"/>
    <w:lvl w:ilvl="0" w:tplc="862CD2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F838C9"/>
    <w:multiLevelType w:val="hybridMultilevel"/>
    <w:tmpl w:val="90302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3A"/>
    <w:rsid w:val="00002718"/>
    <w:rsid w:val="000C6E03"/>
    <w:rsid w:val="00100175"/>
    <w:rsid w:val="00125129"/>
    <w:rsid w:val="00147E80"/>
    <w:rsid w:val="001726D8"/>
    <w:rsid w:val="00183EEA"/>
    <w:rsid w:val="00186E2B"/>
    <w:rsid w:val="001964BA"/>
    <w:rsid w:val="001A1412"/>
    <w:rsid w:val="001A4A69"/>
    <w:rsid w:val="001C37D7"/>
    <w:rsid w:val="001F5B8B"/>
    <w:rsid w:val="00233295"/>
    <w:rsid w:val="00244A6B"/>
    <w:rsid w:val="0026024B"/>
    <w:rsid w:val="00301446"/>
    <w:rsid w:val="00301EBE"/>
    <w:rsid w:val="00317125"/>
    <w:rsid w:val="00342B21"/>
    <w:rsid w:val="00374BE4"/>
    <w:rsid w:val="003A21F7"/>
    <w:rsid w:val="003A4479"/>
    <w:rsid w:val="003A7498"/>
    <w:rsid w:val="003B66F3"/>
    <w:rsid w:val="003E2B3D"/>
    <w:rsid w:val="003E43A4"/>
    <w:rsid w:val="00415BF8"/>
    <w:rsid w:val="004233CC"/>
    <w:rsid w:val="004237E7"/>
    <w:rsid w:val="00451F8D"/>
    <w:rsid w:val="00463A9B"/>
    <w:rsid w:val="0046637E"/>
    <w:rsid w:val="004C2678"/>
    <w:rsid w:val="004D4CF8"/>
    <w:rsid w:val="004E3483"/>
    <w:rsid w:val="004F5214"/>
    <w:rsid w:val="004F5970"/>
    <w:rsid w:val="005220B2"/>
    <w:rsid w:val="00575DE0"/>
    <w:rsid w:val="0057726A"/>
    <w:rsid w:val="00583A19"/>
    <w:rsid w:val="00592349"/>
    <w:rsid w:val="00593C7B"/>
    <w:rsid w:val="005B2426"/>
    <w:rsid w:val="005D3821"/>
    <w:rsid w:val="005D6F61"/>
    <w:rsid w:val="005E6C8A"/>
    <w:rsid w:val="0060191E"/>
    <w:rsid w:val="00622E1B"/>
    <w:rsid w:val="006316ED"/>
    <w:rsid w:val="00654C6B"/>
    <w:rsid w:val="00666ABD"/>
    <w:rsid w:val="006A59E7"/>
    <w:rsid w:val="006D3D99"/>
    <w:rsid w:val="00773771"/>
    <w:rsid w:val="00782BD9"/>
    <w:rsid w:val="0078781E"/>
    <w:rsid w:val="007E14D2"/>
    <w:rsid w:val="007E2955"/>
    <w:rsid w:val="007F707C"/>
    <w:rsid w:val="008176A2"/>
    <w:rsid w:val="008370F8"/>
    <w:rsid w:val="00847016"/>
    <w:rsid w:val="0085264B"/>
    <w:rsid w:val="0085603A"/>
    <w:rsid w:val="0085641F"/>
    <w:rsid w:val="00876E51"/>
    <w:rsid w:val="0088460C"/>
    <w:rsid w:val="008900B1"/>
    <w:rsid w:val="0089513D"/>
    <w:rsid w:val="008A41BF"/>
    <w:rsid w:val="008B6A79"/>
    <w:rsid w:val="008C5D07"/>
    <w:rsid w:val="008D7F95"/>
    <w:rsid w:val="008F417D"/>
    <w:rsid w:val="00921FC2"/>
    <w:rsid w:val="00935DBA"/>
    <w:rsid w:val="00945B57"/>
    <w:rsid w:val="009544E8"/>
    <w:rsid w:val="00964F73"/>
    <w:rsid w:val="0098536E"/>
    <w:rsid w:val="00994402"/>
    <w:rsid w:val="009C4B34"/>
    <w:rsid w:val="009D0FA8"/>
    <w:rsid w:val="009D3AA2"/>
    <w:rsid w:val="009E321C"/>
    <w:rsid w:val="00A1007F"/>
    <w:rsid w:val="00A12004"/>
    <w:rsid w:val="00A301AC"/>
    <w:rsid w:val="00A51989"/>
    <w:rsid w:val="00A81623"/>
    <w:rsid w:val="00A83679"/>
    <w:rsid w:val="00AA11E2"/>
    <w:rsid w:val="00AA1E4D"/>
    <w:rsid w:val="00AB0DF4"/>
    <w:rsid w:val="00AB6014"/>
    <w:rsid w:val="00AC22ED"/>
    <w:rsid w:val="00AC31A0"/>
    <w:rsid w:val="00AD4773"/>
    <w:rsid w:val="00AE412F"/>
    <w:rsid w:val="00AF395A"/>
    <w:rsid w:val="00AF676D"/>
    <w:rsid w:val="00B124B6"/>
    <w:rsid w:val="00B12764"/>
    <w:rsid w:val="00B15811"/>
    <w:rsid w:val="00B276A9"/>
    <w:rsid w:val="00B45E71"/>
    <w:rsid w:val="00B46152"/>
    <w:rsid w:val="00B52CCB"/>
    <w:rsid w:val="00B759AE"/>
    <w:rsid w:val="00B8772A"/>
    <w:rsid w:val="00B92F06"/>
    <w:rsid w:val="00B97420"/>
    <w:rsid w:val="00BB4DEE"/>
    <w:rsid w:val="00BD6AB0"/>
    <w:rsid w:val="00BF7712"/>
    <w:rsid w:val="00C05C84"/>
    <w:rsid w:val="00C07D14"/>
    <w:rsid w:val="00C54A1E"/>
    <w:rsid w:val="00CB1D9E"/>
    <w:rsid w:val="00CB1E90"/>
    <w:rsid w:val="00CD5ADE"/>
    <w:rsid w:val="00CD5F3A"/>
    <w:rsid w:val="00CE23B3"/>
    <w:rsid w:val="00D05320"/>
    <w:rsid w:val="00D2320A"/>
    <w:rsid w:val="00D24AC2"/>
    <w:rsid w:val="00D30367"/>
    <w:rsid w:val="00D6230B"/>
    <w:rsid w:val="00D7056E"/>
    <w:rsid w:val="00DD230F"/>
    <w:rsid w:val="00DE5D15"/>
    <w:rsid w:val="00DF5F7A"/>
    <w:rsid w:val="00E0384B"/>
    <w:rsid w:val="00E055FC"/>
    <w:rsid w:val="00E05DA2"/>
    <w:rsid w:val="00E324C9"/>
    <w:rsid w:val="00E41723"/>
    <w:rsid w:val="00E4782B"/>
    <w:rsid w:val="00E6275F"/>
    <w:rsid w:val="00E82748"/>
    <w:rsid w:val="00EB3F1D"/>
    <w:rsid w:val="00EB4068"/>
    <w:rsid w:val="00EF2F73"/>
    <w:rsid w:val="00EF47E4"/>
    <w:rsid w:val="00EF6A26"/>
    <w:rsid w:val="00F778C7"/>
    <w:rsid w:val="00F827A7"/>
    <w:rsid w:val="00FA78CC"/>
    <w:rsid w:val="00FB3375"/>
    <w:rsid w:val="00FB3A68"/>
    <w:rsid w:val="00FD425C"/>
    <w:rsid w:val="00FE428B"/>
    <w:rsid w:val="00FF1EBC"/>
    <w:rsid w:val="00FF7182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16841"/>
  <w15:chartTrackingRefBased/>
  <w15:docId w15:val="{C28941A2-BE50-468C-A374-CD2D8F6B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5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F3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59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A78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78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78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8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8C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86E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ruchomosci.pan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95534-887F-493C-986A-D0E30454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1243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Fronczak Justyna  (DIRS)</dc:creator>
  <cp:keywords/>
  <dc:description/>
  <cp:lastModifiedBy>Szulca Katarzyna</cp:lastModifiedBy>
  <cp:revision>6</cp:revision>
  <cp:lastPrinted>2021-06-24T09:47:00Z</cp:lastPrinted>
  <dcterms:created xsi:type="dcterms:W3CDTF">2021-07-09T07:49:00Z</dcterms:created>
  <dcterms:modified xsi:type="dcterms:W3CDTF">2021-07-09T09:05:00Z</dcterms:modified>
</cp:coreProperties>
</file>