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1C1093" w14:textId="6E55A7BF" w:rsidR="003926D3" w:rsidRPr="003926D3" w:rsidRDefault="003926D3" w:rsidP="003926D3">
      <w:pPr>
        <w:jc w:val="center"/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 xml:space="preserve">Załącznik nr 3 do </w:t>
      </w:r>
      <w:r w:rsidR="008B2998">
        <w:rPr>
          <w:rFonts w:ascii="Times New Roman" w:hAnsi="Times New Roman" w:cs="Times New Roman"/>
          <w:b/>
          <w:bCs/>
        </w:rPr>
        <w:t>Ogłoszenia o zamówieniu</w:t>
      </w:r>
    </w:p>
    <w:p w14:paraId="67B4BE0D" w14:textId="77777777" w:rsidR="003926D3" w:rsidRPr="003926D3" w:rsidRDefault="003926D3" w:rsidP="003926D3">
      <w:pPr>
        <w:jc w:val="center"/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FORMULARZ OPISU KONFIGURACJI TECHNICZNEJ</w:t>
      </w:r>
    </w:p>
    <w:p w14:paraId="1BEBF33C" w14:textId="77777777" w:rsidR="003926D3" w:rsidRPr="003926D3" w:rsidRDefault="003926D3" w:rsidP="003926D3">
      <w:pPr>
        <w:jc w:val="center"/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Postępowanie nr BK2026_02_12</w:t>
      </w:r>
    </w:p>
    <w:p w14:paraId="45DEF799" w14:textId="77777777" w:rsidR="003926D3" w:rsidRPr="003926D3" w:rsidRDefault="003926D3" w:rsidP="003926D3">
      <w:pPr>
        <w:jc w:val="both"/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Nazwa zamówienia:</w:t>
      </w:r>
      <w:r w:rsidRPr="003926D3">
        <w:rPr>
          <w:rFonts w:ascii="Times New Roman" w:hAnsi="Times New Roman" w:cs="Times New Roman"/>
        </w:rPr>
        <w:t xml:space="preserve"> „Kompleksowa realizacja audiowizualna konferencji organizowanej przez PAN Bibliotekę Kórnicką w dniu 19 listopada 2026 r. w Pałacu Działyńskich w Poznaniu”</w:t>
      </w:r>
    </w:p>
    <w:p w14:paraId="15CD8845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Wykonawca:</w:t>
      </w:r>
      <w:r w:rsidRPr="003926D3">
        <w:rPr>
          <w:rFonts w:ascii="Times New Roman" w:hAnsi="Times New Roman" w:cs="Times New Roman"/>
        </w:rPr>
        <w:t xml:space="preserve"> ..............................................................................................</w:t>
      </w:r>
    </w:p>
    <w:p w14:paraId="08F170D3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Osoba odpowiedzialna za przygotowanie konfiguracji / kontakt:</w:t>
      </w:r>
      <w:r w:rsidRPr="003926D3">
        <w:rPr>
          <w:rFonts w:ascii="Times New Roman" w:hAnsi="Times New Roman" w:cs="Times New Roman"/>
        </w:rPr>
        <w:t xml:space="preserve"> ..............................................................................................</w:t>
      </w:r>
    </w:p>
    <w:p w14:paraId="3181F325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Instrukcja wypełnienia formularza</w:t>
      </w:r>
    </w:p>
    <w:p w14:paraId="61599786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Wykonawca zobowiązany jest uzupełnić wszystkie odpowiednie rubryki formularza, wskazując rozwiązania techniczne i organizacyjne uwzględnione w cenie ofertowej.</w:t>
      </w:r>
    </w:p>
    <w:p w14:paraId="4516DBA7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Jeżeli producent lub model urządzenia nie jest możliwy do jednoznacznego wskazania, należy podać parametry i opis rozwiązania umożliwiające weryfikację zgodności z OPZ, o ile OPZ dopuszcza taki sposób identyfikacji.</w:t>
      </w:r>
    </w:p>
    <w:p w14:paraId="18F565B2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Wykonawca może dołączyć karty katalogowe, schematy i inne dokumenty techniczne.</w:t>
      </w:r>
    </w:p>
    <w:p w14:paraId="194B10D8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Niniejszy formularz służy potwierdzeniu zgodności oferowanych rozwiązań z wymaganiami OPZ i nie zastępuje obowiązku spełnienia wszystkich wymagań określonych w dokumentacji zamówienia.</w:t>
      </w:r>
    </w:p>
    <w:p w14:paraId="6FD1E444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1. Ekran LED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3"/>
        <w:gridCol w:w="3769"/>
      </w:tblGrid>
      <w:tr w:rsidR="003926D3" w:rsidRPr="003926D3" w14:paraId="76824B7B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EEE93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Wymagany element</w:t>
            </w:r>
          </w:p>
        </w:tc>
        <w:tc>
          <w:tcPr>
            <w:tcW w:w="0" w:type="auto"/>
            <w:vAlign w:val="center"/>
            <w:hideMark/>
          </w:tcPr>
          <w:p w14:paraId="3D837091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Oferowana konfiguracja / parametr</w:t>
            </w:r>
          </w:p>
        </w:tc>
      </w:tr>
      <w:tr w:rsidR="003926D3" w:rsidRPr="003926D3" w14:paraId="47C7B4FB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6A19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Producent, model lub oznaczenie</w:t>
            </w:r>
          </w:p>
        </w:tc>
        <w:tc>
          <w:tcPr>
            <w:tcW w:w="0" w:type="auto"/>
            <w:vAlign w:val="center"/>
            <w:hideMark/>
          </w:tcPr>
          <w:p w14:paraId="50C2446C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1F41EF13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6E18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Wymiary aktywnej powierzchni ekranu (m)</w:t>
            </w:r>
          </w:p>
        </w:tc>
        <w:tc>
          <w:tcPr>
            <w:tcW w:w="0" w:type="auto"/>
            <w:vAlign w:val="center"/>
            <w:hideMark/>
          </w:tcPr>
          <w:p w14:paraId="12B75B9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6A11DE6B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D745C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proofErr w:type="spellStart"/>
            <w:r w:rsidRPr="003926D3">
              <w:rPr>
                <w:rFonts w:ascii="Times New Roman" w:hAnsi="Times New Roman" w:cs="Times New Roman"/>
              </w:rPr>
              <w:t>Pixel</w:t>
            </w:r>
            <w:proofErr w:type="spellEnd"/>
            <w:r w:rsidRPr="003926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26D3">
              <w:rPr>
                <w:rFonts w:ascii="Times New Roman" w:hAnsi="Times New Roman" w:cs="Times New Roman"/>
              </w:rPr>
              <w:t>pitch</w:t>
            </w:r>
            <w:proofErr w:type="spellEnd"/>
            <w:r w:rsidRPr="003926D3">
              <w:rPr>
                <w:rFonts w:ascii="Times New Roman" w:hAnsi="Times New Roman" w:cs="Times New Roman"/>
              </w:rPr>
              <w:t xml:space="preserve"> (mm)</w:t>
            </w:r>
          </w:p>
        </w:tc>
        <w:tc>
          <w:tcPr>
            <w:tcW w:w="0" w:type="auto"/>
            <w:vAlign w:val="center"/>
            <w:hideMark/>
          </w:tcPr>
          <w:p w14:paraId="4AE5B9B3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5B3FAB9C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E9945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Częstotliwość odświeżania (</w:t>
            </w:r>
            <w:proofErr w:type="spellStart"/>
            <w:r w:rsidRPr="003926D3">
              <w:rPr>
                <w:rFonts w:ascii="Times New Roman" w:hAnsi="Times New Roman" w:cs="Times New Roman"/>
              </w:rPr>
              <w:t>Hz</w:t>
            </w:r>
            <w:proofErr w:type="spellEnd"/>
            <w:r w:rsidRPr="003926D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B9AC335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31B1EFD2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753F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Konstrukcja wolnostojąca i zabezpieczenia</w:t>
            </w:r>
          </w:p>
        </w:tc>
        <w:tc>
          <w:tcPr>
            <w:tcW w:w="0" w:type="auto"/>
            <w:vAlign w:val="center"/>
            <w:hideMark/>
          </w:tcPr>
          <w:p w14:paraId="124D11D6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2E80B035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A242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Dokumentacja techniczna – nazwa załącznika lub link</w:t>
            </w:r>
          </w:p>
        </w:tc>
        <w:tc>
          <w:tcPr>
            <w:tcW w:w="0" w:type="auto"/>
            <w:vAlign w:val="center"/>
            <w:hideMark/>
          </w:tcPr>
          <w:p w14:paraId="4159D657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19F4AA9D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2. Kamery i realizacja obrazu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"/>
        <w:gridCol w:w="1736"/>
        <w:gridCol w:w="774"/>
        <w:gridCol w:w="2250"/>
        <w:gridCol w:w="2945"/>
      </w:tblGrid>
      <w:tr w:rsidR="003926D3" w:rsidRPr="003926D3" w14:paraId="1A5FAB9D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1F5D7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lastRenderedPageBreak/>
              <w:t>Pozycja</w:t>
            </w:r>
          </w:p>
        </w:tc>
        <w:tc>
          <w:tcPr>
            <w:tcW w:w="0" w:type="auto"/>
            <w:vAlign w:val="center"/>
            <w:hideMark/>
          </w:tcPr>
          <w:p w14:paraId="2F812AC6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Producent / model</w:t>
            </w:r>
          </w:p>
        </w:tc>
        <w:tc>
          <w:tcPr>
            <w:tcW w:w="0" w:type="auto"/>
            <w:vAlign w:val="center"/>
            <w:hideMark/>
          </w:tcPr>
          <w:p w14:paraId="0952B677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Liczba</w:t>
            </w:r>
          </w:p>
        </w:tc>
        <w:tc>
          <w:tcPr>
            <w:tcW w:w="0" w:type="auto"/>
            <w:vAlign w:val="center"/>
            <w:hideMark/>
          </w:tcPr>
          <w:p w14:paraId="452EA01D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Obsługa (operator / PTZ)</w:t>
            </w:r>
          </w:p>
        </w:tc>
        <w:tc>
          <w:tcPr>
            <w:tcW w:w="0" w:type="auto"/>
            <w:vAlign w:val="center"/>
            <w:hideMark/>
          </w:tcPr>
          <w:p w14:paraId="28C14ACF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Sposób zapisu i transmisji sygnału</w:t>
            </w:r>
          </w:p>
        </w:tc>
      </w:tr>
      <w:tr w:rsidR="003926D3" w:rsidRPr="003926D3" w14:paraId="4D08560C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7534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Kamera / typ 1</w:t>
            </w:r>
          </w:p>
        </w:tc>
        <w:tc>
          <w:tcPr>
            <w:tcW w:w="0" w:type="auto"/>
            <w:vAlign w:val="center"/>
            <w:hideMark/>
          </w:tcPr>
          <w:p w14:paraId="425332FF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D836CF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BB525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52440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4A7D71DB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9E94B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Kamera / typ 2</w:t>
            </w:r>
          </w:p>
        </w:tc>
        <w:tc>
          <w:tcPr>
            <w:tcW w:w="0" w:type="auto"/>
            <w:vAlign w:val="center"/>
            <w:hideMark/>
          </w:tcPr>
          <w:p w14:paraId="69D7C167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23807C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04D663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A1566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53FBC109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5CBBB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Inne kamery</w:t>
            </w:r>
          </w:p>
        </w:tc>
        <w:tc>
          <w:tcPr>
            <w:tcW w:w="0" w:type="auto"/>
            <w:vAlign w:val="center"/>
            <w:hideMark/>
          </w:tcPr>
          <w:p w14:paraId="2CE5915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065ABF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D459E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89F152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7C2965FC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Sposób niezależnej rejestracji sygnału z każdej kamery i synchronizacji z dźwiękiem:</w:t>
      </w:r>
    </w:p>
    <w:p w14:paraId="5B3A6E14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6B9DE714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23B6E719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Rozwiązanie komunikacji operatorów z realizatorem oraz sposób realizacji szerokich planów i zbliżeń:</w:t>
      </w:r>
    </w:p>
    <w:p w14:paraId="3ACC753C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50BA5FC1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18F84A9A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3. Reżyserka, multimedia i dystrybucja sygnału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6"/>
        <w:gridCol w:w="3666"/>
      </w:tblGrid>
      <w:tr w:rsidR="003926D3" w:rsidRPr="003926D3" w14:paraId="25B02CD4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2C779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Element</w:t>
            </w:r>
          </w:p>
        </w:tc>
        <w:tc>
          <w:tcPr>
            <w:tcW w:w="0" w:type="auto"/>
            <w:vAlign w:val="center"/>
            <w:hideMark/>
          </w:tcPr>
          <w:p w14:paraId="6ABB120B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Producent / model lub opis funkcji i sposobu realizacji</w:t>
            </w:r>
          </w:p>
        </w:tc>
      </w:tr>
      <w:tr w:rsidR="003926D3" w:rsidRPr="003926D3" w14:paraId="41E4EB79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48C0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Mikser wizji i urządzenia realizatorskie</w:t>
            </w:r>
          </w:p>
        </w:tc>
        <w:tc>
          <w:tcPr>
            <w:tcW w:w="0" w:type="auto"/>
            <w:vAlign w:val="center"/>
            <w:hideMark/>
          </w:tcPr>
          <w:p w14:paraId="136C6ED7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0D0A6647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A51BC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Odtwarzanie multimediów – komputer podstawowy i zapasowy</w:t>
            </w:r>
          </w:p>
        </w:tc>
        <w:tc>
          <w:tcPr>
            <w:tcW w:w="0" w:type="auto"/>
            <w:vAlign w:val="center"/>
            <w:hideMark/>
          </w:tcPr>
          <w:p w14:paraId="208E456F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7792342E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2790C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Dystrybucja sygnału do ekranu LED, transmisji internetowej i urządzeń podglądowych</w:t>
            </w:r>
          </w:p>
        </w:tc>
        <w:tc>
          <w:tcPr>
            <w:tcW w:w="0" w:type="auto"/>
            <w:vAlign w:val="center"/>
            <w:hideMark/>
          </w:tcPr>
          <w:p w14:paraId="70EAB79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3A96AAF2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8D38E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Rejestracja programu i ścieżek dźwięku</w:t>
            </w:r>
          </w:p>
        </w:tc>
        <w:tc>
          <w:tcPr>
            <w:tcW w:w="0" w:type="auto"/>
            <w:vAlign w:val="center"/>
            <w:hideMark/>
          </w:tcPr>
          <w:p w14:paraId="0508B865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4128DEDB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4. Nagłośnienie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5"/>
        <w:gridCol w:w="2997"/>
      </w:tblGrid>
      <w:tr w:rsidR="003926D3" w:rsidRPr="003926D3" w14:paraId="5B479FEF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A4256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Element</w:t>
            </w:r>
          </w:p>
        </w:tc>
        <w:tc>
          <w:tcPr>
            <w:tcW w:w="0" w:type="auto"/>
            <w:vAlign w:val="center"/>
            <w:hideMark/>
          </w:tcPr>
          <w:p w14:paraId="36CFC1B9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Liczba / urządzenie / parametry</w:t>
            </w:r>
          </w:p>
        </w:tc>
      </w:tr>
      <w:tr w:rsidR="003926D3" w:rsidRPr="003926D3" w14:paraId="04E9B03E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F89D6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Mikrofony bezprzewodowe – liczba jednocześnie działających kanałów</w:t>
            </w:r>
          </w:p>
        </w:tc>
        <w:tc>
          <w:tcPr>
            <w:tcW w:w="0" w:type="auto"/>
            <w:vAlign w:val="center"/>
            <w:hideMark/>
          </w:tcPr>
          <w:p w14:paraId="65E7B3C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7CAB9835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AFC2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Mikrofon zapasowy</w:t>
            </w:r>
          </w:p>
        </w:tc>
        <w:tc>
          <w:tcPr>
            <w:tcW w:w="0" w:type="auto"/>
            <w:vAlign w:val="center"/>
            <w:hideMark/>
          </w:tcPr>
          <w:p w14:paraId="6A488F3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78949031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B17EC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lastRenderedPageBreak/>
              <w:t>Mikrofon pulpitowy</w:t>
            </w:r>
          </w:p>
        </w:tc>
        <w:tc>
          <w:tcPr>
            <w:tcW w:w="0" w:type="auto"/>
            <w:vAlign w:val="center"/>
            <w:hideMark/>
          </w:tcPr>
          <w:p w14:paraId="04D19D8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0D03D188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C8D53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Mikser audio</w:t>
            </w:r>
          </w:p>
        </w:tc>
        <w:tc>
          <w:tcPr>
            <w:tcW w:w="0" w:type="auto"/>
            <w:vAlign w:val="center"/>
            <w:hideMark/>
          </w:tcPr>
          <w:p w14:paraId="3D76AE27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18BA56D0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A0D32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 xml:space="preserve">Zestaw nagłośnieniowy, odsłuch i </w:t>
            </w:r>
            <w:proofErr w:type="spellStart"/>
            <w:r w:rsidRPr="003926D3">
              <w:rPr>
                <w:rFonts w:ascii="Times New Roman" w:hAnsi="Times New Roman" w:cs="Times New Roman"/>
              </w:rPr>
              <w:t>miks</w:t>
            </w:r>
            <w:proofErr w:type="spellEnd"/>
            <w:r w:rsidRPr="003926D3">
              <w:rPr>
                <w:rFonts w:ascii="Times New Roman" w:hAnsi="Times New Roman" w:cs="Times New Roman"/>
              </w:rPr>
              <w:t xml:space="preserve"> transmisyjny</w:t>
            </w:r>
          </w:p>
        </w:tc>
        <w:tc>
          <w:tcPr>
            <w:tcW w:w="0" w:type="auto"/>
            <w:vAlign w:val="center"/>
            <w:hideMark/>
          </w:tcPr>
          <w:p w14:paraId="5929193E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3FA123A2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5. Oświetlenie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4"/>
        <w:gridCol w:w="1720"/>
        <w:gridCol w:w="4128"/>
      </w:tblGrid>
      <w:tr w:rsidR="003926D3" w:rsidRPr="003926D3" w14:paraId="43161256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0CEED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Rodzaj oświetlenia</w:t>
            </w:r>
          </w:p>
        </w:tc>
        <w:tc>
          <w:tcPr>
            <w:tcW w:w="0" w:type="auto"/>
            <w:vAlign w:val="center"/>
            <w:hideMark/>
          </w:tcPr>
          <w:p w14:paraId="026F221C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Liczba i rodzaj opraw</w:t>
            </w:r>
          </w:p>
        </w:tc>
        <w:tc>
          <w:tcPr>
            <w:tcW w:w="0" w:type="auto"/>
            <w:vAlign w:val="center"/>
            <w:hideMark/>
          </w:tcPr>
          <w:p w14:paraId="7C7C2EA3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Orientacyjny sposób rozmieszczenia / oczekiwany efekt</w:t>
            </w:r>
          </w:p>
        </w:tc>
      </w:tr>
      <w:tr w:rsidR="003926D3" w:rsidRPr="003926D3" w14:paraId="05CBA42D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A460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Twarze i sylwetki prelegentów</w:t>
            </w:r>
          </w:p>
        </w:tc>
        <w:tc>
          <w:tcPr>
            <w:tcW w:w="0" w:type="auto"/>
            <w:vAlign w:val="center"/>
            <w:hideMark/>
          </w:tcPr>
          <w:p w14:paraId="2AED841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F212E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69BA685A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602D3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Tło sceniczne</w:t>
            </w:r>
          </w:p>
        </w:tc>
        <w:tc>
          <w:tcPr>
            <w:tcW w:w="0" w:type="auto"/>
            <w:vAlign w:val="center"/>
            <w:hideMark/>
          </w:tcPr>
          <w:p w14:paraId="14874680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A85B11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18F4459B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221FB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Ściany i elementy architektoniczne</w:t>
            </w:r>
          </w:p>
        </w:tc>
        <w:tc>
          <w:tcPr>
            <w:tcW w:w="0" w:type="auto"/>
            <w:vAlign w:val="center"/>
            <w:hideMark/>
          </w:tcPr>
          <w:p w14:paraId="171E797F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27B26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541A081B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F0E8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Górne partie wnętrza (jeżeli przewidziano)</w:t>
            </w:r>
          </w:p>
        </w:tc>
        <w:tc>
          <w:tcPr>
            <w:tcW w:w="0" w:type="auto"/>
            <w:vAlign w:val="center"/>
            <w:hideMark/>
          </w:tcPr>
          <w:p w14:paraId="387CDB89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FEDABB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05B5DB4A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Parametry opraw przeznaczonych do rejestracji kamerowej (CRI lub TLCI, możliwość regulacji, brak migotania):</w:t>
      </w:r>
    </w:p>
    <w:p w14:paraId="2CAA5371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1D4FDA50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1B76F4C0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 xml:space="preserve">6. Podgląd i </w:t>
      </w:r>
      <w:proofErr w:type="spellStart"/>
      <w:r w:rsidRPr="003926D3">
        <w:rPr>
          <w:rFonts w:ascii="Times New Roman" w:hAnsi="Times New Roman" w:cs="Times New Roman"/>
          <w:b/>
          <w:bCs/>
        </w:rPr>
        <w:t>timer</w:t>
      </w:r>
      <w:proofErr w:type="spellEnd"/>
      <w:r w:rsidRPr="003926D3">
        <w:rPr>
          <w:rFonts w:ascii="Times New Roman" w:hAnsi="Times New Roman" w:cs="Times New Roman"/>
          <w:b/>
          <w:bCs/>
        </w:rPr>
        <w:t xml:space="preserve"> dla prelegentów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8"/>
        <w:gridCol w:w="3354"/>
      </w:tblGrid>
      <w:tr w:rsidR="003926D3" w:rsidRPr="003926D3" w14:paraId="11A99992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81A61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Element</w:t>
            </w:r>
          </w:p>
        </w:tc>
        <w:tc>
          <w:tcPr>
            <w:tcW w:w="0" w:type="auto"/>
            <w:vAlign w:val="center"/>
            <w:hideMark/>
          </w:tcPr>
          <w:p w14:paraId="0F38D0A9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Sposób realizacji / producent / model</w:t>
            </w:r>
          </w:p>
        </w:tc>
      </w:tr>
      <w:tr w:rsidR="003926D3" w:rsidRPr="003926D3" w14:paraId="70E3AD41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53607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Monitor zapewniany przez Wykonawcę – model i parametry</w:t>
            </w:r>
          </w:p>
        </w:tc>
        <w:tc>
          <w:tcPr>
            <w:tcW w:w="0" w:type="auto"/>
            <w:vAlign w:val="center"/>
            <w:hideMark/>
          </w:tcPr>
          <w:p w14:paraId="55A68907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14C0D975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A7D0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 xml:space="preserve">Bezprzewodowy </w:t>
            </w:r>
            <w:proofErr w:type="spellStart"/>
            <w:r w:rsidRPr="003926D3">
              <w:rPr>
                <w:rFonts w:ascii="Times New Roman" w:hAnsi="Times New Roman" w:cs="Times New Roman"/>
              </w:rPr>
              <w:t>przesył</w:t>
            </w:r>
            <w:proofErr w:type="spellEnd"/>
            <w:r w:rsidRPr="003926D3">
              <w:rPr>
                <w:rFonts w:ascii="Times New Roman" w:hAnsi="Times New Roman" w:cs="Times New Roman"/>
              </w:rPr>
              <w:t xml:space="preserve"> obrazu do dwóch punktów podglądowych</w:t>
            </w:r>
          </w:p>
        </w:tc>
        <w:tc>
          <w:tcPr>
            <w:tcW w:w="0" w:type="auto"/>
            <w:vAlign w:val="center"/>
            <w:hideMark/>
          </w:tcPr>
          <w:p w14:paraId="1B1BCE2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5AE0000C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319D2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Kompatybilność z monitorem udostępnionym przez Zamawiającego</w:t>
            </w:r>
          </w:p>
        </w:tc>
        <w:tc>
          <w:tcPr>
            <w:tcW w:w="0" w:type="auto"/>
            <w:vAlign w:val="center"/>
            <w:hideMark/>
          </w:tcPr>
          <w:p w14:paraId="05E26F99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7F47D855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EA06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 xml:space="preserve">Jednoczesna prezentacja </w:t>
            </w:r>
            <w:proofErr w:type="spellStart"/>
            <w:r w:rsidRPr="003926D3">
              <w:rPr>
                <w:rFonts w:ascii="Times New Roman" w:hAnsi="Times New Roman" w:cs="Times New Roman"/>
              </w:rPr>
              <w:t>timera</w:t>
            </w:r>
            <w:proofErr w:type="spellEnd"/>
            <w:r w:rsidRPr="003926D3">
              <w:rPr>
                <w:rFonts w:ascii="Times New Roman" w:hAnsi="Times New Roman" w:cs="Times New Roman"/>
              </w:rPr>
              <w:t xml:space="preserve"> i treści prezentacji</w:t>
            </w:r>
          </w:p>
        </w:tc>
        <w:tc>
          <w:tcPr>
            <w:tcW w:w="0" w:type="auto"/>
            <w:vAlign w:val="center"/>
            <w:hideMark/>
          </w:tcPr>
          <w:p w14:paraId="550D6E2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2EC4064C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332F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Awaryjne połączenie przewodowe dla obu punktów podglądowych</w:t>
            </w:r>
          </w:p>
        </w:tc>
        <w:tc>
          <w:tcPr>
            <w:tcW w:w="0" w:type="auto"/>
            <w:vAlign w:val="center"/>
            <w:hideMark/>
          </w:tcPr>
          <w:p w14:paraId="6707BBFF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3132683A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7. Transmisja internetowa i rozwiązania zapasowe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3"/>
        <w:gridCol w:w="3369"/>
      </w:tblGrid>
      <w:tr w:rsidR="003926D3" w:rsidRPr="003926D3" w14:paraId="1612B448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55202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lastRenderedPageBreak/>
              <w:t>Element</w:t>
            </w:r>
          </w:p>
        </w:tc>
        <w:tc>
          <w:tcPr>
            <w:tcW w:w="0" w:type="auto"/>
            <w:vAlign w:val="center"/>
            <w:hideMark/>
          </w:tcPr>
          <w:p w14:paraId="13B807DF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Opis technologii / urządzeń / zabezpieczenia</w:t>
            </w:r>
          </w:p>
        </w:tc>
      </w:tr>
      <w:tr w:rsidR="003926D3" w:rsidRPr="003926D3" w14:paraId="41E8503D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ADF75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Podstawowe łącze internetowe</w:t>
            </w:r>
          </w:p>
        </w:tc>
        <w:tc>
          <w:tcPr>
            <w:tcW w:w="0" w:type="auto"/>
            <w:vAlign w:val="center"/>
            <w:hideMark/>
          </w:tcPr>
          <w:p w14:paraId="5E7B7946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62F83BB1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B1DE3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Niezależne łącze zapasowe</w:t>
            </w:r>
          </w:p>
        </w:tc>
        <w:tc>
          <w:tcPr>
            <w:tcW w:w="0" w:type="auto"/>
            <w:vAlign w:val="center"/>
            <w:hideMark/>
          </w:tcPr>
          <w:p w14:paraId="2A964C42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709F532B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6EC96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Sposób przełączenia na łącze zapasowe i dotrzymania czasu przerwy określonego w OPZ</w:t>
            </w:r>
          </w:p>
        </w:tc>
        <w:tc>
          <w:tcPr>
            <w:tcW w:w="0" w:type="auto"/>
            <w:vAlign w:val="center"/>
            <w:hideMark/>
          </w:tcPr>
          <w:p w14:paraId="527F16E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0E0FBF70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686FE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 xml:space="preserve">Kodowanie i </w:t>
            </w:r>
            <w:proofErr w:type="spellStart"/>
            <w:r w:rsidRPr="003926D3">
              <w:rPr>
                <w:rFonts w:ascii="Times New Roman" w:hAnsi="Times New Roman" w:cs="Times New Roman"/>
              </w:rPr>
              <w:t>przesył</w:t>
            </w:r>
            <w:proofErr w:type="spellEnd"/>
            <w:r w:rsidRPr="003926D3">
              <w:rPr>
                <w:rFonts w:ascii="Times New Roman" w:hAnsi="Times New Roman" w:cs="Times New Roman"/>
              </w:rPr>
              <w:t xml:space="preserve"> sygnału do platformy transmisyjnej</w:t>
            </w:r>
          </w:p>
        </w:tc>
        <w:tc>
          <w:tcPr>
            <w:tcW w:w="0" w:type="auto"/>
            <w:vAlign w:val="center"/>
            <w:hideMark/>
          </w:tcPr>
          <w:p w14:paraId="4BB5872E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6FEB07FA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FE95B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Sposób testowania obu łączy w docelowej jakości transmisji</w:t>
            </w:r>
          </w:p>
        </w:tc>
        <w:tc>
          <w:tcPr>
            <w:tcW w:w="0" w:type="auto"/>
            <w:vAlign w:val="center"/>
            <w:hideMark/>
          </w:tcPr>
          <w:p w14:paraId="02180E5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269E0300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 xml:space="preserve">8. Rozwiązania </w:t>
      </w:r>
      <w:proofErr w:type="spellStart"/>
      <w:r w:rsidRPr="003926D3">
        <w:rPr>
          <w:rFonts w:ascii="Times New Roman" w:hAnsi="Times New Roman" w:cs="Times New Roman"/>
          <w:b/>
          <w:bCs/>
        </w:rPr>
        <w:t>dostępnościowe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0"/>
        <w:gridCol w:w="2642"/>
      </w:tblGrid>
      <w:tr w:rsidR="003926D3" w:rsidRPr="003926D3" w14:paraId="53616EAD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5E740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Element</w:t>
            </w:r>
          </w:p>
        </w:tc>
        <w:tc>
          <w:tcPr>
            <w:tcW w:w="0" w:type="auto"/>
            <w:vAlign w:val="center"/>
            <w:hideMark/>
          </w:tcPr>
          <w:p w14:paraId="0CE54A56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Opis oferowanego sposobu realizacji</w:t>
            </w:r>
          </w:p>
        </w:tc>
      </w:tr>
      <w:tr w:rsidR="003926D3" w:rsidRPr="003926D3" w14:paraId="031A5C07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FCDD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Cztery kompletne zestawy wspomagania słyszenia z pętlami indukcyjnymi szyjnymi</w:t>
            </w:r>
          </w:p>
        </w:tc>
        <w:tc>
          <w:tcPr>
            <w:tcW w:w="0" w:type="auto"/>
            <w:vAlign w:val="center"/>
            <w:hideMark/>
          </w:tcPr>
          <w:p w14:paraId="33E8BFFF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6D28D485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92979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Generowanie polskich napisów na żywo i nadzór nad systemem</w:t>
            </w:r>
          </w:p>
        </w:tc>
        <w:tc>
          <w:tcPr>
            <w:tcW w:w="0" w:type="auto"/>
            <w:vAlign w:val="center"/>
            <w:hideMark/>
          </w:tcPr>
          <w:p w14:paraId="02C8D1E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2935255D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DD11A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Udostępnienie transmisji z napisami i bez napisów (jeden strumień z napisami opcjonalnymi albo dwa strumienie)</w:t>
            </w:r>
          </w:p>
        </w:tc>
        <w:tc>
          <w:tcPr>
            <w:tcW w:w="0" w:type="auto"/>
            <w:vAlign w:val="center"/>
            <w:hideMark/>
          </w:tcPr>
          <w:p w14:paraId="59FBBAAB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575EDC24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72232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 xml:space="preserve">PJM w </w:t>
            </w:r>
            <w:proofErr w:type="spellStart"/>
            <w:r w:rsidRPr="003926D3">
              <w:rPr>
                <w:rFonts w:ascii="Times New Roman" w:hAnsi="Times New Roman" w:cs="Times New Roman"/>
              </w:rPr>
              <w:t>postprodukcji</w:t>
            </w:r>
            <w:proofErr w:type="spellEnd"/>
            <w:r w:rsidRPr="003926D3">
              <w:rPr>
                <w:rFonts w:ascii="Times New Roman" w:hAnsi="Times New Roman" w:cs="Times New Roman"/>
              </w:rPr>
              <w:t xml:space="preserve"> – sposób rejestracji tłumacza i synchronizacji tłumaczenia</w:t>
            </w:r>
          </w:p>
        </w:tc>
        <w:tc>
          <w:tcPr>
            <w:tcW w:w="0" w:type="auto"/>
            <w:vAlign w:val="center"/>
            <w:hideMark/>
          </w:tcPr>
          <w:p w14:paraId="1C17C7F6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070187B5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03E9F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proofErr w:type="spellStart"/>
            <w:r w:rsidRPr="003926D3">
              <w:rPr>
                <w:rFonts w:ascii="Times New Roman" w:hAnsi="Times New Roman" w:cs="Times New Roman"/>
              </w:rPr>
              <w:t>Postprodukcja</w:t>
            </w:r>
            <w:proofErr w:type="spellEnd"/>
            <w:r w:rsidRPr="003926D3">
              <w:rPr>
                <w:rFonts w:ascii="Times New Roman" w:hAnsi="Times New Roman" w:cs="Times New Roman"/>
              </w:rPr>
              <w:t>, transkrypcje i napisy do materiałów końcowych</w:t>
            </w:r>
          </w:p>
        </w:tc>
        <w:tc>
          <w:tcPr>
            <w:tcW w:w="0" w:type="auto"/>
            <w:vAlign w:val="center"/>
            <w:hideMark/>
          </w:tcPr>
          <w:p w14:paraId="6EDF4907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60BFEF76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9. Zasilanie awaryjne UPS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  <w:gridCol w:w="3472"/>
        <w:gridCol w:w="2633"/>
      </w:tblGrid>
      <w:tr w:rsidR="003926D3" w:rsidRPr="003926D3" w14:paraId="30C3F8E3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2715C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Rozwiązanie UPS – model / parametry</w:t>
            </w:r>
          </w:p>
        </w:tc>
        <w:tc>
          <w:tcPr>
            <w:tcW w:w="0" w:type="auto"/>
            <w:vAlign w:val="center"/>
            <w:hideMark/>
          </w:tcPr>
          <w:p w14:paraId="7BD3BB0C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Urządzenia krytyczne objęte podtrzymaniem</w:t>
            </w:r>
          </w:p>
        </w:tc>
        <w:tc>
          <w:tcPr>
            <w:tcW w:w="0" w:type="auto"/>
            <w:vAlign w:val="center"/>
            <w:hideMark/>
          </w:tcPr>
          <w:p w14:paraId="04BBB965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Przewidywany sposób działania</w:t>
            </w:r>
          </w:p>
        </w:tc>
      </w:tr>
      <w:tr w:rsidR="003926D3" w:rsidRPr="003926D3" w14:paraId="027273C6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FE1D9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F82350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6F99F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7BD01AA3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10. Personel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6"/>
        <w:gridCol w:w="1046"/>
        <w:gridCol w:w="4370"/>
      </w:tblGrid>
      <w:tr w:rsidR="003926D3" w:rsidRPr="003926D3" w14:paraId="638748F9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AE9C2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Funkcja</w:t>
            </w:r>
          </w:p>
        </w:tc>
        <w:tc>
          <w:tcPr>
            <w:tcW w:w="0" w:type="auto"/>
            <w:vAlign w:val="center"/>
            <w:hideMark/>
          </w:tcPr>
          <w:p w14:paraId="4706A2B3" w14:textId="77777777" w:rsidR="003926D3" w:rsidRPr="003926D3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3926D3">
              <w:rPr>
                <w:rFonts w:ascii="Times New Roman" w:hAnsi="Times New Roman" w:cs="Times New Roman"/>
                <w:b/>
                <w:bCs/>
              </w:rPr>
              <w:t>Liczba osób</w:t>
            </w:r>
          </w:p>
        </w:tc>
        <w:tc>
          <w:tcPr>
            <w:tcW w:w="0" w:type="auto"/>
            <w:vAlign w:val="center"/>
            <w:hideMark/>
          </w:tcPr>
          <w:p w14:paraId="649C842B" w14:textId="2848FCCA" w:rsidR="003926D3" w:rsidRPr="00211C6D" w:rsidRDefault="003926D3" w:rsidP="003926D3">
            <w:pPr>
              <w:rPr>
                <w:rFonts w:ascii="Times New Roman" w:hAnsi="Times New Roman" w:cs="Times New Roman"/>
                <w:b/>
                <w:bCs/>
              </w:rPr>
            </w:pPr>
            <w:r w:rsidRPr="00211C6D">
              <w:rPr>
                <w:rFonts w:ascii="Times New Roman" w:hAnsi="Times New Roman" w:cs="Times New Roman"/>
                <w:b/>
                <w:bCs/>
              </w:rPr>
              <w:t xml:space="preserve">Imię i nazwisko / </w:t>
            </w:r>
            <w:r w:rsidR="00211C6D" w:rsidRPr="00211C6D">
              <w:rPr>
                <w:rFonts w:ascii="Times New Roman" w:hAnsi="Times New Roman" w:cs="Times New Roman"/>
                <w:b/>
                <w:bCs/>
              </w:rPr>
              <w:t>z</w:t>
            </w:r>
            <w:r w:rsidR="00211C6D" w:rsidRPr="00211C6D">
              <w:rPr>
                <w:rFonts w:ascii="Times New Roman" w:hAnsi="Times New Roman" w:cs="Times New Roman"/>
                <w:kern w:val="0"/>
              </w:rPr>
              <w:t>asób własny wykonawcy lub zasób podmiotu trzeciego</w:t>
            </w:r>
          </w:p>
        </w:tc>
      </w:tr>
      <w:tr w:rsidR="003926D3" w:rsidRPr="003926D3" w14:paraId="4FD26FE5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7731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Koordynator techniczny</w:t>
            </w:r>
          </w:p>
        </w:tc>
        <w:tc>
          <w:tcPr>
            <w:tcW w:w="0" w:type="auto"/>
            <w:vAlign w:val="center"/>
            <w:hideMark/>
          </w:tcPr>
          <w:p w14:paraId="30D806A3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8372A7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13C13DF6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B8E5D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lastRenderedPageBreak/>
              <w:t>Realizator wizji / transmisji</w:t>
            </w:r>
          </w:p>
        </w:tc>
        <w:tc>
          <w:tcPr>
            <w:tcW w:w="0" w:type="auto"/>
            <w:vAlign w:val="center"/>
            <w:hideMark/>
          </w:tcPr>
          <w:p w14:paraId="57316E62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649552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326F3D4D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2D1AB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Realizator dźwięku</w:t>
            </w:r>
          </w:p>
        </w:tc>
        <w:tc>
          <w:tcPr>
            <w:tcW w:w="0" w:type="auto"/>
            <w:vAlign w:val="center"/>
            <w:hideMark/>
          </w:tcPr>
          <w:p w14:paraId="0AE27C05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BC78B3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4F2BE1AC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F7761" w14:textId="29D74D74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 xml:space="preserve">Operatorzy kamer na </w:t>
            </w:r>
            <w:r w:rsidR="00F11CF0" w:rsidRPr="003926D3">
              <w:rPr>
                <w:rFonts w:ascii="Times New Roman" w:hAnsi="Times New Roman" w:cs="Times New Roman"/>
              </w:rPr>
              <w:t>S</w:t>
            </w:r>
            <w:r w:rsidRPr="003926D3">
              <w:rPr>
                <w:rFonts w:ascii="Times New Roman" w:hAnsi="Times New Roman" w:cs="Times New Roman"/>
              </w:rPr>
              <w:t>ali</w:t>
            </w:r>
            <w:r w:rsidR="00F11CF0">
              <w:rPr>
                <w:rFonts w:ascii="Times New Roman" w:hAnsi="Times New Roman" w:cs="Times New Roman"/>
              </w:rPr>
              <w:t xml:space="preserve"> (co najmniej dwóch) </w:t>
            </w:r>
          </w:p>
        </w:tc>
        <w:tc>
          <w:tcPr>
            <w:tcW w:w="0" w:type="auto"/>
            <w:vAlign w:val="center"/>
            <w:hideMark/>
          </w:tcPr>
          <w:p w14:paraId="4AE3BE39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055F76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3EA7BA76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D58FA" w14:textId="5D404655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Obsługa oświetlenia</w:t>
            </w:r>
            <w:r w:rsidR="00072669">
              <w:rPr>
                <w:rFonts w:ascii="Times New Roman" w:hAnsi="Times New Roman" w:cs="Times New Roman"/>
              </w:rPr>
              <w:t xml:space="preserve"> (co najmniej jedna osoba)</w:t>
            </w:r>
          </w:p>
        </w:tc>
        <w:tc>
          <w:tcPr>
            <w:tcW w:w="0" w:type="auto"/>
            <w:vAlign w:val="center"/>
            <w:hideMark/>
          </w:tcPr>
          <w:p w14:paraId="20CB525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221C62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7BF844AC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9190F" w14:textId="4AEE421B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Obsługa multimediów / napisów</w:t>
            </w:r>
            <w:r w:rsidR="00072669">
              <w:rPr>
                <w:rFonts w:ascii="Times New Roman" w:hAnsi="Times New Roman" w:cs="Times New Roman"/>
              </w:rPr>
              <w:t xml:space="preserve"> (co najmniej jedna osoba)</w:t>
            </w:r>
          </w:p>
        </w:tc>
        <w:tc>
          <w:tcPr>
            <w:tcW w:w="0" w:type="auto"/>
            <w:vAlign w:val="center"/>
            <w:hideMark/>
          </w:tcPr>
          <w:p w14:paraId="49332645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500C64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  <w:tr w:rsidR="003926D3" w:rsidRPr="003926D3" w14:paraId="687DA6B4" w14:textId="77777777" w:rsidTr="003926D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F6D59" w14:textId="6D9F6321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  <w:r w:rsidRPr="003926D3">
              <w:rPr>
                <w:rFonts w:ascii="Times New Roman" w:hAnsi="Times New Roman" w:cs="Times New Roman"/>
              </w:rPr>
              <w:t>Technicy montażu i demontażu</w:t>
            </w:r>
            <w:r w:rsidR="00072669">
              <w:rPr>
                <w:rFonts w:ascii="Times New Roman" w:hAnsi="Times New Roman" w:cs="Times New Roman"/>
              </w:rPr>
              <w:t xml:space="preserve"> (co najmniej jedna osoba)</w:t>
            </w:r>
          </w:p>
        </w:tc>
        <w:tc>
          <w:tcPr>
            <w:tcW w:w="0" w:type="auto"/>
            <w:vAlign w:val="center"/>
            <w:hideMark/>
          </w:tcPr>
          <w:p w14:paraId="13C2DAB5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4D1078" w14:textId="77777777" w:rsidR="003926D3" w:rsidRPr="003926D3" w:rsidRDefault="003926D3" w:rsidP="003926D3">
            <w:pPr>
              <w:rPr>
                <w:rFonts w:ascii="Times New Roman" w:hAnsi="Times New Roman" w:cs="Times New Roman"/>
              </w:rPr>
            </w:pPr>
          </w:p>
        </w:tc>
      </w:tr>
    </w:tbl>
    <w:p w14:paraId="377142CC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11. Pozostałe rozwiązania, uwagi i wykaz załączników</w:t>
      </w:r>
    </w:p>
    <w:p w14:paraId="0F1C6C2C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Inne urządzenia lub rozwiązania kluczowe dla realizacji OPZ:</w:t>
      </w:r>
    </w:p>
    <w:p w14:paraId="506E8237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3A865498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4E68122D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Załączone karty katalogowe, schematy i wykazy:</w:t>
      </w:r>
    </w:p>
    <w:p w14:paraId="098E22B7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2CD67C35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3B67B9CC" w14:textId="77777777" w:rsidR="003926D3" w:rsidRPr="003926D3" w:rsidRDefault="003926D3" w:rsidP="003926D3">
      <w:pPr>
        <w:rPr>
          <w:rFonts w:ascii="Times New Roman" w:hAnsi="Times New Roman" w:cs="Times New Roman"/>
          <w:b/>
          <w:bCs/>
        </w:rPr>
      </w:pPr>
      <w:r w:rsidRPr="003926D3">
        <w:rPr>
          <w:rFonts w:ascii="Times New Roman" w:hAnsi="Times New Roman" w:cs="Times New Roman"/>
          <w:b/>
          <w:bCs/>
        </w:rPr>
        <w:t>12. Oświadczenie Wykonawcy</w:t>
      </w:r>
    </w:p>
    <w:p w14:paraId="154F97F6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Oświadczamy, że:</w:t>
      </w:r>
    </w:p>
    <w:p w14:paraId="29856B78" w14:textId="77777777" w:rsidR="003926D3" w:rsidRPr="003926D3" w:rsidRDefault="003926D3" w:rsidP="003926D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Opisana powyżej konfiguracja techniczna i organizacyjna została uwzględniona w cenie złożonej oferty.</w:t>
      </w:r>
    </w:p>
    <w:p w14:paraId="7E78AFC9" w14:textId="77777777" w:rsidR="003926D3" w:rsidRPr="003926D3" w:rsidRDefault="003926D3" w:rsidP="003926D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Oferowane urządzenia i rozwiązania spełniają wymagania określone w Opisie Przedmiotu Zamówienia.</w:t>
      </w:r>
    </w:p>
    <w:p w14:paraId="76FCA003" w14:textId="77777777" w:rsidR="003926D3" w:rsidRPr="003926D3" w:rsidRDefault="003926D3" w:rsidP="003926D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Zapewniamy realizację całego zamówienia w zakresie i terminach określonych w dokumentacji postępowania.</w:t>
      </w:r>
    </w:p>
    <w:p w14:paraId="549385CE" w14:textId="77777777" w:rsidR="003926D3" w:rsidRPr="003926D3" w:rsidRDefault="003926D3" w:rsidP="003926D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Ewentualne zmiany konfiguracji na etapie wykonywania zamówienia będą dokonywane wyłącznie na zasadach określonych w OPZ oraz umowie.</w:t>
      </w:r>
    </w:p>
    <w:p w14:paraId="3A810D46" w14:textId="77777777" w:rsidR="003926D3" w:rsidRPr="003926D3" w:rsidRDefault="003926D3" w:rsidP="003926D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</w:rPr>
        <w:t>Wszystkie informacje przedstawione w formularzu są zgodne ze stanem faktycznym i deklarowanym sposobem realizacji zamówienia.</w:t>
      </w:r>
    </w:p>
    <w:p w14:paraId="03E6FD51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Miejscowość i data:</w:t>
      </w:r>
      <w:r w:rsidRPr="003926D3">
        <w:rPr>
          <w:rFonts w:ascii="Times New Roman" w:hAnsi="Times New Roman" w:cs="Times New Roman"/>
        </w:rPr>
        <w:t xml:space="preserve"> ..................................................................</w:t>
      </w:r>
    </w:p>
    <w:p w14:paraId="4F90B975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t>Imię i nazwisko osoby upoważnionej:</w:t>
      </w:r>
      <w:r w:rsidRPr="003926D3">
        <w:rPr>
          <w:rFonts w:ascii="Times New Roman" w:hAnsi="Times New Roman" w:cs="Times New Roman"/>
        </w:rPr>
        <w:t xml:space="preserve"> ..................................................</w:t>
      </w:r>
    </w:p>
    <w:p w14:paraId="7E279DB5" w14:textId="77777777" w:rsidR="003926D3" w:rsidRPr="003926D3" w:rsidRDefault="003926D3" w:rsidP="003926D3">
      <w:pPr>
        <w:rPr>
          <w:rFonts w:ascii="Times New Roman" w:hAnsi="Times New Roman" w:cs="Times New Roman"/>
        </w:rPr>
      </w:pPr>
      <w:r w:rsidRPr="003926D3">
        <w:rPr>
          <w:rFonts w:ascii="Times New Roman" w:hAnsi="Times New Roman" w:cs="Times New Roman"/>
          <w:b/>
          <w:bCs/>
        </w:rPr>
        <w:lastRenderedPageBreak/>
        <w:t>Podpis Wykonawcy:</w:t>
      </w:r>
      <w:r w:rsidRPr="003926D3">
        <w:rPr>
          <w:rFonts w:ascii="Times New Roman" w:hAnsi="Times New Roman" w:cs="Times New Roman"/>
        </w:rPr>
        <w:t xml:space="preserve"> ..............................................................</w:t>
      </w:r>
    </w:p>
    <w:p w14:paraId="40EF047E" w14:textId="77777777" w:rsidR="004241F4" w:rsidRPr="003926D3" w:rsidRDefault="004241F4">
      <w:pPr>
        <w:rPr>
          <w:rFonts w:ascii="Times New Roman" w:hAnsi="Times New Roman" w:cs="Times New Roman"/>
        </w:rPr>
      </w:pPr>
    </w:p>
    <w:sectPr w:rsidR="004241F4" w:rsidRPr="003926D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8FCD6D5" w14:textId="77777777" w:rsidR="004327C8" w:rsidRDefault="004327C8" w:rsidP="00AA3C49">
      <w:pPr>
        <w:spacing w:after="0" w:line="240" w:lineRule="auto"/>
      </w:pPr>
      <w:r>
        <w:separator/>
      </w:r>
    </w:p>
  </w:endnote>
  <w:endnote w:type="continuationSeparator" w:id="0">
    <w:p w14:paraId="7DC61ECD" w14:textId="77777777" w:rsidR="004327C8" w:rsidRDefault="004327C8" w:rsidP="00AA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F4E7B8" w14:textId="77777777" w:rsidR="00AA3C49" w:rsidRDefault="00AA3C49" w:rsidP="00AA3C49">
    <w:pPr>
      <w:pStyle w:val="Stopka"/>
      <w:jc w:val="both"/>
    </w:pPr>
    <w:r>
      <w:rPr>
        <w:noProof/>
      </w:rPr>
      <w:ptab w:relativeTo="margin" w:alignment="left" w:leader="none"/>
    </w:r>
    <w:r>
      <w:rPr>
        <w:noProof/>
      </w:rPr>
      <w:ptab w:relativeTo="margin" w:alignment="left" w:leader="none"/>
    </w:r>
    <w:r>
      <w:rPr>
        <w:noProof/>
      </w:rPr>
      <w:ptab w:relativeTo="indent" w:alignment="center" w:leader="none"/>
    </w:r>
    <w:r w:rsidR="00F2680C">
      <w:rPr>
        <w:noProof/>
      </w:rPr>
      <w:drawing>
        <wp:inline distT="0" distB="0" distL="0" distR="0" wp14:anchorId="33049E5A" wp14:editId="3191FD05">
          <wp:extent cx="5760720" cy="57594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5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15584CA" w14:textId="77777777" w:rsidR="004327C8" w:rsidRDefault="004327C8" w:rsidP="00AA3C49">
      <w:pPr>
        <w:spacing w:after="0" w:line="240" w:lineRule="auto"/>
      </w:pPr>
      <w:r>
        <w:separator/>
      </w:r>
    </w:p>
  </w:footnote>
  <w:footnote w:type="continuationSeparator" w:id="0">
    <w:p w14:paraId="5EA9B892" w14:textId="77777777" w:rsidR="004327C8" w:rsidRDefault="004327C8" w:rsidP="00AA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2B7026" w14:paraId="060B9B30" w14:textId="77777777" w:rsidTr="082B7026">
      <w:trPr>
        <w:trHeight w:val="300"/>
      </w:trPr>
      <w:tc>
        <w:tcPr>
          <w:tcW w:w="3020" w:type="dxa"/>
        </w:tcPr>
        <w:p w14:paraId="57F0722B" w14:textId="77777777" w:rsidR="082B7026" w:rsidRDefault="082B7026" w:rsidP="082B7026">
          <w:pPr>
            <w:pStyle w:val="Nagwek"/>
            <w:ind w:left="-115"/>
          </w:pPr>
        </w:p>
      </w:tc>
      <w:tc>
        <w:tcPr>
          <w:tcW w:w="3020" w:type="dxa"/>
        </w:tcPr>
        <w:p w14:paraId="3E58BE9A" w14:textId="77777777" w:rsidR="082B7026" w:rsidRDefault="082B7026" w:rsidP="082B7026">
          <w:pPr>
            <w:pStyle w:val="Nagwek"/>
            <w:jc w:val="center"/>
          </w:pPr>
        </w:p>
      </w:tc>
      <w:tc>
        <w:tcPr>
          <w:tcW w:w="3020" w:type="dxa"/>
        </w:tcPr>
        <w:p w14:paraId="6D94F1C2" w14:textId="77777777" w:rsidR="082B7026" w:rsidRDefault="082B7026" w:rsidP="082B7026">
          <w:pPr>
            <w:pStyle w:val="Nagwek"/>
            <w:ind w:right="-115"/>
            <w:jc w:val="right"/>
          </w:pPr>
        </w:p>
      </w:tc>
    </w:tr>
  </w:tbl>
  <w:p w14:paraId="064D2FB9" w14:textId="77777777" w:rsidR="082B7026" w:rsidRDefault="082B7026" w:rsidP="082B7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C682F62"/>
    <w:multiLevelType w:val="multilevel"/>
    <w:tmpl w:val="F36C4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153789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4"/>
  <w:proofState w:spelling="clean" w:grammar="clean"/>
  <w:attachedTemplate r:id="rId1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D3"/>
    <w:rsid w:val="00053F14"/>
    <w:rsid w:val="00063953"/>
    <w:rsid w:val="00072669"/>
    <w:rsid w:val="00101BBD"/>
    <w:rsid w:val="0014092A"/>
    <w:rsid w:val="001C496C"/>
    <w:rsid w:val="00211C6D"/>
    <w:rsid w:val="002901B4"/>
    <w:rsid w:val="00291C01"/>
    <w:rsid w:val="003219F0"/>
    <w:rsid w:val="003926D3"/>
    <w:rsid w:val="004241F4"/>
    <w:rsid w:val="004327C8"/>
    <w:rsid w:val="00506D75"/>
    <w:rsid w:val="00523DFA"/>
    <w:rsid w:val="005A5CF3"/>
    <w:rsid w:val="006635E7"/>
    <w:rsid w:val="006F3673"/>
    <w:rsid w:val="008B2998"/>
    <w:rsid w:val="00AA3C49"/>
    <w:rsid w:val="00B556E9"/>
    <w:rsid w:val="00B67537"/>
    <w:rsid w:val="00BC472E"/>
    <w:rsid w:val="00C1289D"/>
    <w:rsid w:val="00C77BE1"/>
    <w:rsid w:val="00ED3D9E"/>
    <w:rsid w:val="00F11CF0"/>
    <w:rsid w:val="00F2680C"/>
    <w:rsid w:val="00F57E1D"/>
    <w:rsid w:val="00FE585A"/>
    <w:rsid w:val="082B7026"/>
    <w:rsid w:val="38E377D7"/>
    <w:rsid w:val="5A8FB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D95EA"/>
  <w15:chartTrackingRefBased/>
  <w15:docId w15:val="{00F32FD1-A4E1-4B29-955C-819C26100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3C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3C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3C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3C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3C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3C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3C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3C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3C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3C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3C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3C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3C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3C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3C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3C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3C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3C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3C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3C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3C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3C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3C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3C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3C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3C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3C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3C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3C4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A3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3C49"/>
  </w:style>
  <w:style w:type="paragraph" w:styleId="Stopka">
    <w:name w:val="footer"/>
    <w:basedOn w:val="Normalny"/>
    <w:link w:val="StopkaZnak"/>
    <w:uiPriority w:val="99"/>
    <w:unhideWhenUsed/>
    <w:rsid w:val="00AA3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3C49"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8B299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11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1CF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1CF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1C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1CF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dorska\Desktop\Szablon-%20projekt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C:\Users\asidorska\Desktop\Szablon- projekt (1).dotx</Template>
  <TotalTime>2</TotalTime>
  <Pages>6</Pages>
  <Words>950</Words>
  <Characters>5702</Characters>
  <Application>Microsoft Office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Losik-Sidorska</dc:creator>
  <cp:keywords/>
  <dc:description/>
  <cp:lastModifiedBy>losik</cp:lastModifiedBy>
  <cp:revision>8</cp:revision>
  <dcterms:created xsi:type="dcterms:W3CDTF">2026-10-22T10:23:00Z</dcterms:created>
  <dcterms:modified xsi:type="dcterms:W3CDTF">2026-10-23T07:28:00Z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bacb2ade-d803-4bc2-adda-87d62724186c</vt:lpwstr>
  </property>
</Properties>
</file>