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7F192" w14:textId="77777777" w:rsidR="009E0CFA" w:rsidRPr="00DE13F8" w:rsidRDefault="009E0CFA" w:rsidP="009E0CFA">
      <w:pPr>
        <w:contextualSpacing/>
        <w:jc w:val="center"/>
        <w:rPr>
          <w:rFonts w:ascii="Aptos" w:hAnsi="Aptos" w:cstheme="majorBidi"/>
          <w:b/>
          <w:bCs/>
          <w:spacing w:val="-7"/>
          <w:sz w:val="48"/>
          <w:szCs w:val="48"/>
        </w:rPr>
      </w:pPr>
      <w:bookmarkStart w:id="0" w:name="_Hlk60225178"/>
      <w:r w:rsidRPr="00DE13F8">
        <w:rPr>
          <w:rFonts w:ascii="Aptos" w:hAnsi="Aptos" w:cstheme="majorBidi"/>
          <w:b/>
          <w:bCs/>
          <w:spacing w:val="-7"/>
          <w:sz w:val="48"/>
          <w:szCs w:val="48"/>
        </w:rPr>
        <w:t>OGŁOSZENIE</w:t>
      </w:r>
    </w:p>
    <w:p w14:paraId="69EB518B" w14:textId="77777777" w:rsidR="009E0CFA" w:rsidRPr="00DE13F8" w:rsidRDefault="009E0CFA" w:rsidP="009E0CFA">
      <w:pPr>
        <w:jc w:val="center"/>
        <w:rPr>
          <w:rFonts w:ascii="Aptos" w:hAnsi="Aptos" w:cs="Arial"/>
          <w:sz w:val="22"/>
          <w:szCs w:val="22"/>
        </w:rPr>
      </w:pPr>
    </w:p>
    <w:p w14:paraId="3BAEE783" w14:textId="593E84A2" w:rsidR="00D96551" w:rsidRDefault="009E0CFA" w:rsidP="00D145AF">
      <w:pPr>
        <w:spacing w:after="120" w:line="252" w:lineRule="auto"/>
        <w:jc w:val="center"/>
        <w:rPr>
          <w:rFonts w:ascii="Aptos" w:hAnsi="Aptos" w:cstheme="majorBidi"/>
        </w:rPr>
      </w:pPr>
      <w:r w:rsidRPr="00DE13F8">
        <w:rPr>
          <w:rFonts w:ascii="Aptos" w:hAnsi="Aptos" w:cstheme="majorBidi"/>
        </w:rPr>
        <w:t xml:space="preserve">Kanclerz Polskiej Akademii Nauk </w:t>
      </w:r>
      <w:r w:rsidRPr="00DE13F8">
        <w:rPr>
          <w:rFonts w:ascii="Aptos" w:hAnsi="Aptos" w:cstheme="majorBidi"/>
        </w:rPr>
        <w:br/>
        <w:t xml:space="preserve">w oparciu o: art. 76 ustawy z dnia 30 kwietnia 2010 r. o Polskiej Akademii Nauk </w:t>
      </w:r>
      <w:r w:rsidR="00D96551" w:rsidRPr="00D96551">
        <w:rPr>
          <w:rFonts w:ascii="Aptos" w:hAnsi="Aptos" w:cstheme="majorBidi"/>
        </w:rPr>
        <w:t>(t.j. Dz. U. z 2026 r. poz. 168)</w:t>
      </w:r>
      <w:r w:rsidR="00236BA7">
        <w:rPr>
          <w:rFonts w:ascii="Aptos" w:hAnsi="Aptos" w:cstheme="majorBidi"/>
        </w:rPr>
        <w:t xml:space="preserve"> </w:t>
      </w:r>
    </w:p>
    <w:p w14:paraId="0CB6AC52" w14:textId="73915975" w:rsidR="00E24E98" w:rsidRPr="00DE13F8" w:rsidRDefault="009E0CFA" w:rsidP="00D145AF">
      <w:pPr>
        <w:spacing w:after="120" w:line="252" w:lineRule="auto"/>
        <w:jc w:val="center"/>
        <w:rPr>
          <w:rFonts w:ascii="Aptos" w:hAnsi="Aptos" w:cstheme="majorBidi"/>
        </w:rPr>
      </w:pPr>
      <w:r w:rsidRPr="00DE13F8">
        <w:rPr>
          <w:rFonts w:ascii="Aptos" w:hAnsi="Aptos" w:cstheme="majorBidi"/>
        </w:rPr>
        <w:t xml:space="preserve">ogłasza </w:t>
      </w:r>
      <w:r w:rsidR="00236BA7">
        <w:rPr>
          <w:rFonts w:ascii="Aptos" w:hAnsi="Aptos" w:cstheme="majorBidi"/>
        </w:rPr>
        <w:t>drugi</w:t>
      </w:r>
      <w:r w:rsidRPr="00DE13F8">
        <w:rPr>
          <w:rFonts w:ascii="Aptos" w:hAnsi="Aptos" w:cstheme="majorBidi"/>
        </w:rPr>
        <w:t xml:space="preserve"> przetarg ustny nieograniczony na sprzedaż nieruchomości</w:t>
      </w:r>
    </w:p>
    <w:p w14:paraId="1C519CB7" w14:textId="75D34AA9" w:rsidR="006B0C69" w:rsidRDefault="00012C6C" w:rsidP="00D145AF">
      <w:pPr>
        <w:pStyle w:val="Nagwek1"/>
        <w:rPr>
          <w:rFonts w:ascii="Aptos" w:eastAsia="Calibri" w:hAnsi="Aptos"/>
          <w:caps w:val="0"/>
        </w:rPr>
      </w:pPr>
      <w:bookmarkStart w:id="1" w:name="_Hlk58242682"/>
      <w:bookmarkStart w:id="2" w:name="_Hlk58579874"/>
      <w:r w:rsidRPr="00DE13F8">
        <w:rPr>
          <w:rFonts w:ascii="Aptos" w:eastAsia="Calibri" w:hAnsi="Aptos"/>
          <w:caps w:val="0"/>
        </w:rPr>
        <w:t>PRZEDMIOT SPRZEDAŻY</w:t>
      </w:r>
    </w:p>
    <w:p w14:paraId="6DA0834E" w14:textId="778C812A" w:rsidR="00864EDF" w:rsidRPr="00164B49" w:rsidRDefault="007F6F34" w:rsidP="00432488">
      <w:pPr>
        <w:rPr>
          <w:rFonts w:ascii="Aptos" w:hAnsi="Aptos" w:cs="Arial"/>
          <w:b/>
          <w:bCs/>
          <w:sz w:val="22"/>
          <w:szCs w:val="22"/>
        </w:rPr>
      </w:pPr>
      <w:bookmarkStart w:id="3" w:name="_Hlk58602518"/>
      <w:bookmarkEnd w:id="1"/>
      <w:r w:rsidRPr="00164B49">
        <w:rPr>
          <w:rFonts w:ascii="Aptos" w:eastAsia="Calibri" w:hAnsi="Aptos" w:cstheme="minorHAnsi"/>
          <w:b/>
          <w:sz w:val="22"/>
          <w:szCs w:val="22"/>
        </w:rPr>
        <w:t>Prawo użytkowania wieczystego niezabudowanej nieruchomości</w:t>
      </w:r>
      <w:r w:rsidRPr="00164B49">
        <w:rPr>
          <w:rFonts w:ascii="Aptos" w:eastAsia="Calibri" w:hAnsi="Aptos" w:cstheme="minorHAnsi"/>
          <w:sz w:val="22"/>
          <w:szCs w:val="22"/>
        </w:rPr>
        <w:t xml:space="preserve"> oznaczonej w ewidencji gruntów jako działka o</w:t>
      </w:r>
      <w:r w:rsidRPr="00164B49">
        <w:rPr>
          <w:rFonts w:ascii="Aptos" w:hAnsi="Aptos" w:cstheme="minorHAnsi"/>
          <w:sz w:val="22"/>
          <w:szCs w:val="22"/>
        </w:rPr>
        <w:t xml:space="preserve"> numerze ewidencyjnym: </w:t>
      </w:r>
      <w:r w:rsidR="00F97B0E" w:rsidRPr="00164B49">
        <w:rPr>
          <w:rFonts w:ascii="Aptos" w:hAnsi="Aptos" w:cstheme="minorHAnsi"/>
          <w:b/>
          <w:sz w:val="22"/>
          <w:szCs w:val="22"/>
        </w:rPr>
        <w:t>77</w:t>
      </w:r>
      <w:r w:rsidR="001C55E3" w:rsidRPr="00164B49">
        <w:rPr>
          <w:rFonts w:ascii="Aptos" w:hAnsi="Aptos" w:cstheme="minorHAnsi"/>
          <w:b/>
          <w:sz w:val="22"/>
          <w:szCs w:val="22"/>
        </w:rPr>
        <w:t>5</w:t>
      </w:r>
      <w:r w:rsidRPr="00164B49">
        <w:rPr>
          <w:rFonts w:ascii="Aptos" w:hAnsi="Aptos" w:cstheme="minorHAnsi"/>
          <w:b/>
          <w:sz w:val="22"/>
          <w:szCs w:val="22"/>
        </w:rPr>
        <w:t>/</w:t>
      </w:r>
      <w:r w:rsidR="00236BA7" w:rsidRPr="00164B49">
        <w:rPr>
          <w:rFonts w:ascii="Aptos" w:hAnsi="Aptos" w:cstheme="minorHAnsi"/>
          <w:b/>
          <w:sz w:val="22"/>
          <w:szCs w:val="22"/>
        </w:rPr>
        <w:t xml:space="preserve">8 </w:t>
      </w:r>
      <w:r w:rsidR="00236BA7" w:rsidRPr="00164B49">
        <w:rPr>
          <w:rFonts w:ascii="Aptos" w:hAnsi="Aptos" w:cstheme="minorHAnsi"/>
          <w:bCs/>
          <w:sz w:val="22"/>
          <w:szCs w:val="22"/>
        </w:rPr>
        <w:t>o</w:t>
      </w:r>
      <w:r w:rsidRPr="00164B49">
        <w:rPr>
          <w:rFonts w:ascii="Aptos" w:hAnsi="Aptos" w:cstheme="minorHAnsi"/>
          <w:bCs/>
          <w:sz w:val="22"/>
          <w:szCs w:val="22"/>
        </w:rPr>
        <w:t xml:space="preserve"> </w:t>
      </w:r>
      <w:r w:rsidR="00F97B0E" w:rsidRPr="00164B49">
        <w:rPr>
          <w:rFonts w:ascii="Aptos" w:hAnsi="Aptos" w:cs="Arial"/>
          <w:bCs/>
          <w:sz w:val="22"/>
          <w:szCs w:val="22"/>
        </w:rPr>
        <w:t>powierzchni</w:t>
      </w:r>
      <w:r w:rsidR="00F97B0E" w:rsidRPr="00164B49">
        <w:rPr>
          <w:rFonts w:ascii="Aptos" w:hAnsi="Aptos" w:cs="Arial"/>
          <w:sz w:val="22"/>
          <w:szCs w:val="22"/>
        </w:rPr>
        <w:t xml:space="preserve"> </w:t>
      </w:r>
      <w:r w:rsidR="001C55E3" w:rsidRPr="00164B49">
        <w:rPr>
          <w:rFonts w:ascii="Aptos" w:hAnsi="Aptos" w:cs="Arial"/>
          <w:sz w:val="22"/>
          <w:szCs w:val="22"/>
        </w:rPr>
        <w:t>1</w:t>
      </w:r>
      <w:r w:rsidR="00F97B0E" w:rsidRPr="00164B49">
        <w:rPr>
          <w:rFonts w:ascii="Aptos" w:hAnsi="Aptos" w:cs="Arial"/>
          <w:sz w:val="22"/>
          <w:szCs w:val="22"/>
        </w:rPr>
        <w:t>,</w:t>
      </w:r>
      <w:r w:rsidR="001C55E3" w:rsidRPr="00164B49">
        <w:rPr>
          <w:rFonts w:ascii="Aptos" w:hAnsi="Aptos" w:cs="Arial"/>
          <w:sz w:val="22"/>
          <w:szCs w:val="22"/>
        </w:rPr>
        <w:t>5318</w:t>
      </w:r>
      <w:r w:rsidR="00F97B0E" w:rsidRPr="00164B49">
        <w:rPr>
          <w:rFonts w:ascii="Aptos" w:hAnsi="Aptos" w:cs="Arial"/>
          <w:sz w:val="22"/>
          <w:szCs w:val="22"/>
        </w:rPr>
        <w:t xml:space="preserve"> ha</w:t>
      </w:r>
      <w:r w:rsidRPr="00164B49">
        <w:rPr>
          <w:rFonts w:ascii="Aptos" w:hAnsi="Aptos" w:cstheme="minorHAnsi"/>
          <w:sz w:val="22"/>
          <w:szCs w:val="22"/>
        </w:rPr>
        <w:t>, z obrębu 000</w:t>
      </w:r>
      <w:r w:rsidR="00F97B0E" w:rsidRPr="00164B49">
        <w:rPr>
          <w:rFonts w:ascii="Aptos" w:hAnsi="Aptos" w:cstheme="minorHAnsi"/>
          <w:sz w:val="22"/>
          <w:szCs w:val="22"/>
        </w:rPr>
        <w:t>7 Ochaby Małe,</w:t>
      </w:r>
      <w:r w:rsidRPr="00164B49">
        <w:rPr>
          <w:rFonts w:ascii="Aptos" w:hAnsi="Aptos" w:cstheme="minorHAnsi"/>
          <w:sz w:val="22"/>
          <w:szCs w:val="22"/>
        </w:rPr>
        <w:t xml:space="preserve"> </w:t>
      </w:r>
      <w:r w:rsidR="00F97B0E" w:rsidRPr="00164B49">
        <w:rPr>
          <w:rFonts w:ascii="Aptos" w:hAnsi="Aptos" w:cs="Arial"/>
          <w:sz w:val="22"/>
          <w:szCs w:val="22"/>
        </w:rPr>
        <w:t>gmina Skoczów, powiat cieszyński, województwo śląskie.</w:t>
      </w:r>
      <w:r w:rsidR="007064F1" w:rsidRPr="00164B49">
        <w:rPr>
          <w:rFonts w:ascii="Aptos" w:hAnsi="Aptos" w:cs="Arial"/>
          <w:sz w:val="22"/>
          <w:szCs w:val="22"/>
        </w:rPr>
        <w:t xml:space="preserve"> Właścicielem działki jest Skarb Państwa reprezentowany przez Krajowy Ośrodek Wsparcia Rolnictwa</w:t>
      </w:r>
      <w:r w:rsidR="00432488" w:rsidRPr="00164B49">
        <w:rPr>
          <w:rFonts w:ascii="Aptos" w:hAnsi="Aptos" w:cs="Arial"/>
          <w:sz w:val="22"/>
          <w:szCs w:val="22"/>
        </w:rPr>
        <w:t xml:space="preserve"> oddział terenowy w Częstochowie</w:t>
      </w:r>
      <w:r w:rsidR="007064F1" w:rsidRPr="00164B49">
        <w:rPr>
          <w:rFonts w:ascii="Aptos" w:hAnsi="Aptos" w:cs="Arial"/>
          <w:sz w:val="22"/>
          <w:szCs w:val="22"/>
        </w:rPr>
        <w:t>. Dla nieruchomości Sąd Rejonowy w</w:t>
      </w:r>
      <w:r w:rsidR="00DE13F8" w:rsidRPr="00164B49">
        <w:rPr>
          <w:rFonts w:ascii="Aptos" w:hAnsi="Aptos" w:cs="Arial"/>
          <w:sz w:val="22"/>
          <w:szCs w:val="22"/>
        </w:rPr>
        <w:t> </w:t>
      </w:r>
      <w:r w:rsidR="007064F1" w:rsidRPr="00164B49">
        <w:rPr>
          <w:rFonts w:ascii="Aptos" w:hAnsi="Aptos" w:cs="Arial"/>
          <w:sz w:val="22"/>
          <w:szCs w:val="22"/>
        </w:rPr>
        <w:t xml:space="preserve">Cieszynie V Wydział Ksiąg Wieczystych prowadzi księgę wieczystą nr </w:t>
      </w:r>
      <w:bookmarkStart w:id="4" w:name="_Hlk192077159"/>
      <w:r w:rsidR="007064F1" w:rsidRPr="00164B49">
        <w:rPr>
          <w:rFonts w:ascii="Aptos" w:hAnsi="Aptos" w:cs="Arial"/>
          <w:b/>
          <w:bCs/>
          <w:sz w:val="22"/>
          <w:szCs w:val="22"/>
        </w:rPr>
        <w:t>BB1C/00</w:t>
      </w:r>
      <w:r w:rsidR="00473134" w:rsidRPr="00164B49">
        <w:rPr>
          <w:rFonts w:ascii="Aptos" w:hAnsi="Aptos" w:cs="Arial"/>
          <w:b/>
          <w:bCs/>
          <w:sz w:val="22"/>
          <w:szCs w:val="22"/>
        </w:rPr>
        <w:t>118744</w:t>
      </w:r>
      <w:r w:rsidR="007064F1" w:rsidRPr="00164B49">
        <w:rPr>
          <w:rFonts w:ascii="Aptos" w:hAnsi="Aptos" w:cs="Arial"/>
          <w:b/>
          <w:bCs/>
          <w:sz w:val="22"/>
          <w:szCs w:val="22"/>
        </w:rPr>
        <w:t>/</w:t>
      </w:r>
      <w:r w:rsidR="00473134" w:rsidRPr="00164B49">
        <w:rPr>
          <w:rFonts w:ascii="Aptos" w:hAnsi="Aptos" w:cs="Arial"/>
          <w:b/>
          <w:bCs/>
          <w:sz w:val="22"/>
          <w:szCs w:val="22"/>
        </w:rPr>
        <w:t>5</w:t>
      </w:r>
      <w:bookmarkEnd w:id="4"/>
      <w:r w:rsidR="007064F1" w:rsidRPr="00164B49">
        <w:rPr>
          <w:rFonts w:ascii="Aptos" w:hAnsi="Aptos" w:cs="Arial"/>
          <w:b/>
          <w:bCs/>
          <w:sz w:val="22"/>
          <w:szCs w:val="22"/>
        </w:rPr>
        <w:t>.</w:t>
      </w:r>
    </w:p>
    <w:p w14:paraId="69FEE343" w14:textId="0ECECEC0" w:rsidR="00164B49" w:rsidRPr="00164B49" w:rsidRDefault="00164B49" w:rsidP="00917A38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ptos" w:hAnsi="Aptos" w:cs="Arial"/>
        </w:rPr>
      </w:pPr>
      <w:r w:rsidRPr="00164B49">
        <w:rPr>
          <w:rFonts w:ascii="Aptos" w:hAnsi="Aptos" w:cs="Arial"/>
        </w:rPr>
        <w:t xml:space="preserve">W dziale I -Sp przedmiotowej księgi wieczystej wpisany jest okres użytkowania do dnia 19 stycznia 2093 roku, sposób </w:t>
      </w:r>
      <w:bookmarkStart w:id="5" w:name="_Hlk58602360"/>
      <w:bookmarkStart w:id="6" w:name="_Hlk192076570"/>
      <w:r w:rsidRPr="00164B49">
        <w:rPr>
          <w:rFonts w:ascii="Aptos" w:hAnsi="Aptos" w:cs="Arial"/>
        </w:rPr>
        <w:t>korzystania -grunt oddany w użytkowanie wieczyste na 99 lat</w:t>
      </w:r>
      <w:r w:rsidR="00591BB3">
        <w:rPr>
          <w:rFonts w:ascii="Aptos" w:hAnsi="Aptos" w:cs="Arial"/>
        </w:rPr>
        <w:t>.</w:t>
      </w:r>
    </w:p>
    <w:p w14:paraId="644FC6F1" w14:textId="252DD2DB" w:rsidR="007064F1" w:rsidRPr="00164B49" w:rsidRDefault="007064F1" w:rsidP="00917A38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ptos" w:hAnsi="Aptos" w:cs="Arial"/>
        </w:rPr>
      </w:pPr>
      <w:r w:rsidRPr="00164B49">
        <w:rPr>
          <w:rFonts w:ascii="Aptos" w:hAnsi="Aptos" w:cs="Arial"/>
        </w:rPr>
        <w:t>Dział</w:t>
      </w:r>
      <w:r w:rsidR="00473134" w:rsidRPr="00164B49">
        <w:rPr>
          <w:rFonts w:ascii="Aptos" w:hAnsi="Aptos" w:cs="Arial"/>
        </w:rPr>
        <w:t>y III i</w:t>
      </w:r>
      <w:r w:rsidRPr="00164B49">
        <w:rPr>
          <w:rFonts w:ascii="Aptos" w:hAnsi="Aptos" w:cs="Arial"/>
        </w:rPr>
        <w:t xml:space="preserve"> IV (hipoteka) ww. księgi wieczystej nie zawiera</w:t>
      </w:r>
      <w:r w:rsidR="00473134" w:rsidRPr="00164B49">
        <w:rPr>
          <w:rFonts w:ascii="Aptos" w:hAnsi="Aptos" w:cs="Arial"/>
        </w:rPr>
        <w:t>ją</w:t>
      </w:r>
      <w:r w:rsidRPr="00164B49">
        <w:rPr>
          <w:rFonts w:ascii="Aptos" w:hAnsi="Aptos" w:cs="Arial"/>
        </w:rPr>
        <w:t xml:space="preserve"> wpisów.</w:t>
      </w:r>
    </w:p>
    <w:bookmarkEnd w:id="5"/>
    <w:p w14:paraId="181D4F9E" w14:textId="2F7B5C52" w:rsidR="00F97B0E" w:rsidRPr="00164B49" w:rsidRDefault="00C61C15" w:rsidP="00432488">
      <w:pPr>
        <w:pStyle w:val="Akapitzlist"/>
        <w:numPr>
          <w:ilvl w:val="0"/>
          <w:numId w:val="8"/>
        </w:numPr>
        <w:spacing w:before="240" w:after="120" w:line="276" w:lineRule="auto"/>
        <w:jc w:val="both"/>
        <w:rPr>
          <w:rFonts w:ascii="Aptos" w:hAnsi="Aptos" w:cstheme="minorHAnsi"/>
        </w:rPr>
      </w:pPr>
      <w:r w:rsidRPr="00164B49">
        <w:rPr>
          <w:rFonts w:ascii="Aptos" w:hAnsi="Aptos" w:cstheme="minorHAnsi"/>
        </w:rPr>
        <w:t>Przez teren działki 775/8 przebiega sieć kanalizacyjna</w:t>
      </w:r>
      <w:r w:rsidR="00DC4ACB" w:rsidRPr="00164B49">
        <w:rPr>
          <w:rFonts w:ascii="Aptos" w:hAnsi="Aptos" w:cstheme="minorHAnsi"/>
        </w:rPr>
        <w:t xml:space="preserve"> oraz sieć gazowa</w:t>
      </w:r>
      <w:r w:rsidR="00914EFB" w:rsidRPr="00164B49">
        <w:rPr>
          <w:rFonts w:ascii="Aptos" w:hAnsi="Aptos" w:cstheme="minorHAnsi"/>
        </w:rPr>
        <w:t>.</w:t>
      </w:r>
      <w:r w:rsidR="00DC4ACB" w:rsidRPr="00164B49">
        <w:rPr>
          <w:rFonts w:ascii="Aptos" w:hAnsi="Aptos" w:cstheme="minorHAnsi"/>
        </w:rPr>
        <w:t xml:space="preserve"> Dla w/w sieci nie została ustanowiona służebności przesyłu.</w:t>
      </w:r>
    </w:p>
    <w:p w14:paraId="3A8DC6D8" w14:textId="769A367D" w:rsidR="00560405" w:rsidRPr="00164B49" w:rsidRDefault="00560405" w:rsidP="00432488">
      <w:pPr>
        <w:pStyle w:val="Akapitzlist"/>
        <w:numPr>
          <w:ilvl w:val="0"/>
          <w:numId w:val="8"/>
        </w:numPr>
        <w:spacing w:before="240" w:after="120" w:line="276" w:lineRule="auto"/>
        <w:jc w:val="both"/>
        <w:rPr>
          <w:rFonts w:ascii="Aptos" w:hAnsi="Aptos" w:cstheme="minorHAnsi"/>
        </w:rPr>
      </w:pPr>
      <w:r w:rsidRPr="00164B49">
        <w:rPr>
          <w:rFonts w:ascii="Aptos" w:hAnsi="Aptos" w:cstheme="minorHAnsi"/>
        </w:rPr>
        <w:t xml:space="preserve">Działka 775/8 </w:t>
      </w:r>
      <w:bookmarkStart w:id="7" w:name="_Hlk159321626"/>
      <w:r w:rsidRPr="00164B49">
        <w:rPr>
          <w:rFonts w:ascii="Aptos" w:hAnsi="Aptos" w:cstheme="minorHAnsi"/>
        </w:rPr>
        <w:t>posiada dostęp do drogi zarządzanej i utrzymywanej przez Miejski Zarząd Dróg w Skoczowie</w:t>
      </w:r>
      <w:r w:rsidR="00864EDF" w:rsidRPr="00164B49">
        <w:rPr>
          <w:rFonts w:ascii="Aptos" w:hAnsi="Aptos" w:cstheme="minorHAnsi"/>
        </w:rPr>
        <w:t xml:space="preserve"> </w:t>
      </w:r>
      <w:r w:rsidRPr="00164B49">
        <w:rPr>
          <w:rFonts w:ascii="Aptos" w:hAnsi="Aptos" w:cstheme="minorHAnsi"/>
        </w:rPr>
        <w:t xml:space="preserve">- ul. Krzempka w Ochabach Małych. Droga ta nie stanowi drogi publicznej w rozumieniu </w:t>
      </w:r>
      <w:r w:rsidR="00BE1120" w:rsidRPr="00164B49">
        <w:rPr>
          <w:rFonts w:ascii="Aptos" w:hAnsi="Aptos" w:cstheme="minorHAnsi"/>
        </w:rPr>
        <w:t>ustawy z dnia 21 marca 1985 roku</w:t>
      </w:r>
      <w:r w:rsidR="00864EDF" w:rsidRPr="00164B49">
        <w:rPr>
          <w:rFonts w:ascii="Aptos" w:hAnsi="Aptos" w:cstheme="minorHAnsi"/>
        </w:rPr>
        <w:t xml:space="preserve"> </w:t>
      </w:r>
      <w:r w:rsidR="00BE1120" w:rsidRPr="00164B49">
        <w:rPr>
          <w:rFonts w:ascii="Aptos" w:hAnsi="Aptos" w:cstheme="minorHAnsi"/>
        </w:rPr>
        <w:t>o drogach publicznych (tekst jedn.: Dz. U</w:t>
      </w:r>
      <w:r w:rsidR="005D57F0" w:rsidRPr="00164B49">
        <w:rPr>
          <w:rFonts w:ascii="Aptos" w:hAnsi="Aptos" w:cstheme="minorHAnsi"/>
        </w:rPr>
        <w:t>.</w:t>
      </w:r>
      <w:r w:rsidR="00BE1120" w:rsidRPr="00164B49">
        <w:rPr>
          <w:rFonts w:ascii="Aptos" w:hAnsi="Aptos" w:cstheme="minorHAnsi"/>
        </w:rPr>
        <w:t xml:space="preserve"> z 2023 r. poz. 654 z późn. zm.).</w:t>
      </w:r>
    </w:p>
    <w:p w14:paraId="2DB9584D" w14:textId="77777777" w:rsidR="00BB416C" w:rsidRPr="00164B49" w:rsidRDefault="00A679DE" w:rsidP="00432488">
      <w:pPr>
        <w:pStyle w:val="Akapitzlist"/>
        <w:numPr>
          <w:ilvl w:val="0"/>
          <w:numId w:val="8"/>
        </w:numPr>
        <w:spacing w:before="240" w:after="120" w:line="276" w:lineRule="auto"/>
        <w:jc w:val="both"/>
        <w:rPr>
          <w:rFonts w:ascii="Aptos" w:hAnsi="Aptos" w:cstheme="minorHAnsi"/>
        </w:rPr>
      </w:pPr>
      <w:r w:rsidRPr="00164B49">
        <w:rPr>
          <w:rFonts w:ascii="Aptos" w:hAnsi="Aptos" w:cstheme="minorHAnsi"/>
        </w:rPr>
        <w:t>Działka o numerze ewidencyjnym 775/8 nie posiada fizycznego ani prawnego zjazdu.</w:t>
      </w:r>
    </w:p>
    <w:p w14:paraId="792E94BF" w14:textId="1560FF17" w:rsidR="00A679DE" w:rsidRPr="00164B49" w:rsidRDefault="00BB416C" w:rsidP="00432488">
      <w:pPr>
        <w:pStyle w:val="Akapitzlist"/>
        <w:numPr>
          <w:ilvl w:val="0"/>
          <w:numId w:val="8"/>
        </w:numPr>
        <w:spacing w:before="240" w:after="120" w:line="276" w:lineRule="auto"/>
        <w:jc w:val="both"/>
        <w:rPr>
          <w:rFonts w:ascii="Aptos" w:hAnsi="Aptos" w:cstheme="minorHAnsi"/>
        </w:rPr>
      </w:pPr>
      <w:r w:rsidRPr="00164B49">
        <w:rPr>
          <w:rFonts w:ascii="Aptos" w:hAnsi="Aptos" w:cstheme="minorHAnsi"/>
        </w:rPr>
        <w:t>Wzniesione ogrodzenie znajdujące się na terenie działki o numerze ewidencyjnym 775/8</w:t>
      </w:r>
      <w:r w:rsidR="00A679DE" w:rsidRPr="00164B49">
        <w:rPr>
          <w:rFonts w:ascii="Aptos" w:hAnsi="Aptos" w:cstheme="minorHAnsi"/>
        </w:rPr>
        <w:t xml:space="preserve"> </w:t>
      </w:r>
      <w:r w:rsidRPr="00164B49">
        <w:rPr>
          <w:rFonts w:ascii="Aptos" w:hAnsi="Aptos" w:cstheme="minorHAnsi"/>
        </w:rPr>
        <w:t xml:space="preserve">nie jest w granicach geodezyjnych. </w:t>
      </w:r>
    </w:p>
    <w:bookmarkEnd w:id="6"/>
    <w:bookmarkEnd w:id="7"/>
    <w:p w14:paraId="7E9024BA" w14:textId="77777777" w:rsidR="007F6F34" w:rsidRPr="00DE13F8" w:rsidRDefault="007F6F34" w:rsidP="007F6F34">
      <w:pPr>
        <w:pStyle w:val="Nagwek1"/>
        <w:rPr>
          <w:rFonts w:ascii="Aptos" w:eastAsia="Calibri" w:hAnsi="Aptos"/>
          <w:caps w:val="0"/>
        </w:rPr>
      </w:pPr>
      <w:r w:rsidRPr="00DE13F8">
        <w:rPr>
          <w:rFonts w:ascii="Aptos" w:eastAsia="Calibri" w:hAnsi="Aptos"/>
          <w:caps w:val="0"/>
        </w:rPr>
        <w:t>PRZEZNACZENIE W MIEJSCOWYM PLANIE</w:t>
      </w:r>
    </w:p>
    <w:p w14:paraId="2FFD3A22" w14:textId="16BF0260" w:rsidR="00F97B0E" w:rsidRPr="00164B49" w:rsidRDefault="00F97B0E" w:rsidP="00864EDF">
      <w:pPr>
        <w:spacing w:before="120"/>
        <w:jc w:val="both"/>
        <w:rPr>
          <w:rFonts w:ascii="Aptos" w:hAnsi="Aptos" w:cs="Arial"/>
          <w:color w:val="000000"/>
          <w:sz w:val="22"/>
          <w:szCs w:val="22"/>
        </w:rPr>
      </w:pPr>
      <w:bookmarkStart w:id="8" w:name="_Hlk192076620"/>
      <w:bookmarkStart w:id="9" w:name="_Hlk13748070"/>
      <w:r w:rsidRPr="00164B49">
        <w:rPr>
          <w:rFonts w:ascii="Aptos" w:hAnsi="Aptos" w:cs="Arial"/>
          <w:color w:val="000000"/>
          <w:sz w:val="22"/>
          <w:szCs w:val="22"/>
        </w:rPr>
        <w:t>Dla obszaru, na którym położon</w:t>
      </w:r>
      <w:r w:rsidR="008F0BD2" w:rsidRPr="00164B49">
        <w:rPr>
          <w:rFonts w:ascii="Aptos" w:hAnsi="Aptos" w:cs="Arial"/>
          <w:color w:val="000000"/>
          <w:sz w:val="22"/>
          <w:szCs w:val="22"/>
        </w:rPr>
        <w:t>a</w:t>
      </w:r>
      <w:r w:rsidRPr="00164B49">
        <w:rPr>
          <w:rFonts w:ascii="Aptos" w:hAnsi="Aptos" w:cs="Arial"/>
          <w:color w:val="000000"/>
          <w:sz w:val="22"/>
          <w:szCs w:val="22"/>
        </w:rPr>
        <w:t xml:space="preserve"> </w:t>
      </w:r>
      <w:r w:rsidR="008F0BD2" w:rsidRPr="00164B49">
        <w:rPr>
          <w:rFonts w:ascii="Aptos" w:hAnsi="Aptos" w:cs="Arial"/>
          <w:color w:val="000000"/>
          <w:sz w:val="22"/>
          <w:szCs w:val="22"/>
        </w:rPr>
        <w:t xml:space="preserve">jest </w:t>
      </w:r>
      <w:r w:rsidRPr="00164B49">
        <w:rPr>
          <w:rFonts w:ascii="Aptos" w:hAnsi="Aptos" w:cs="Arial"/>
          <w:color w:val="000000"/>
          <w:sz w:val="22"/>
          <w:szCs w:val="22"/>
        </w:rPr>
        <w:t>przedmiotow</w:t>
      </w:r>
      <w:r w:rsidR="008F0BD2" w:rsidRPr="00164B49">
        <w:rPr>
          <w:rFonts w:ascii="Aptos" w:hAnsi="Aptos" w:cs="Arial"/>
          <w:color w:val="000000"/>
          <w:sz w:val="22"/>
          <w:szCs w:val="22"/>
        </w:rPr>
        <w:t>a</w:t>
      </w:r>
      <w:r w:rsidRPr="00164B49">
        <w:rPr>
          <w:rFonts w:ascii="Aptos" w:hAnsi="Aptos" w:cs="Arial"/>
          <w:color w:val="000000"/>
          <w:sz w:val="22"/>
          <w:szCs w:val="22"/>
        </w:rPr>
        <w:t xml:space="preserve"> działk</w:t>
      </w:r>
      <w:r w:rsidR="008F0BD2" w:rsidRPr="00164B49">
        <w:rPr>
          <w:rFonts w:ascii="Aptos" w:hAnsi="Aptos" w:cs="Arial"/>
          <w:color w:val="000000"/>
          <w:sz w:val="22"/>
          <w:szCs w:val="22"/>
        </w:rPr>
        <w:t>a</w:t>
      </w:r>
      <w:r w:rsidRPr="00164B49">
        <w:rPr>
          <w:rFonts w:ascii="Aptos" w:hAnsi="Aptos" w:cs="Arial"/>
          <w:color w:val="000000"/>
          <w:sz w:val="22"/>
          <w:szCs w:val="22"/>
        </w:rPr>
        <w:t xml:space="preserve"> obowiązuje miejscowy plan zagospodarowania przestrzennego sołectwa Ochaby w Gminie Skoczów, zatwierdzony uchwałą Nr XVIII/231/2012 Rady Miejskiej Skoczowa z dnia 19 kwietnia 2012 roku. Zgodnie z miejscowym planem obszar dział</w:t>
      </w:r>
      <w:r w:rsidR="008F0BD2" w:rsidRPr="00164B49">
        <w:rPr>
          <w:rFonts w:ascii="Aptos" w:hAnsi="Aptos" w:cs="Arial"/>
          <w:color w:val="000000"/>
          <w:sz w:val="22"/>
          <w:szCs w:val="22"/>
        </w:rPr>
        <w:t>ki</w:t>
      </w:r>
      <w:r w:rsidRPr="00164B49">
        <w:rPr>
          <w:rFonts w:ascii="Aptos" w:hAnsi="Aptos" w:cs="Arial"/>
          <w:color w:val="000000"/>
          <w:sz w:val="22"/>
          <w:szCs w:val="22"/>
        </w:rPr>
        <w:t xml:space="preserve"> nr 77</w:t>
      </w:r>
      <w:r w:rsidR="008F0BD2" w:rsidRPr="00164B49">
        <w:rPr>
          <w:rFonts w:ascii="Aptos" w:hAnsi="Aptos" w:cs="Arial"/>
          <w:color w:val="000000"/>
          <w:sz w:val="22"/>
          <w:szCs w:val="22"/>
        </w:rPr>
        <w:t>5/8</w:t>
      </w:r>
      <w:r w:rsidRPr="00164B49">
        <w:rPr>
          <w:rFonts w:ascii="Aptos" w:hAnsi="Aptos" w:cs="Arial"/>
          <w:color w:val="000000"/>
          <w:sz w:val="22"/>
          <w:szCs w:val="22"/>
        </w:rPr>
        <w:t xml:space="preserve"> oznaczona jest symbolem</w:t>
      </w:r>
      <w:r w:rsidR="008F0BD2" w:rsidRPr="00164B49">
        <w:rPr>
          <w:rFonts w:ascii="Aptos" w:hAnsi="Aptos" w:cs="Arial"/>
          <w:color w:val="000000"/>
          <w:sz w:val="22"/>
          <w:szCs w:val="22"/>
        </w:rPr>
        <w:t xml:space="preserve">: </w:t>
      </w:r>
      <w:r w:rsidR="008F0BD2" w:rsidRPr="00164B49">
        <w:rPr>
          <w:rFonts w:ascii="Aptos" w:hAnsi="Aptos" w:cs="Arial"/>
          <w:b/>
          <w:bCs/>
          <w:color w:val="000000"/>
          <w:sz w:val="22"/>
          <w:szCs w:val="22"/>
        </w:rPr>
        <w:t>2US/UT</w:t>
      </w:r>
      <w:r w:rsidR="008F0BD2" w:rsidRPr="00164B49">
        <w:rPr>
          <w:rFonts w:ascii="Aptos" w:hAnsi="Aptos" w:cs="Arial"/>
          <w:color w:val="000000"/>
          <w:sz w:val="22"/>
          <w:szCs w:val="22"/>
        </w:rPr>
        <w:t>.</w:t>
      </w:r>
    </w:p>
    <w:p w14:paraId="0DB8F322" w14:textId="6429E34F" w:rsidR="008F0BD2" w:rsidRPr="00164B49" w:rsidRDefault="008F0BD2" w:rsidP="00F97B0E">
      <w:pPr>
        <w:spacing w:before="120"/>
        <w:rPr>
          <w:rFonts w:ascii="Aptos" w:hAnsi="Aptos" w:cs="Arial"/>
          <w:color w:val="000000"/>
          <w:sz w:val="22"/>
          <w:szCs w:val="22"/>
        </w:rPr>
      </w:pPr>
      <w:r w:rsidRPr="00164B49">
        <w:rPr>
          <w:rFonts w:ascii="Aptos" w:hAnsi="Aptos" w:cs="Arial"/>
          <w:color w:val="000000"/>
          <w:sz w:val="22"/>
          <w:szCs w:val="22"/>
        </w:rPr>
        <w:t xml:space="preserve">Dla terenów oznaczonych na rysunku planu symbolami od 1US/UT, 2US/UT </w:t>
      </w:r>
      <w:r w:rsidR="009662D0" w:rsidRPr="00164B49">
        <w:rPr>
          <w:rFonts w:ascii="Aptos" w:hAnsi="Aptos" w:cs="Arial"/>
          <w:color w:val="000000"/>
          <w:sz w:val="22"/>
          <w:szCs w:val="22"/>
        </w:rPr>
        <w:t>u</w:t>
      </w:r>
      <w:r w:rsidRPr="00164B49">
        <w:rPr>
          <w:rFonts w:ascii="Aptos" w:hAnsi="Aptos" w:cs="Arial"/>
          <w:color w:val="000000"/>
          <w:sz w:val="22"/>
          <w:szCs w:val="22"/>
        </w:rPr>
        <w:t>stal</w:t>
      </w:r>
      <w:r w:rsidR="009662D0" w:rsidRPr="00164B49">
        <w:rPr>
          <w:rFonts w:ascii="Aptos" w:hAnsi="Aptos" w:cs="Arial"/>
          <w:color w:val="000000"/>
          <w:sz w:val="22"/>
          <w:szCs w:val="22"/>
        </w:rPr>
        <w:t>a</w:t>
      </w:r>
      <w:r w:rsidRPr="00164B49">
        <w:rPr>
          <w:rFonts w:ascii="Aptos" w:hAnsi="Aptos" w:cs="Arial"/>
          <w:color w:val="000000"/>
          <w:sz w:val="22"/>
          <w:szCs w:val="22"/>
        </w:rPr>
        <w:t xml:space="preserve"> się:</w:t>
      </w:r>
    </w:p>
    <w:p w14:paraId="364DF14A" w14:textId="1FA3FCD0" w:rsidR="008F0BD2" w:rsidRPr="00164B49" w:rsidRDefault="008F0BD2" w:rsidP="00432488">
      <w:pPr>
        <w:pStyle w:val="Akapitzlist"/>
        <w:numPr>
          <w:ilvl w:val="0"/>
          <w:numId w:val="13"/>
        </w:numPr>
        <w:spacing w:before="120"/>
        <w:rPr>
          <w:rFonts w:ascii="Aptos" w:hAnsi="Aptos" w:cs="Arial"/>
          <w:color w:val="000000"/>
        </w:rPr>
      </w:pPr>
      <w:r w:rsidRPr="00164B49">
        <w:rPr>
          <w:rFonts w:ascii="Aptos" w:hAnsi="Aptos" w:cs="Arial"/>
          <w:color w:val="000000"/>
        </w:rPr>
        <w:t xml:space="preserve">Przeznaczenie </w:t>
      </w:r>
      <w:r w:rsidR="009662D0" w:rsidRPr="00164B49">
        <w:rPr>
          <w:rFonts w:ascii="Aptos" w:hAnsi="Aptos" w:cs="Arial"/>
          <w:color w:val="000000"/>
        </w:rPr>
        <w:t>podstawowe</w:t>
      </w:r>
      <w:r w:rsidRPr="00164B49">
        <w:rPr>
          <w:rFonts w:ascii="Aptos" w:hAnsi="Aptos" w:cs="Arial"/>
          <w:color w:val="000000"/>
        </w:rPr>
        <w:t xml:space="preserve"> terenu:</w:t>
      </w:r>
    </w:p>
    <w:p w14:paraId="6CCA9675" w14:textId="32FB0210" w:rsidR="00432488" w:rsidRPr="00164B49" w:rsidRDefault="008F0BD2" w:rsidP="00DE13F8">
      <w:pPr>
        <w:pStyle w:val="Akapitzlist"/>
        <w:numPr>
          <w:ilvl w:val="0"/>
          <w:numId w:val="12"/>
        </w:numPr>
        <w:spacing w:before="120"/>
        <w:ind w:left="1418"/>
        <w:jc w:val="both"/>
        <w:rPr>
          <w:rFonts w:ascii="Aptos" w:hAnsi="Aptos" w:cs="Arial"/>
          <w:color w:val="000000"/>
        </w:rPr>
      </w:pPr>
      <w:r w:rsidRPr="00164B49">
        <w:rPr>
          <w:rFonts w:ascii="Aptos" w:hAnsi="Aptos" w:cs="Arial"/>
          <w:color w:val="000000"/>
        </w:rPr>
        <w:t>usługi sportu, rekreacji i turystyki;</w:t>
      </w:r>
    </w:p>
    <w:p w14:paraId="376F6AA6" w14:textId="77777777" w:rsidR="00432488" w:rsidRPr="00164B49" w:rsidRDefault="008F0BD2" w:rsidP="00432488">
      <w:pPr>
        <w:pStyle w:val="Akapitzlist"/>
        <w:numPr>
          <w:ilvl w:val="0"/>
          <w:numId w:val="13"/>
        </w:numPr>
        <w:spacing w:before="120"/>
        <w:jc w:val="both"/>
        <w:rPr>
          <w:rFonts w:ascii="Aptos" w:hAnsi="Aptos" w:cs="Arial"/>
          <w:color w:val="000000"/>
        </w:rPr>
      </w:pPr>
      <w:r w:rsidRPr="00164B49">
        <w:rPr>
          <w:rFonts w:ascii="Aptos" w:hAnsi="Aptos" w:cs="Arial"/>
          <w:color w:val="000000"/>
        </w:rPr>
        <w:t>Przeznaczenie dopuszczalne terenu:</w:t>
      </w:r>
    </w:p>
    <w:p w14:paraId="03D3990E" w14:textId="77777777" w:rsidR="00DE13F8" w:rsidRPr="00164B49" w:rsidRDefault="008F0BD2" w:rsidP="00DE13F8">
      <w:pPr>
        <w:pStyle w:val="Akapitzlist"/>
        <w:numPr>
          <w:ilvl w:val="1"/>
          <w:numId w:val="15"/>
        </w:numPr>
        <w:spacing w:before="120"/>
        <w:jc w:val="both"/>
        <w:rPr>
          <w:rFonts w:ascii="Aptos" w:hAnsi="Aptos" w:cs="Arial"/>
          <w:color w:val="000000"/>
        </w:rPr>
      </w:pPr>
      <w:r w:rsidRPr="00164B49">
        <w:rPr>
          <w:rFonts w:ascii="Aptos" w:hAnsi="Aptos" w:cs="Arial"/>
          <w:color w:val="000000"/>
        </w:rPr>
        <w:t>Usługi, w szczególności usługi kultury, gastronomii, handlu, zdrowia, opieki społecznej,</w:t>
      </w:r>
    </w:p>
    <w:p w14:paraId="3A3B3833" w14:textId="77777777" w:rsidR="00DE13F8" w:rsidRPr="00164B49" w:rsidRDefault="009662D0" w:rsidP="00DE13F8">
      <w:pPr>
        <w:pStyle w:val="Akapitzlist"/>
        <w:numPr>
          <w:ilvl w:val="1"/>
          <w:numId w:val="15"/>
        </w:numPr>
        <w:spacing w:before="120"/>
        <w:jc w:val="both"/>
        <w:rPr>
          <w:rFonts w:ascii="Aptos" w:hAnsi="Aptos" w:cs="Arial"/>
          <w:color w:val="000000"/>
        </w:rPr>
      </w:pPr>
      <w:r w:rsidRPr="00164B49">
        <w:rPr>
          <w:rFonts w:ascii="Aptos" w:hAnsi="Aptos" w:cs="Arial"/>
          <w:color w:val="000000"/>
        </w:rPr>
        <w:t xml:space="preserve">Istniejąca </w:t>
      </w:r>
      <w:r w:rsidR="008F0BD2" w:rsidRPr="00164B49">
        <w:rPr>
          <w:rFonts w:ascii="Aptos" w:hAnsi="Aptos" w:cs="Arial"/>
          <w:color w:val="000000"/>
        </w:rPr>
        <w:t>zabudowa mieszkaniowa,</w:t>
      </w:r>
    </w:p>
    <w:p w14:paraId="4997F3C0" w14:textId="77777777" w:rsidR="00DE13F8" w:rsidRPr="00164B49" w:rsidRDefault="008F0BD2" w:rsidP="00DE13F8">
      <w:pPr>
        <w:pStyle w:val="Akapitzlist"/>
        <w:numPr>
          <w:ilvl w:val="1"/>
          <w:numId w:val="15"/>
        </w:numPr>
        <w:spacing w:before="120"/>
        <w:jc w:val="both"/>
        <w:rPr>
          <w:rFonts w:ascii="Aptos" w:hAnsi="Aptos" w:cs="Arial"/>
          <w:color w:val="000000"/>
        </w:rPr>
      </w:pPr>
      <w:r w:rsidRPr="00164B49">
        <w:rPr>
          <w:rFonts w:ascii="Aptos" w:hAnsi="Aptos" w:cs="Arial"/>
          <w:color w:val="000000"/>
        </w:rPr>
        <w:t>Infrastruktura techniczna,</w:t>
      </w:r>
    </w:p>
    <w:p w14:paraId="4E530FCF" w14:textId="77777777" w:rsidR="00DE13F8" w:rsidRPr="00164B49" w:rsidRDefault="008F0BD2" w:rsidP="00DE13F8">
      <w:pPr>
        <w:pStyle w:val="Akapitzlist"/>
        <w:numPr>
          <w:ilvl w:val="1"/>
          <w:numId w:val="15"/>
        </w:numPr>
        <w:spacing w:before="120"/>
        <w:jc w:val="both"/>
        <w:rPr>
          <w:rFonts w:ascii="Aptos" w:hAnsi="Aptos" w:cs="Arial"/>
          <w:color w:val="000000"/>
        </w:rPr>
      </w:pPr>
      <w:r w:rsidRPr="00164B49">
        <w:rPr>
          <w:rFonts w:ascii="Aptos" w:hAnsi="Aptos" w:cs="Arial"/>
          <w:color w:val="000000"/>
        </w:rPr>
        <w:t xml:space="preserve">Zieleń </w:t>
      </w:r>
      <w:r w:rsidR="009662D0" w:rsidRPr="00164B49">
        <w:rPr>
          <w:rFonts w:ascii="Aptos" w:hAnsi="Aptos" w:cs="Arial"/>
          <w:color w:val="000000"/>
        </w:rPr>
        <w:t>urządzona</w:t>
      </w:r>
      <w:r w:rsidRPr="00164B49">
        <w:rPr>
          <w:rFonts w:ascii="Aptos" w:hAnsi="Aptos" w:cs="Arial"/>
          <w:color w:val="000000"/>
        </w:rPr>
        <w:t>,</w:t>
      </w:r>
    </w:p>
    <w:p w14:paraId="45CF75D6" w14:textId="77777777" w:rsidR="00DE13F8" w:rsidRPr="00164B49" w:rsidRDefault="008F0BD2" w:rsidP="00DE13F8">
      <w:pPr>
        <w:pStyle w:val="Akapitzlist"/>
        <w:numPr>
          <w:ilvl w:val="1"/>
          <w:numId w:val="15"/>
        </w:numPr>
        <w:spacing w:before="120"/>
        <w:jc w:val="both"/>
        <w:rPr>
          <w:rFonts w:ascii="Aptos" w:hAnsi="Aptos" w:cs="Arial"/>
          <w:color w:val="000000"/>
        </w:rPr>
      </w:pPr>
      <w:r w:rsidRPr="00164B49">
        <w:rPr>
          <w:rFonts w:ascii="Aptos" w:hAnsi="Aptos" w:cs="Arial"/>
          <w:color w:val="000000"/>
        </w:rPr>
        <w:t>Zieleń izolacyjna,</w:t>
      </w:r>
    </w:p>
    <w:p w14:paraId="272753F6" w14:textId="49D32F6E" w:rsidR="008F0BD2" w:rsidRPr="00164B49" w:rsidRDefault="008F0BD2" w:rsidP="00DE13F8">
      <w:pPr>
        <w:pStyle w:val="Akapitzlist"/>
        <w:numPr>
          <w:ilvl w:val="1"/>
          <w:numId w:val="15"/>
        </w:numPr>
        <w:spacing w:before="120"/>
        <w:jc w:val="both"/>
        <w:rPr>
          <w:rFonts w:ascii="Aptos" w:hAnsi="Aptos" w:cs="Arial"/>
          <w:color w:val="000000"/>
        </w:rPr>
      </w:pPr>
      <w:r w:rsidRPr="00164B49">
        <w:rPr>
          <w:rFonts w:ascii="Aptos" w:hAnsi="Aptos" w:cs="Arial"/>
          <w:color w:val="000000"/>
        </w:rPr>
        <w:t>Drogi wewnętrzne, parkingi</w:t>
      </w:r>
      <w:r w:rsidR="005528A2" w:rsidRPr="00164B49">
        <w:rPr>
          <w:rFonts w:ascii="Aptos" w:hAnsi="Aptos" w:cs="Arial"/>
          <w:color w:val="000000"/>
        </w:rPr>
        <w:t>.</w:t>
      </w:r>
    </w:p>
    <w:p w14:paraId="7AB109F7" w14:textId="17AB61B2" w:rsidR="005528A2" w:rsidRPr="00164B49" w:rsidRDefault="005528A2" w:rsidP="005528A2">
      <w:pPr>
        <w:spacing w:before="120"/>
        <w:rPr>
          <w:rFonts w:ascii="Aptos" w:hAnsi="Aptos" w:cs="Arial"/>
          <w:color w:val="000000"/>
          <w:sz w:val="22"/>
          <w:szCs w:val="22"/>
        </w:rPr>
      </w:pPr>
      <w:r w:rsidRPr="00164B49">
        <w:rPr>
          <w:rFonts w:ascii="Aptos" w:hAnsi="Aptos" w:cs="Arial"/>
          <w:color w:val="000000"/>
          <w:sz w:val="22"/>
          <w:szCs w:val="22"/>
        </w:rPr>
        <w:lastRenderedPageBreak/>
        <w:t>Dla terenów 2 US/UT ustala się:</w:t>
      </w:r>
    </w:p>
    <w:p w14:paraId="7B1A7897" w14:textId="46E58A5B" w:rsidR="005528A2" w:rsidRPr="00164B49" w:rsidRDefault="005528A2" w:rsidP="00DE13F8">
      <w:pPr>
        <w:spacing w:before="120"/>
        <w:ind w:left="142"/>
        <w:rPr>
          <w:rFonts w:ascii="Aptos" w:hAnsi="Aptos" w:cs="Arial"/>
          <w:color w:val="000000"/>
          <w:sz w:val="22"/>
          <w:szCs w:val="22"/>
        </w:rPr>
      </w:pPr>
      <w:r w:rsidRPr="00164B49">
        <w:rPr>
          <w:rFonts w:ascii="Aptos" w:hAnsi="Aptos" w:cs="Arial"/>
          <w:color w:val="000000"/>
          <w:sz w:val="22"/>
          <w:szCs w:val="22"/>
        </w:rPr>
        <w:t>1) utrzymanie istniejącej zabudowy mieszkaniowej, z możliwością przeprowadzania remontów, rozbudowy, nadbudowy i przebudowy;</w:t>
      </w:r>
    </w:p>
    <w:p w14:paraId="16FBB06F" w14:textId="64DBD8E3" w:rsidR="005528A2" w:rsidRPr="00164B49" w:rsidRDefault="005528A2" w:rsidP="00DE13F8">
      <w:pPr>
        <w:spacing w:before="120"/>
        <w:ind w:left="142"/>
        <w:rPr>
          <w:rFonts w:ascii="Aptos" w:hAnsi="Aptos" w:cs="Arial"/>
          <w:color w:val="000000"/>
          <w:sz w:val="22"/>
          <w:szCs w:val="22"/>
        </w:rPr>
      </w:pPr>
      <w:r w:rsidRPr="00164B49">
        <w:rPr>
          <w:rFonts w:ascii="Aptos" w:hAnsi="Aptos" w:cs="Arial"/>
          <w:color w:val="000000"/>
          <w:sz w:val="22"/>
          <w:szCs w:val="22"/>
        </w:rPr>
        <w:t>2) Powierzchnia zabudowy budynków nie więcej niż 40% powierzchni trenu objętego inwestycją;</w:t>
      </w:r>
    </w:p>
    <w:p w14:paraId="611C7A1E" w14:textId="3F3439FD" w:rsidR="005528A2" w:rsidRPr="00164B49" w:rsidRDefault="009662D0" w:rsidP="00DE13F8">
      <w:pPr>
        <w:spacing w:before="120"/>
        <w:ind w:left="142"/>
        <w:rPr>
          <w:rFonts w:ascii="Aptos" w:hAnsi="Aptos" w:cs="Arial"/>
          <w:color w:val="000000"/>
          <w:sz w:val="22"/>
          <w:szCs w:val="22"/>
        </w:rPr>
      </w:pPr>
      <w:r w:rsidRPr="00164B49">
        <w:rPr>
          <w:rFonts w:ascii="Aptos" w:hAnsi="Aptos" w:cs="Arial"/>
          <w:color w:val="000000"/>
          <w:sz w:val="22"/>
          <w:szCs w:val="22"/>
        </w:rPr>
        <w:t>3</w:t>
      </w:r>
      <w:r w:rsidR="005528A2" w:rsidRPr="00164B49">
        <w:rPr>
          <w:rFonts w:ascii="Aptos" w:hAnsi="Aptos" w:cs="Arial"/>
          <w:color w:val="000000"/>
          <w:sz w:val="22"/>
          <w:szCs w:val="22"/>
        </w:rPr>
        <w:t>) Powierzchnia biologicznie czynna: nie mniej niż 30</w:t>
      </w:r>
      <w:r w:rsidRPr="00164B49">
        <w:rPr>
          <w:rFonts w:ascii="Aptos" w:hAnsi="Aptos" w:cs="Arial"/>
          <w:color w:val="000000"/>
          <w:sz w:val="22"/>
          <w:szCs w:val="22"/>
        </w:rPr>
        <w:t>%</w:t>
      </w:r>
      <w:r w:rsidR="005528A2" w:rsidRPr="00164B49">
        <w:rPr>
          <w:rFonts w:ascii="Aptos" w:hAnsi="Aptos" w:cs="Arial"/>
          <w:color w:val="000000"/>
          <w:sz w:val="22"/>
          <w:szCs w:val="22"/>
        </w:rPr>
        <w:t xml:space="preserve"> powierzchni terenu </w:t>
      </w:r>
      <w:r w:rsidRPr="00164B49">
        <w:rPr>
          <w:rFonts w:ascii="Aptos" w:hAnsi="Aptos" w:cs="Arial"/>
          <w:color w:val="000000"/>
          <w:sz w:val="22"/>
          <w:szCs w:val="22"/>
        </w:rPr>
        <w:t>objętego</w:t>
      </w:r>
      <w:r w:rsidR="005528A2" w:rsidRPr="00164B49">
        <w:rPr>
          <w:rFonts w:ascii="Aptos" w:hAnsi="Aptos" w:cs="Arial"/>
          <w:color w:val="000000"/>
          <w:sz w:val="22"/>
          <w:szCs w:val="22"/>
        </w:rPr>
        <w:t xml:space="preserve"> inwestycją;</w:t>
      </w:r>
    </w:p>
    <w:p w14:paraId="4AB5EB37" w14:textId="3C9C18A9" w:rsidR="005528A2" w:rsidRPr="00164B49" w:rsidRDefault="009662D0" w:rsidP="00DE13F8">
      <w:pPr>
        <w:spacing w:before="120"/>
        <w:ind w:left="142"/>
        <w:rPr>
          <w:rFonts w:ascii="Aptos" w:hAnsi="Aptos" w:cs="Arial"/>
          <w:color w:val="000000"/>
          <w:sz w:val="22"/>
          <w:szCs w:val="22"/>
        </w:rPr>
      </w:pPr>
      <w:r w:rsidRPr="00164B49">
        <w:rPr>
          <w:rFonts w:ascii="Aptos" w:hAnsi="Aptos" w:cs="Arial"/>
          <w:color w:val="000000"/>
          <w:sz w:val="22"/>
          <w:szCs w:val="22"/>
        </w:rPr>
        <w:t>4</w:t>
      </w:r>
      <w:r w:rsidR="005528A2" w:rsidRPr="00164B49">
        <w:rPr>
          <w:rFonts w:ascii="Aptos" w:hAnsi="Aptos" w:cs="Arial"/>
          <w:color w:val="000000"/>
          <w:sz w:val="22"/>
          <w:szCs w:val="22"/>
        </w:rPr>
        <w:t>) wysokość budynków: nie więcej niż 12 metrów;</w:t>
      </w:r>
    </w:p>
    <w:p w14:paraId="2A1A1AFA" w14:textId="5F61BB09" w:rsidR="005528A2" w:rsidRPr="00164B49" w:rsidRDefault="009662D0" w:rsidP="00DE13F8">
      <w:pPr>
        <w:spacing w:before="120"/>
        <w:ind w:left="142"/>
        <w:rPr>
          <w:rFonts w:ascii="Aptos" w:hAnsi="Aptos" w:cs="Arial"/>
          <w:color w:val="000000"/>
          <w:sz w:val="22"/>
          <w:szCs w:val="22"/>
        </w:rPr>
      </w:pPr>
      <w:r w:rsidRPr="00164B49">
        <w:rPr>
          <w:rFonts w:ascii="Aptos" w:hAnsi="Aptos" w:cs="Arial"/>
          <w:color w:val="000000"/>
          <w:sz w:val="22"/>
          <w:szCs w:val="22"/>
        </w:rPr>
        <w:t>5</w:t>
      </w:r>
      <w:r w:rsidR="005528A2" w:rsidRPr="00164B49">
        <w:rPr>
          <w:rFonts w:ascii="Aptos" w:hAnsi="Aptos" w:cs="Arial"/>
          <w:color w:val="000000"/>
          <w:sz w:val="22"/>
          <w:szCs w:val="22"/>
        </w:rPr>
        <w:t>) geometria dachów dowolna;</w:t>
      </w:r>
    </w:p>
    <w:p w14:paraId="22B25282" w14:textId="1D53BE4A" w:rsidR="005528A2" w:rsidRPr="00164B49" w:rsidRDefault="009662D0" w:rsidP="00DE13F8">
      <w:pPr>
        <w:spacing w:before="120"/>
        <w:ind w:left="142"/>
        <w:rPr>
          <w:rFonts w:ascii="Aptos" w:hAnsi="Aptos" w:cs="Arial"/>
          <w:color w:val="000000"/>
          <w:sz w:val="22"/>
          <w:szCs w:val="22"/>
        </w:rPr>
      </w:pPr>
      <w:r w:rsidRPr="00164B49">
        <w:rPr>
          <w:rFonts w:ascii="Aptos" w:hAnsi="Aptos" w:cs="Arial"/>
          <w:color w:val="000000"/>
          <w:sz w:val="22"/>
          <w:szCs w:val="22"/>
        </w:rPr>
        <w:t>6</w:t>
      </w:r>
      <w:r w:rsidR="005528A2" w:rsidRPr="00164B49">
        <w:rPr>
          <w:rFonts w:ascii="Aptos" w:hAnsi="Aptos" w:cs="Arial"/>
          <w:color w:val="000000"/>
          <w:sz w:val="22"/>
          <w:szCs w:val="22"/>
        </w:rPr>
        <w:t>) Nieprzekraczalne linie zabudowy dla budynków:</w:t>
      </w:r>
    </w:p>
    <w:p w14:paraId="41B37FB9" w14:textId="3C79C000" w:rsidR="005528A2" w:rsidRPr="00164B49" w:rsidRDefault="005528A2" w:rsidP="00DE13F8">
      <w:pPr>
        <w:spacing w:before="120"/>
        <w:ind w:left="567"/>
        <w:rPr>
          <w:rFonts w:ascii="Aptos" w:hAnsi="Aptos" w:cs="Arial"/>
          <w:color w:val="000000"/>
          <w:sz w:val="22"/>
          <w:szCs w:val="22"/>
        </w:rPr>
      </w:pPr>
      <w:r w:rsidRPr="00164B49">
        <w:rPr>
          <w:rFonts w:ascii="Aptos" w:hAnsi="Aptos" w:cs="Arial"/>
          <w:color w:val="000000"/>
          <w:sz w:val="22"/>
          <w:szCs w:val="22"/>
        </w:rPr>
        <w:t xml:space="preserve">a) od dróg oznaczonych na </w:t>
      </w:r>
      <w:r w:rsidR="009662D0" w:rsidRPr="00164B49">
        <w:rPr>
          <w:rFonts w:ascii="Aptos" w:hAnsi="Aptos" w:cs="Arial"/>
          <w:color w:val="000000"/>
          <w:sz w:val="22"/>
          <w:szCs w:val="22"/>
        </w:rPr>
        <w:t>rysunku</w:t>
      </w:r>
      <w:r w:rsidRPr="00164B49">
        <w:rPr>
          <w:rFonts w:ascii="Aptos" w:hAnsi="Aptos" w:cs="Arial"/>
          <w:color w:val="000000"/>
          <w:sz w:val="22"/>
          <w:szCs w:val="22"/>
        </w:rPr>
        <w:t xml:space="preserve"> planu symbolem</w:t>
      </w:r>
      <w:r w:rsidR="009662D0" w:rsidRPr="00164B49">
        <w:rPr>
          <w:rFonts w:ascii="Aptos" w:hAnsi="Aptos" w:cs="Arial"/>
          <w:color w:val="000000"/>
          <w:sz w:val="22"/>
          <w:szCs w:val="22"/>
        </w:rPr>
        <w:t xml:space="preserve"> </w:t>
      </w:r>
      <w:r w:rsidRPr="00164B49">
        <w:rPr>
          <w:rFonts w:ascii="Aptos" w:hAnsi="Aptos" w:cs="Arial"/>
          <w:color w:val="000000"/>
          <w:sz w:val="22"/>
          <w:szCs w:val="22"/>
        </w:rPr>
        <w:t>KDGP; 10 m licząc od linii rozgraniczającej tereny KDGP i US/UT,</w:t>
      </w:r>
    </w:p>
    <w:p w14:paraId="3C5FA022" w14:textId="25C79FAF" w:rsidR="005528A2" w:rsidRPr="00164B49" w:rsidRDefault="005528A2" w:rsidP="00DE13F8">
      <w:pPr>
        <w:spacing w:before="120"/>
        <w:ind w:left="567"/>
        <w:rPr>
          <w:rFonts w:ascii="Aptos" w:hAnsi="Aptos" w:cs="Arial"/>
          <w:color w:val="000000"/>
          <w:sz w:val="22"/>
          <w:szCs w:val="22"/>
        </w:rPr>
      </w:pPr>
      <w:r w:rsidRPr="00164B49">
        <w:rPr>
          <w:rFonts w:ascii="Aptos" w:hAnsi="Aptos" w:cs="Arial"/>
          <w:color w:val="000000"/>
          <w:sz w:val="22"/>
          <w:szCs w:val="22"/>
        </w:rPr>
        <w:t xml:space="preserve">b) od dróg oznaczonych na </w:t>
      </w:r>
      <w:r w:rsidR="009662D0" w:rsidRPr="00164B49">
        <w:rPr>
          <w:rFonts w:ascii="Aptos" w:hAnsi="Aptos" w:cs="Arial"/>
          <w:color w:val="000000"/>
          <w:sz w:val="22"/>
          <w:szCs w:val="22"/>
        </w:rPr>
        <w:t>rysunku</w:t>
      </w:r>
      <w:r w:rsidRPr="00164B49">
        <w:rPr>
          <w:rFonts w:ascii="Aptos" w:hAnsi="Aptos" w:cs="Arial"/>
          <w:color w:val="000000"/>
          <w:sz w:val="22"/>
          <w:szCs w:val="22"/>
        </w:rPr>
        <w:t xml:space="preserve"> </w:t>
      </w:r>
      <w:r w:rsidR="009662D0" w:rsidRPr="00164B49">
        <w:rPr>
          <w:rFonts w:ascii="Aptos" w:hAnsi="Aptos" w:cs="Arial"/>
          <w:color w:val="000000"/>
          <w:sz w:val="22"/>
          <w:szCs w:val="22"/>
        </w:rPr>
        <w:t>planu symbolem KDD: 5 m licząc od linii rozgraniczającej tereny KDD i US/UT.</w:t>
      </w:r>
    </w:p>
    <w:p w14:paraId="225E932A" w14:textId="6538E7E0" w:rsidR="00680147" w:rsidRPr="00164B49" w:rsidRDefault="009662D0" w:rsidP="00F97B0E">
      <w:pPr>
        <w:spacing w:before="120"/>
        <w:rPr>
          <w:rFonts w:ascii="Aptos" w:hAnsi="Aptos" w:cs="Arial"/>
          <w:color w:val="000000"/>
          <w:sz w:val="22"/>
          <w:szCs w:val="22"/>
        </w:rPr>
      </w:pPr>
      <w:r w:rsidRPr="00164B49">
        <w:rPr>
          <w:rFonts w:ascii="Aptos" w:hAnsi="Aptos" w:cs="Arial"/>
          <w:noProof/>
          <w:color w:val="000000"/>
          <w:sz w:val="22"/>
          <w:szCs w:val="22"/>
        </w:rPr>
        <w:t xml:space="preserve">Działka znajduje się w obszarze specjalnej ochrony ptaków </w:t>
      </w:r>
      <w:r w:rsidR="00D1652C" w:rsidRPr="00164B49">
        <w:rPr>
          <w:rFonts w:ascii="Aptos" w:hAnsi="Aptos" w:cs="Arial"/>
          <w:noProof/>
          <w:color w:val="000000"/>
          <w:sz w:val="22"/>
          <w:szCs w:val="22"/>
        </w:rPr>
        <w:t>Natura 2000 „Dolina Górnej Wisły” PLB240001.</w:t>
      </w:r>
      <w:r w:rsidRPr="00164B49">
        <w:rPr>
          <w:rFonts w:ascii="Aptos" w:hAnsi="Aptos" w:cs="Arial"/>
          <w:noProof/>
          <w:color w:val="000000"/>
          <w:sz w:val="22"/>
          <w:szCs w:val="22"/>
        </w:rPr>
        <w:t xml:space="preserve"> </w:t>
      </w:r>
    </w:p>
    <w:p w14:paraId="3F7E4D99" w14:textId="297C2963" w:rsidR="00F97B0E" w:rsidRPr="00DE13F8" w:rsidRDefault="00F97B0E" w:rsidP="00F97B0E">
      <w:pPr>
        <w:autoSpaceDE w:val="0"/>
        <w:autoSpaceDN w:val="0"/>
        <w:adjustRightInd w:val="0"/>
        <w:spacing w:before="240"/>
        <w:rPr>
          <w:rStyle w:val="Hipercze"/>
          <w:rFonts w:ascii="Aptos" w:hAnsi="Aptos" w:cs="Calibri"/>
          <w:bCs/>
        </w:rPr>
      </w:pPr>
      <w:r w:rsidRPr="00164B49">
        <w:rPr>
          <w:rFonts w:ascii="Aptos" w:hAnsi="Aptos" w:cs="Calibri"/>
          <w:bCs/>
          <w:sz w:val="22"/>
          <w:szCs w:val="22"/>
        </w:rPr>
        <w:t>Rys</w:t>
      </w:r>
      <w:r w:rsidR="00D1652C" w:rsidRPr="00164B49">
        <w:rPr>
          <w:rFonts w:ascii="Aptos" w:hAnsi="Aptos" w:cs="Calibri"/>
          <w:bCs/>
          <w:sz w:val="22"/>
          <w:szCs w:val="22"/>
        </w:rPr>
        <w:t>u</w:t>
      </w:r>
      <w:r w:rsidRPr="00164B49">
        <w:rPr>
          <w:rFonts w:ascii="Aptos" w:hAnsi="Aptos" w:cs="Calibri"/>
          <w:bCs/>
          <w:sz w:val="22"/>
          <w:szCs w:val="22"/>
        </w:rPr>
        <w:t>nek miejscowego planu zagospodarowania przestrzennego znajduje się pod linkiem</w:t>
      </w:r>
      <w:r w:rsidRPr="00DE13F8">
        <w:rPr>
          <w:rFonts w:ascii="Aptos" w:hAnsi="Aptos" w:cs="Calibri"/>
          <w:bCs/>
        </w:rPr>
        <w:t xml:space="preserve">: </w:t>
      </w:r>
      <w:hyperlink r:id="rId6" w:history="1">
        <w:r w:rsidRPr="00DE13F8">
          <w:rPr>
            <w:rStyle w:val="Hipercze"/>
            <w:rFonts w:ascii="Aptos" w:hAnsi="Aptos" w:cs="Calibri"/>
            <w:bCs/>
          </w:rPr>
          <w:t>MPZP Skoczów</w:t>
        </w:r>
      </w:hyperlink>
    </w:p>
    <w:p w14:paraId="0CF8CA87" w14:textId="38503836" w:rsidR="00F97B0E" w:rsidRPr="00DE13F8" w:rsidRDefault="00864EDF" w:rsidP="00F97B0E">
      <w:pPr>
        <w:spacing w:before="120"/>
        <w:rPr>
          <w:rFonts w:ascii="Aptos" w:hAnsi="Aptos" w:cs="Arial"/>
          <w:color w:val="000000"/>
        </w:rPr>
      </w:pPr>
      <w:hyperlink r:id="rId7" w:history="1">
        <w:r w:rsidRPr="00DE13F8">
          <w:rPr>
            <w:rStyle w:val="Hipercze"/>
            <w:rFonts w:ascii="Aptos" w:hAnsi="Aptos" w:cs="Arial"/>
          </w:rPr>
          <w:t>https://sip.gison.pl/skoczow</w:t>
        </w:r>
      </w:hyperlink>
    </w:p>
    <w:p w14:paraId="690F60EA" w14:textId="77777777" w:rsidR="007F6F34" w:rsidRPr="00DE13F8" w:rsidRDefault="007F6F34" w:rsidP="007F6F34">
      <w:pPr>
        <w:pStyle w:val="Nagwek1"/>
        <w:rPr>
          <w:rFonts w:ascii="Aptos" w:eastAsia="Calibri" w:hAnsi="Aptos"/>
          <w:caps w:val="0"/>
        </w:rPr>
      </w:pPr>
      <w:bookmarkStart w:id="10" w:name="_Hlk88226705"/>
      <w:bookmarkEnd w:id="8"/>
      <w:r w:rsidRPr="00DE13F8">
        <w:rPr>
          <w:rFonts w:ascii="Aptos" w:eastAsia="Calibri" w:hAnsi="Aptos"/>
          <w:caps w:val="0"/>
        </w:rPr>
        <w:t>CENA WYWOŁAWCZA</w:t>
      </w:r>
    </w:p>
    <w:p w14:paraId="0E05EE84" w14:textId="77777777" w:rsidR="007F6F34" w:rsidRPr="00164B49" w:rsidRDefault="007F6F34" w:rsidP="007F6F34">
      <w:pPr>
        <w:pStyle w:val="Akapitzlist"/>
        <w:numPr>
          <w:ilvl w:val="0"/>
          <w:numId w:val="2"/>
        </w:numPr>
        <w:spacing w:before="240" w:after="120" w:line="276" w:lineRule="auto"/>
        <w:rPr>
          <w:rFonts w:ascii="Aptos" w:eastAsia="Calibri" w:hAnsi="Aptos" w:cstheme="minorHAnsi"/>
          <w:b/>
          <w:color w:val="000000" w:themeColor="text1"/>
          <w:lang w:eastAsia="pl-PL"/>
        </w:rPr>
      </w:pPr>
      <w:r w:rsidRPr="00164B49">
        <w:rPr>
          <w:rFonts w:ascii="Aptos" w:eastAsia="Calibri" w:hAnsi="Aptos" w:cstheme="minorHAnsi"/>
          <w:b/>
          <w:color w:val="000000" w:themeColor="text1"/>
          <w:lang w:eastAsia="pl-PL"/>
        </w:rPr>
        <w:t>Cena wywoławcza:</w:t>
      </w:r>
    </w:p>
    <w:p w14:paraId="149BFAF3" w14:textId="089BD5C9" w:rsidR="007F6F34" w:rsidRPr="00164B49" w:rsidRDefault="00727A73" w:rsidP="007F6F34">
      <w:pPr>
        <w:pStyle w:val="Akapitzlist"/>
        <w:spacing w:before="240" w:after="120" w:line="276" w:lineRule="auto"/>
        <w:rPr>
          <w:rFonts w:ascii="Aptos" w:eastAsia="Calibri" w:hAnsi="Aptos" w:cstheme="minorHAnsi"/>
          <w:color w:val="000000" w:themeColor="text1"/>
          <w:lang w:eastAsia="pl-PL"/>
        </w:rPr>
      </w:pPr>
      <w:r w:rsidRPr="00164B49">
        <w:rPr>
          <w:rFonts w:ascii="Aptos" w:eastAsia="Calibri" w:hAnsi="Aptos" w:cstheme="minorHAnsi"/>
          <w:b/>
          <w:color w:val="000000" w:themeColor="text1"/>
          <w:lang w:eastAsia="pl-PL"/>
        </w:rPr>
        <w:t>1.</w:t>
      </w:r>
      <w:r w:rsidR="00896E0E" w:rsidRPr="00164B49">
        <w:rPr>
          <w:rFonts w:ascii="Aptos" w:eastAsia="Calibri" w:hAnsi="Aptos" w:cstheme="minorHAnsi"/>
          <w:b/>
          <w:color w:val="000000" w:themeColor="text1"/>
          <w:lang w:eastAsia="pl-PL"/>
        </w:rPr>
        <w:t>4</w:t>
      </w:r>
      <w:r w:rsidRPr="00164B49">
        <w:rPr>
          <w:rFonts w:ascii="Aptos" w:eastAsia="Calibri" w:hAnsi="Aptos" w:cstheme="minorHAnsi"/>
          <w:b/>
          <w:color w:val="000000" w:themeColor="text1"/>
          <w:lang w:eastAsia="pl-PL"/>
        </w:rPr>
        <w:t>00</w:t>
      </w:r>
      <w:r w:rsidR="007F6F34" w:rsidRPr="00164B49">
        <w:rPr>
          <w:rFonts w:ascii="Aptos" w:eastAsia="Calibri" w:hAnsi="Aptos" w:cstheme="minorHAnsi"/>
          <w:b/>
          <w:color w:val="000000" w:themeColor="text1"/>
          <w:lang w:eastAsia="pl-PL"/>
        </w:rPr>
        <w:t xml:space="preserve">.000,00 PLN </w:t>
      </w:r>
      <w:r w:rsidR="007F6F34" w:rsidRPr="00164B49">
        <w:rPr>
          <w:rFonts w:ascii="Aptos" w:eastAsia="Times New Roman" w:hAnsi="Aptos" w:cstheme="minorHAnsi"/>
          <w:color w:val="000000" w:themeColor="text1"/>
          <w:lang w:eastAsia="pl-PL"/>
        </w:rPr>
        <w:t xml:space="preserve">(słownie: </w:t>
      </w:r>
      <w:r w:rsidR="00E1244F" w:rsidRPr="00164B49">
        <w:rPr>
          <w:rFonts w:ascii="Aptos" w:eastAsia="Times New Roman" w:hAnsi="Aptos" w:cstheme="minorHAnsi"/>
          <w:color w:val="000000" w:themeColor="text1"/>
          <w:lang w:eastAsia="pl-PL"/>
        </w:rPr>
        <w:t xml:space="preserve">jeden milion </w:t>
      </w:r>
      <w:r w:rsidR="00896E0E" w:rsidRPr="00164B49">
        <w:rPr>
          <w:rFonts w:ascii="Aptos" w:eastAsia="Times New Roman" w:hAnsi="Aptos" w:cstheme="minorHAnsi"/>
          <w:color w:val="000000" w:themeColor="text1"/>
          <w:lang w:eastAsia="pl-PL"/>
        </w:rPr>
        <w:t xml:space="preserve">czterysta </w:t>
      </w:r>
      <w:r w:rsidR="00E1244F" w:rsidRPr="00164B49">
        <w:rPr>
          <w:rFonts w:ascii="Aptos" w:eastAsia="Times New Roman" w:hAnsi="Aptos" w:cstheme="minorHAnsi"/>
          <w:color w:val="000000" w:themeColor="text1"/>
          <w:lang w:eastAsia="pl-PL"/>
        </w:rPr>
        <w:t>tysięcy złotych</w:t>
      </w:r>
      <w:r w:rsidR="007F6F34" w:rsidRPr="00164B49">
        <w:rPr>
          <w:rFonts w:ascii="Aptos" w:eastAsia="Times New Roman" w:hAnsi="Aptos" w:cstheme="minorHAnsi"/>
          <w:color w:val="000000" w:themeColor="text1"/>
          <w:lang w:eastAsia="pl-PL"/>
        </w:rPr>
        <w:t>)</w:t>
      </w:r>
    </w:p>
    <w:p w14:paraId="3EF6EA35" w14:textId="77777777" w:rsidR="007F6F34" w:rsidRPr="00164B49" w:rsidRDefault="007F6F34" w:rsidP="007F6F34">
      <w:pPr>
        <w:pStyle w:val="Akapitzlist"/>
        <w:numPr>
          <w:ilvl w:val="0"/>
          <w:numId w:val="2"/>
        </w:numPr>
        <w:spacing w:after="120" w:line="276" w:lineRule="auto"/>
        <w:rPr>
          <w:rFonts w:ascii="Aptos" w:eastAsia="Calibri" w:hAnsi="Aptos" w:cstheme="minorHAnsi"/>
          <w:b/>
          <w:color w:val="000000" w:themeColor="text1"/>
          <w:lang w:eastAsia="pl-PL"/>
        </w:rPr>
      </w:pPr>
      <w:r w:rsidRPr="00164B49">
        <w:rPr>
          <w:rFonts w:ascii="Aptos" w:eastAsia="Calibri" w:hAnsi="Aptos" w:cstheme="minorHAnsi"/>
          <w:b/>
          <w:color w:val="000000" w:themeColor="text1"/>
          <w:lang w:eastAsia="pl-PL"/>
        </w:rPr>
        <w:t>Wysokość wadium:</w:t>
      </w:r>
    </w:p>
    <w:p w14:paraId="2183DA5B" w14:textId="207E8CE4" w:rsidR="007F6F34" w:rsidRPr="00164B49" w:rsidRDefault="00E1244F" w:rsidP="007F6F34">
      <w:pPr>
        <w:pStyle w:val="Akapitzlist"/>
        <w:spacing w:after="120" w:line="276" w:lineRule="auto"/>
        <w:rPr>
          <w:rFonts w:ascii="Aptos" w:eastAsia="Calibri" w:hAnsi="Aptos" w:cstheme="minorHAnsi"/>
          <w:b/>
          <w:color w:val="000000" w:themeColor="text1"/>
          <w:lang w:eastAsia="pl-PL"/>
        </w:rPr>
      </w:pPr>
      <w:r w:rsidRPr="00164B49">
        <w:rPr>
          <w:rFonts w:ascii="Aptos" w:eastAsia="Calibri" w:hAnsi="Aptos" w:cstheme="minorHAnsi"/>
          <w:b/>
          <w:color w:val="000000" w:themeColor="text1"/>
          <w:lang w:eastAsia="pl-PL"/>
        </w:rPr>
        <w:t>1</w:t>
      </w:r>
      <w:r w:rsidR="00896E0E" w:rsidRPr="00164B49">
        <w:rPr>
          <w:rFonts w:ascii="Aptos" w:eastAsia="Calibri" w:hAnsi="Aptos" w:cstheme="minorHAnsi"/>
          <w:b/>
          <w:color w:val="000000" w:themeColor="text1"/>
          <w:lang w:eastAsia="pl-PL"/>
        </w:rPr>
        <w:t>4</w:t>
      </w:r>
      <w:r w:rsidRPr="00164B49">
        <w:rPr>
          <w:rFonts w:ascii="Aptos" w:eastAsia="Calibri" w:hAnsi="Aptos" w:cstheme="minorHAnsi"/>
          <w:b/>
          <w:color w:val="000000" w:themeColor="text1"/>
          <w:lang w:eastAsia="pl-PL"/>
        </w:rPr>
        <w:t>0</w:t>
      </w:r>
      <w:r w:rsidR="007F6F34" w:rsidRPr="00164B49">
        <w:rPr>
          <w:rFonts w:ascii="Aptos" w:eastAsia="Calibri" w:hAnsi="Aptos" w:cstheme="minorHAnsi"/>
          <w:b/>
          <w:color w:val="000000" w:themeColor="text1"/>
          <w:lang w:eastAsia="pl-PL"/>
        </w:rPr>
        <w:t xml:space="preserve">.000,00 PLN </w:t>
      </w:r>
      <w:r w:rsidR="007F6F34" w:rsidRPr="00164B49">
        <w:rPr>
          <w:rFonts w:ascii="Aptos" w:eastAsia="Times New Roman" w:hAnsi="Aptos" w:cstheme="minorHAnsi"/>
          <w:color w:val="000000" w:themeColor="text1"/>
          <w:lang w:eastAsia="pl-PL"/>
        </w:rPr>
        <w:t xml:space="preserve">(słownie: </w:t>
      </w:r>
      <w:r w:rsidRPr="00164B49">
        <w:rPr>
          <w:rFonts w:ascii="Aptos" w:eastAsia="Times New Roman" w:hAnsi="Aptos" w:cstheme="minorHAnsi"/>
          <w:color w:val="000000" w:themeColor="text1"/>
          <w:lang w:eastAsia="pl-PL"/>
        </w:rPr>
        <w:t xml:space="preserve">sto </w:t>
      </w:r>
      <w:r w:rsidR="00896E0E" w:rsidRPr="00164B49">
        <w:rPr>
          <w:rFonts w:ascii="Aptos" w:eastAsia="Times New Roman" w:hAnsi="Aptos" w:cstheme="minorHAnsi"/>
          <w:color w:val="000000" w:themeColor="text1"/>
          <w:lang w:eastAsia="pl-PL"/>
        </w:rPr>
        <w:t xml:space="preserve">czterdzieści </w:t>
      </w:r>
      <w:r w:rsidRPr="00164B49">
        <w:rPr>
          <w:rFonts w:ascii="Aptos" w:eastAsia="Times New Roman" w:hAnsi="Aptos" w:cstheme="minorHAnsi"/>
          <w:color w:val="000000" w:themeColor="text1"/>
          <w:lang w:eastAsia="pl-PL"/>
        </w:rPr>
        <w:t>tysięcy złotych</w:t>
      </w:r>
      <w:r w:rsidR="007F6F34" w:rsidRPr="00164B49">
        <w:rPr>
          <w:rFonts w:ascii="Aptos" w:eastAsia="Times New Roman" w:hAnsi="Aptos" w:cstheme="minorHAnsi"/>
          <w:color w:val="000000" w:themeColor="text1"/>
          <w:lang w:eastAsia="pl-PL"/>
        </w:rPr>
        <w:t>)</w:t>
      </w:r>
    </w:p>
    <w:p w14:paraId="5A5CAC80" w14:textId="77777777" w:rsidR="007F6F34" w:rsidRPr="00164B49" w:rsidRDefault="007F6F34" w:rsidP="007F6F34">
      <w:pPr>
        <w:pStyle w:val="Akapitzlist"/>
        <w:numPr>
          <w:ilvl w:val="0"/>
          <w:numId w:val="2"/>
        </w:numPr>
        <w:spacing w:after="120" w:line="276" w:lineRule="auto"/>
        <w:rPr>
          <w:rFonts w:ascii="Aptos" w:eastAsia="Times New Roman" w:hAnsi="Aptos" w:cstheme="minorHAnsi"/>
          <w:b/>
          <w:color w:val="000000" w:themeColor="text1"/>
          <w:lang w:eastAsia="pl-PL"/>
        </w:rPr>
      </w:pPr>
      <w:r w:rsidRPr="00164B49">
        <w:rPr>
          <w:rFonts w:ascii="Aptos" w:eastAsia="Times New Roman" w:hAnsi="Aptos" w:cstheme="minorHAnsi"/>
          <w:b/>
          <w:color w:val="000000" w:themeColor="text1"/>
          <w:lang w:eastAsia="pl-PL"/>
        </w:rPr>
        <w:t>Minimalne postąpienie:</w:t>
      </w:r>
    </w:p>
    <w:p w14:paraId="3052835E" w14:textId="66A67598" w:rsidR="007F6F34" w:rsidRPr="00164B49" w:rsidRDefault="00E1244F" w:rsidP="007F6F34">
      <w:pPr>
        <w:pStyle w:val="Akapitzlist"/>
        <w:spacing w:after="120" w:line="276" w:lineRule="auto"/>
        <w:rPr>
          <w:rFonts w:ascii="Aptos" w:eastAsia="Times New Roman" w:hAnsi="Aptos" w:cstheme="minorHAnsi"/>
          <w:color w:val="000000" w:themeColor="text1"/>
          <w:lang w:eastAsia="pl-PL"/>
        </w:rPr>
      </w:pPr>
      <w:r w:rsidRPr="00164B49">
        <w:rPr>
          <w:rFonts w:ascii="Aptos" w:eastAsia="Times New Roman" w:hAnsi="Aptos" w:cstheme="minorHAnsi"/>
          <w:b/>
          <w:color w:val="000000" w:themeColor="text1"/>
          <w:lang w:eastAsia="pl-PL"/>
        </w:rPr>
        <w:t>1</w:t>
      </w:r>
      <w:r w:rsidR="00896E0E" w:rsidRPr="00164B49">
        <w:rPr>
          <w:rFonts w:ascii="Aptos" w:eastAsia="Times New Roman" w:hAnsi="Aptos" w:cstheme="minorHAnsi"/>
          <w:b/>
          <w:color w:val="000000" w:themeColor="text1"/>
          <w:lang w:eastAsia="pl-PL"/>
        </w:rPr>
        <w:t>4</w:t>
      </w:r>
      <w:r w:rsidR="00B76BF5" w:rsidRPr="00164B49">
        <w:rPr>
          <w:rFonts w:ascii="Aptos" w:eastAsia="Times New Roman" w:hAnsi="Aptos" w:cstheme="minorHAnsi"/>
          <w:b/>
          <w:color w:val="000000" w:themeColor="text1"/>
          <w:lang w:eastAsia="pl-PL"/>
        </w:rPr>
        <w:t>.</w:t>
      </w:r>
      <w:r w:rsidRPr="00164B49">
        <w:rPr>
          <w:rFonts w:ascii="Aptos" w:eastAsia="Times New Roman" w:hAnsi="Aptos" w:cstheme="minorHAnsi"/>
          <w:b/>
          <w:color w:val="000000" w:themeColor="text1"/>
          <w:lang w:eastAsia="pl-PL"/>
        </w:rPr>
        <w:t>0</w:t>
      </w:r>
      <w:r w:rsidR="007F6F34" w:rsidRPr="00164B49">
        <w:rPr>
          <w:rFonts w:ascii="Aptos" w:eastAsia="Times New Roman" w:hAnsi="Aptos" w:cstheme="minorHAnsi"/>
          <w:b/>
          <w:color w:val="000000" w:themeColor="text1"/>
          <w:lang w:eastAsia="pl-PL"/>
        </w:rPr>
        <w:t xml:space="preserve">00,00 PLN </w:t>
      </w:r>
      <w:r w:rsidR="007F6F34" w:rsidRPr="00164B49">
        <w:rPr>
          <w:rFonts w:ascii="Aptos" w:eastAsia="Times New Roman" w:hAnsi="Aptos" w:cstheme="minorHAnsi"/>
          <w:color w:val="000000" w:themeColor="text1"/>
          <w:lang w:eastAsia="pl-PL"/>
        </w:rPr>
        <w:t xml:space="preserve">(słownie: </w:t>
      </w:r>
      <w:r w:rsidR="00896E0E" w:rsidRPr="00164B49">
        <w:rPr>
          <w:rFonts w:ascii="Aptos" w:eastAsia="Times New Roman" w:hAnsi="Aptos" w:cstheme="minorHAnsi"/>
          <w:color w:val="000000" w:themeColor="text1"/>
          <w:lang w:eastAsia="pl-PL"/>
        </w:rPr>
        <w:t>czternaście</w:t>
      </w:r>
      <w:r w:rsidRPr="00164B49">
        <w:rPr>
          <w:rFonts w:ascii="Aptos" w:eastAsia="Times New Roman" w:hAnsi="Aptos" w:cstheme="minorHAnsi"/>
          <w:color w:val="000000" w:themeColor="text1"/>
          <w:lang w:eastAsia="pl-PL"/>
        </w:rPr>
        <w:t xml:space="preserve"> tysięcy złotych</w:t>
      </w:r>
      <w:r w:rsidR="007F6F34" w:rsidRPr="00164B49">
        <w:rPr>
          <w:rFonts w:ascii="Aptos" w:eastAsia="Times New Roman" w:hAnsi="Aptos" w:cstheme="minorHAnsi"/>
          <w:color w:val="000000" w:themeColor="text1"/>
          <w:lang w:eastAsia="pl-PL"/>
        </w:rPr>
        <w:t>)</w:t>
      </w:r>
    </w:p>
    <w:bookmarkEnd w:id="10"/>
    <w:p w14:paraId="688670F5" w14:textId="77777777" w:rsidR="007F6F34" w:rsidRPr="00164B49" w:rsidRDefault="007F6F34" w:rsidP="007F6F34">
      <w:pPr>
        <w:rPr>
          <w:rFonts w:ascii="Aptos" w:hAnsi="Aptos" w:cstheme="minorHAnsi"/>
          <w:color w:val="000000" w:themeColor="text1"/>
          <w:sz w:val="22"/>
          <w:szCs w:val="22"/>
        </w:rPr>
      </w:pPr>
      <w:r w:rsidRPr="00164B49">
        <w:rPr>
          <w:rFonts w:ascii="Aptos" w:hAnsi="Aptos" w:cstheme="minorHAnsi"/>
          <w:color w:val="000000" w:themeColor="text1"/>
          <w:sz w:val="22"/>
          <w:szCs w:val="22"/>
        </w:rPr>
        <w:t>Przy czym wymagane jest co najmniej jedno postąpienie.</w:t>
      </w:r>
    </w:p>
    <w:p w14:paraId="08A84F9C" w14:textId="77777777" w:rsidR="007F6F34" w:rsidRPr="00164B49" w:rsidRDefault="007F6F34" w:rsidP="00864EDF">
      <w:pPr>
        <w:pStyle w:val="NormalnyWeb"/>
        <w:spacing w:before="240" w:line="240" w:lineRule="auto"/>
        <w:jc w:val="both"/>
        <w:rPr>
          <w:rFonts w:ascii="Aptos" w:hAnsi="Aptos" w:cstheme="minorHAnsi"/>
          <w:color w:val="000000" w:themeColor="text1"/>
          <w:sz w:val="22"/>
          <w:szCs w:val="22"/>
        </w:rPr>
      </w:pPr>
      <w:r w:rsidRPr="00164B49">
        <w:rPr>
          <w:rFonts w:ascii="Aptos" w:hAnsi="Aptos" w:cstheme="minorHAnsi"/>
          <w:color w:val="000000" w:themeColor="text1"/>
          <w:sz w:val="22"/>
          <w:szCs w:val="22"/>
        </w:rPr>
        <w:t>Do ceny uzyskanej w przetargu zostanie doliczony podatek VAT w stawce obowiązującej w dniu sprzedaży nieruchomości. Na dzień ogłoszenia przetargu sprzedaż objęta jest podatkiem od towarów i usług w stawce 23%.</w:t>
      </w:r>
    </w:p>
    <w:p w14:paraId="3C02B6AA" w14:textId="77777777" w:rsidR="007F6F34" w:rsidRPr="00DE13F8" w:rsidRDefault="007F6F34" w:rsidP="007F6F34">
      <w:pPr>
        <w:pStyle w:val="Nagwek1"/>
        <w:rPr>
          <w:rFonts w:ascii="Aptos" w:eastAsia="Calibri" w:hAnsi="Aptos"/>
          <w:caps w:val="0"/>
        </w:rPr>
      </w:pPr>
      <w:r w:rsidRPr="00DE13F8">
        <w:rPr>
          <w:rFonts w:ascii="Aptos" w:eastAsia="Calibri" w:hAnsi="Aptos"/>
          <w:caps w:val="0"/>
        </w:rPr>
        <w:t>WARUNKI UDZIAŁU W PRZETARGU</w:t>
      </w:r>
    </w:p>
    <w:p w14:paraId="5AEEC1D5" w14:textId="22FBC608" w:rsidR="00D31709" w:rsidRPr="00164B49" w:rsidRDefault="007F6F34" w:rsidP="007F6F34">
      <w:pPr>
        <w:pStyle w:val="Akapitzlist"/>
        <w:numPr>
          <w:ilvl w:val="0"/>
          <w:numId w:val="2"/>
        </w:numPr>
        <w:spacing w:before="120" w:after="120" w:line="276" w:lineRule="auto"/>
        <w:rPr>
          <w:rFonts w:ascii="Aptos" w:eastAsia="Calibri" w:hAnsi="Aptos" w:cstheme="minorHAnsi"/>
        </w:rPr>
      </w:pPr>
      <w:r w:rsidRPr="00164B49">
        <w:rPr>
          <w:rFonts w:ascii="Aptos" w:eastAsia="Calibri" w:hAnsi="Aptos" w:cstheme="minorHAnsi"/>
          <w:color w:val="000000" w:themeColor="text1"/>
        </w:rPr>
        <w:t xml:space="preserve">Warunkiem udziału w przetargu jest wniesienie </w:t>
      </w:r>
      <w:r w:rsidRPr="00164B49">
        <w:rPr>
          <w:rFonts w:ascii="Aptos" w:eastAsia="Calibri" w:hAnsi="Aptos" w:cstheme="minorHAnsi"/>
          <w:b/>
          <w:color w:val="000000" w:themeColor="text1"/>
        </w:rPr>
        <w:t>wadium</w:t>
      </w:r>
      <w:r w:rsidRPr="00164B49">
        <w:rPr>
          <w:rFonts w:ascii="Aptos" w:eastAsia="Calibri" w:hAnsi="Aptos" w:cstheme="minorHAnsi"/>
          <w:color w:val="000000" w:themeColor="text1"/>
        </w:rPr>
        <w:t xml:space="preserve"> w pieniądzu </w:t>
      </w:r>
      <w:r w:rsidR="004A2191" w:rsidRPr="00164B49">
        <w:rPr>
          <w:rFonts w:ascii="Aptos" w:eastAsia="Calibri" w:hAnsi="Aptos" w:cstheme="minorHAnsi"/>
          <w:color w:val="000000" w:themeColor="text1"/>
        </w:rPr>
        <w:br/>
      </w:r>
      <w:r w:rsidRPr="00164B49">
        <w:rPr>
          <w:rFonts w:ascii="Aptos" w:eastAsia="Calibri" w:hAnsi="Aptos" w:cstheme="minorHAnsi"/>
          <w:color w:val="000000" w:themeColor="text1"/>
        </w:rPr>
        <w:t xml:space="preserve">w wysokości określonej w ogłoszeniu, na rachunek Polskiej Akademii Nauk nr 38 1130 1017 0020 1462 9420 0006 </w:t>
      </w:r>
      <w:bookmarkStart w:id="11" w:name="_Hlk158104506"/>
      <w:r w:rsidRPr="00164B49">
        <w:rPr>
          <w:rFonts w:ascii="Aptos" w:eastAsia="Calibri" w:hAnsi="Aptos" w:cstheme="minorHAnsi"/>
          <w:b/>
          <w:color w:val="000000" w:themeColor="text1"/>
        </w:rPr>
        <w:t xml:space="preserve">do dnia </w:t>
      </w:r>
      <w:r w:rsidR="00CD3DD2" w:rsidRPr="00164B49">
        <w:rPr>
          <w:rFonts w:ascii="Aptos" w:eastAsia="Calibri" w:hAnsi="Aptos" w:cstheme="minorHAnsi"/>
          <w:b/>
          <w:color w:val="000000" w:themeColor="text1"/>
        </w:rPr>
        <w:t>2</w:t>
      </w:r>
      <w:r w:rsidR="00F71006">
        <w:rPr>
          <w:rFonts w:ascii="Aptos" w:eastAsia="Calibri" w:hAnsi="Aptos" w:cstheme="minorHAnsi"/>
          <w:b/>
          <w:color w:val="000000" w:themeColor="text1"/>
        </w:rPr>
        <w:t>3</w:t>
      </w:r>
      <w:r w:rsidR="00164B49">
        <w:rPr>
          <w:rFonts w:ascii="Aptos" w:eastAsia="Calibri" w:hAnsi="Aptos" w:cstheme="minorHAnsi"/>
          <w:b/>
          <w:color w:val="000000" w:themeColor="text1"/>
        </w:rPr>
        <w:t xml:space="preserve"> października</w:t>
      </w:r>
      <w:r w:rsidR="00CD3DD2" w:rsidRPr="00164B49">
        <w:rPr>
          <w:rFonts w:ascii="Aptos" w:eastAsia="Calibri" w:hAnsi="Aptos" w:cstheme="minorHAnsi"/>
          <w:b/>
          <w:color w:val="000000" w:themeColor="text1"/>
        </w:rPr>
        <w:t xml:space="preserve"> 2026 </w:t>
      </w:r>
      <w:r w:rsidRPr="00164B49">
        <w:rPr>
          <w:rFonts w:ascii="Aptos" w:eastAsia="Calibri" w:hAnsi="Aptos" w:cstheme="minorHAnsi"/>
          <w:b/>
          <w:color w:val="000000" w:themeColor="text1"/>
        </w:rPr>
        <w:t xml:space="preserve">roku. </w:t>
      </w:r>
      <w:r w:rsidRPr="00164B49">
        <w:rPr>
          <w:rFonts w:ascii="Aptos" w:hAnsi="Aptos" w:cstheme="minorHAnsi"/>
          <w:color w:val="000000" w:themeColor="text1"/>
        </w:rPr>
        <w:t xml:space="preserve">W tytule przelewu należy wskazać datę oraz przedmiot przetargu tj- </w:t>
      </w:r>
      <w:r w:rsidRPr="00164B49">
        <w:rPr>
          <w:rFonts w:ascii="Aptos" w:eastAsia="Times New Roman" w:hAnsi="Aptos" w:cs="Arial"/>
          <w:color w:val="000000" w:themeColor="text1"/>
          <w:lang w:eastAsia="pl-PL"/>
        </w:rPr>
        <w:t>„</w:t>
      </w:r>
      <w:r w:rsidR="00F71006">
        <w:rPr>
          <w:rFonts w:ascii="Aptos" w:eastAsia="Times New Roman" w:hAnsi="Aptos" w:cs="Arial"/>
          <w:color w:val="000000" w:themeColor="text1"/>
          <w:lang w:eastAsia="pl-PL"/>
        </w:rPr>
        <w:t>29</w:t>
      </w:r>
      <w:r w:rsidRPr="00164B49">
        <w:rPr>
          <w:rFonts w:ascii="Aptos" w:eastAsia="Times New Roman" w:hAnsi="Aptos" w:cs="Arial"/>
          <w:color w:val="000000" w:themeColor="text1"/>
          <w:lang w:eastAsia="pl-PL"/>
        </w:rPr>
        <w:t>/</w:t>
      </w:r>
      <w:r w:rsidR="00164B49">
        <w:rPr>
          <w:rFonts w:ascii="Aptos" w:eastAsia="Times New Roman" w:hAnsi="Aptos" w:cs="Arial"/>
          <w:color w:val="000000" w:themeColor="text1"/>
          <w:lang w:eastAsia="pl-PL"/>
        </w:rPr>
        <w:t>10</w:t>
      </w:r>
      <w:r w:rsidRPr="00164B49">
        <w:rPr>
          <w:rFonts w:ascii="Aptos" w:eastAsia="Times New Roman" w:hAnsi="Aptos" w:cs="Arial"/>
          <w:color w:val="000000" w:themeColor="text1"/>
          <w:lang w:eastAsia="pl-PL"/>
        </w:rPr>
        <w:t>/202</w:t>
      </w:r>
      <w:r w:rsidR="00CD3DD2" w:rsidRPr="00164B49">
        <w:rPr>
          <w:rFonts w:ascii="Aptos" w:eastAsia="Times New Roman" w:hAnsi="Aptos" w:cs="Arial"/>
          <w:color w:val="000000" w:themeColor="text1"/>
          <w:lang w:eastAsia="pl-PL"/>
        </w:rPr>
        <w:t>6</w:t>
      </w:r>
      <w:r w:rsidRPr="00164B49">
        <w:rPr>
          <w:rFonts w:ascii="Aptos" w:eastAsia="Times New Roman" w:hAnsi="Aptos" w:cs="Arial"/>
          <w:color w:val="000000" w:themeColor="text1"/>
          <w:lang w:eastAsia="pl-PL"/>
        </w:rPr>
        <w:t xml:space="preserve"> - </w:t>
      </w:r>
      <w:r w:rsidR="00512A07" w:rsidRPr="00164B49">
        <w:rPr>
          <w:rFonts w:ascii="Aptos" w:eastAsia="Times New Roman" w:hAnsi="Aptos" w:cs="Arial"/>
          <w:color w:val="000000" w:themeColor="text1"/>
          <w:lang w:eastAsia="pl-PL"/>
        </w:rPr>
        <w:t>I</w:t>
      </w:r>
      <w:r w:rsidR="00164B49">
        <w:rPr>
          <w:rFonts w:ascii="Aptos" w:eastAsia="Times New Roman" w:hAnsi="Aptos" w:cs="Arial"/>
          <w:color w:val="000000" w:themeColor="text1"/>
          <w:lang w:eastAsia="pl-PL"/>
        </w:rPr>
        <w:t>I</w:t>
      </w:r>
      <w:r w:rsidRPr="00164B49">
        <w:rPr>
          <w:rFonts w:ascii="Aptos" w:eastAsia="Times New Roman" w:hAnsi="Aptos" w:cs="Arial"/>
          <w:color w:val="000000" w:themeColor="text1"/>
          <w:lang w:eastAsia="pl-PL"/>
        </w:rPr>
        <w:t xml:space="preserve"> Przetarg na sprzedaż nieruchomości Ochaby Małe</w:t>
      </w:r>
      <w:r w:rsidR="00F01ECB" w:rsidRPr="00164B49">
        <w:rPr>
          <w:rFonts w:ascii="Aptos" w:eastAsia="Times New Roman" w:hAnsi="Aptos" w:cs="Arial"/>
          <w:color w:val="000000" w:themeColor="text1"/>
          <w:lang w:eastAsia="pl-PL"/>
        </w:rPr>
        <w:t xml:space="preserve"> </w:t>
      </w:r>
      <w:r w:rsidR="00823F82" w:rsidRPr="00164B49">
        <w:rPr>
          <w:rFonts w:ascii="Aptos" w:eastAsia="Times New Roman" w:hAnsi="Aptos" w:cs="Arial"/>
          <w:color w:val="000000" w:themeColor="text1"/>
          <w:lang w:eastAsia="pl-PL"/>
        </w:rPr>
        <w:t xml:space="preserve">dz. </w:t>
      </w:r>
      <w:r w:rsidR="00F01ECB" w:rsidRPr="00164B49">
        <w:rPr>
          <w:rFonts w:ascii="Aptos" w:eastAsia="Times New Roman" w:hAnsi="Aptos" w:cs="Arial"/>
          <w:color w:val="000000" w:themeColor="text1"/>
          <w:lang w:eastAsia="pl-PL"/>
        </w:rPr>
        <w:t>775/8</w:t>
      </w:r>
      <w:r w:rsidRPr="00164B49">
        <w:rPr>
          <w:rFonts w:ascii="Aptos" w:eastAsia="Times New Roman" w:hAnsi="Aptos" w:cs="Arial"/>
          <w:color w:val="000000" w:themeColor="text1"/>
          <w:lang w:eastAsia="pl-PL"/>
        </w:rPr>
        <w:t xml:space="preserve">”. </w:t>
      </w:r>
      <w:bookmarkEnd w:id="11"/>
      <w:r w:rsidRPr="00164B49">
        <w:rPr>
          <w:rFonts w:ascii="Aptos" w:eastAsia="Calibri" w:hAnsi="Aptos" w:cstheme="minorHAnsi"/>
          <w:color w:val="000000" w:themeColor="text1"/>
        </w:rPr>
        <w:t xml:space="preserve">Za datę wpływu uważać się </w:t>
      </w:r>
      <w:r w:rsidRPr="00164B49">
        <w:rPr>
          <w:rFonts w:ascii="Aptos" w:eastAsia="Calibri" w:hAnsi="Aptos" w:cstheme="minorHAnsi"/>
        </w:rPr>
        <w:t xml:space="preserve">będzie dzień wpływu wadium na konto PAN. Wadium wpłacone przez osobę, która wygra przetarg, zostanie zaliczone na poczet ceny nabycia nieruchomości. </w:t>
      </w:r>
    </w:p>
    <w:p w14:paraId="4AA89793" w14:textId="2F29E498" w:rsidR="00D31709" w:rsidRPr="00164B49" w:rsidRDefault="007F6F34" w:rsidP="007F6F34">
      <w:pPr>
        <w:pStyle w:val="Akapitzlist"/>
        <w:numPr>
          <w:ilvl w:val="0"/>
          <w:numId w:val="2"/>
        </w:numPr>
        <w:spacing w:before="120" w:after="120" w:line="276" w:lineRule="auto"/>
        <w:rPr>
          <w:rFonts w:ascii="Aptos" w:eastAsia="Calibri" w:hAnsi="Aptos" w:cstheme="minorHAnsi"/>
        </w:rPr>
      </w:pPr>
      <w:r w:rsidRPr="00164B49">
        <w:rPr>
          <w:rFonts w:ascii="Aptos" w:eastAsia="Calibri" w:hAnsi="Aptos" w:cstheme="minorHAnsi"/>
        </w:rPr>
        <w:t xml:space="preserve">Wadium zwraca się niezwłocznie (jednak nie później niż przed upływem 3 dni) po zamknięciu, odwołaniu, unieważnieniu lub zakończeniu przetargu wynikiem negatywnym. </w:t>
      </w:r>
    </w:p>
    <w:p w14:paraId="4F266AED" w14:textId="753355F6" w:rsidR="007F6F34" w:rsidRPr="00164B49" w:rsidRDefault="007F6F34" w:rsidP="007F6F34">
      <w:pPr>
        <w:pStyle w:val="Akapitzlist"/>
        <w:numPr>
          <w:ilvl w:val="0"/>
          <w:numId w:val="2"/>
        </w:numPr>
        <w:spacing w:before="120" w:after="120" w:line="276" w:lineRule="auto"/>
        <w:rPr>
          <w:rFonts w:ascii="Aptos" w:eastAsia="Calibri" w:hAnsi="Aptos" w:cstheme="minorHAnsi"/>
        </w:rPr>
      </w:pPr>
      <w:r w:rsidRPr="00164B49">
        <w:rPr>
          <w:rFonts w:ascii="Aptos" w:eastAsia="Calibri" w:hAnsi="Aptos" w:cstheme="minorHAnsi"/>
        </w:rPr>
        <w:lastRenderedPageBreak/>
        <w:t>Odwołanie przetargu, jego unieważnienie lub zamknięcie nie daje podstaw do naliczania odsetek od wpłaconego wadium.</w:t>
      </w:r>
    </w:p>
    <w:p w14:paraId="0FE0F7C4" w14:textId="5DCD6DD9" w:rsidR="007F6F34" w:rsidRPr="00164B49" w:rsidRDefault="007F6F34" w:rsidP="007F6F34">
      <w:pPr>
        <w:pStyle w:val="Akapitzlist"/>
        <w:numPr>
          <w:ilvl w:val="0"/>
          <w:numId w:val="2"/>
        </w:numPr>
        <w:spacing w:line="252" w:lineRule="auto"/>
        <w:rPr>
          <w:rFonts w:ascii="Aptos" w:eastAsia="Times New Roman" w:hAnsi="Aptos" w:cstheme="minorHAnsi"/>
          <w:lang w:eastAsia="pl-PL"/>
        </w:rPr>
      </w:pPr>
      <w:r w:rsidRPr="00164B49">
        <w:rPr>
          <w:rFonts w:ascii="Aptos" w:eastAsia="Times New Roman" w:hAnsi="Aptos" w:cstheme="minorHAnsi"/>
          <w:lang w:eastAsia="pl-PL"/>
        </w:rPr>
        <w:t xml:space="preserve">Przed przystąpieniem do przetargu oferent zobowiązany jest do zapoznania się z treścią: Regulaminu </w:t>
      </w:r>
      <w:bookmarkStart w:id="12" w:name="_Hlk158104532"/>
      <w:r w:rsidR="00E1244F" w:rsidRPr="00164B49">
        <w:rPr>
          <w:rFonts w:ascii="Aptos" w:hAnsi="Aptos" w:cstheme="minorHAnsi"/>
        </w:rPr>
        <w:t>przeprowadzania przetargów oraz rokowań na sprzedaż, najem i dzierżawę prawa własności lub prawa wieczystego użytkowania nieruchomości Polskiej Akademii Nauk</w:t>
      </w:r>
      <w:bookmarkEnd w:id="12"/>
      <w:r w:rsidRPr="00164B49">
        <w:rPr>
          <w:rFonts w:ascii="Aptos" w:eastAsia="Times New Roman" w:hAnsi="Aptos" w:cstheme="minorHAnsi"/>
          <w:lang w:eastAsia="pl-PL"/>
        </w:rPr>
        <w:t>, Informatora przetargowego.</w:t>
      </w:r>
    </w:p>
    <w:p w14:paraId="448DE2BC" w14:textId="2CFC0B14" w:rsidR="007F6F34" w:rsidRPr="00164B49" w:rsidRDefault="007F6F34" w:rsidP="007F6F34">
      <w:pPr>
        <w:pStyle w:val="Akapitzlist"/>
        <w:numPr>
          <w:ilvl w:val="0"/>
          <w:numId w:val="2"/>
        </w:numPr>
        <w:spacing w:line="252" w:lineRule="auto"/>
        <w:rPr>
          <w:rFonts w:ascii="Aptos" w:eastAsia="Times New Roman" w:hAnsi="Aptos" w:cstheme="minorHAnsi"/>
          <w:lang w:eastAsia="pl-PL"/>
        </w:rPr>
      </w:pPr>
      <w:r w:rsidRPr="00164B49">
        <w:rPr>
          <w:rFonts w:ascii="Aptos" w:eastAsia="Times New Roman" w:hAnsi="Aptos" w:cstheme="minorHAnsi"/>
          <w:lang w:eastAsia="pl-PL"/>
        </w:rPr>
        <w:t>Przed przystąpieniem do przetargu oferent zobowiązany jest do przedłożenia Komisji Przetargowej podpisanego Formularza Zgłoszenia udziału w przetargu w tym oświadczeń w nim zawartych oraz innych</w:t>
      </w:r>
      <w:r w:rsidRPr="00164B49">
        <w:rPr>
          <w:rFonts w:ascii="Aptos" w:eastAsia="Calibri" w:hAnsi="Aptos" w:cstheme="minorHAnsi"/>
        </w:rPr>
        <w:t xml:space="preserve"> dokumentów wskazanych w Regulaminie </w:t>
      </w:r>
      <w:r w:rsidR="00E1244F" w:rsidRPr="00164B49">
        <w:rPr>
          <w:rFonts w:ascii="Aptos" w:eastAsia="Calibri" w:hAnsi="Aptos" w:cstheme="minorHAnsi"/>
        </w:rPr>
        <w:t xml:space="preserve">przeprowadzania przetargów oraz rokowań na sprzedaż, najem i dzierżawę prawa własności lub prawa wieczystego użytkowania nieruchomości Polskiej Akademii Nauk </w:t>
      </w:r>
      <w:r w:rsidR="00B21F74" w:rsidRPr="00164B49">
        <w:rPr>
          <w:rFonts w:ascii="Aptos" w:eastAsia="Times New Roman" w:hAnsi="Aptos"/>
        </w:rPr>
        <w:t>w szczególności dowodu potwierdzającego wpłatę wadium np. wydruk z rachunku bankowego.</w:t>
      </w:r>
    </w:p>
    <w:p w14:paraId="1240198C" w14:textId="1680F33A" w:rsidR="007F6F34" w:rsidRPr="00164B49" w:rsidRDefault="007F6F34" w:rsidP="007F6F34">
      <w:pPr>
        <w:rPr>
          <w:rFonts w:ascii="Aptos" w:eastAsia="Calibri" w:hAnsi="Aptos" w:cstheme="minorHAnsi"/>
          <w:sz w:val="22"/>
          <w:szCs w:val="22"/>
        </w:rPr>
      </w:pPr>
      <w:r w:rsidRPr="00164B49">
        <w:rPr>
          <w:rFonts w:ascii="Aptos" w:hAnsi="Aptos" w:cstheme="minorHAnsi"/>
          <w:sz w:val="22"/>
          <w:szCs w:val="22"/>
        </w:rPr>
        <w:t xml:space="preserve">Formularz Zgłoszenia udziału w przetargu oraz Regulamin </w:t>
      </w:r>
      <w:r w:rsidR="00E1244F" w:rsidRPr="00164B49">
        <w:rPr>
          <w:rFonts w:ascii="Aptos" w:hAnsi="Aptos" w:cstheme="minorHAnsi"/>
          <w:sz w:val="22"/>
          <w:szCs w:val="22"/>
        </w:rPr>
        <w:t xml:space="preserve">przeprowadzania przetargów oraz rokowań na sprzedaż, najem i dzierżawę prawa własności lub prawa wieczystego użytkowania nieruchomości Polskiej Akademii Nauk </w:t>
      </w:r>
      <w:r w:rsidRPr="00164B49">
        <w:rPr>
          <w:rFonts w:ascii="Aptos" w:hAnsi="Aptos" w:cstheme="minorHAnsi"/>
          <w:sz w:val="22"/>
          <w:szCs w:val="22"/>
        </w:rPr>
        <w:t>i Informator przetargowy można pobrać ze strony www.nieruchomosci.pan.pl lub uzyskać w Biurze Majątkowym PAN, PKiN, Plac Defilad 1, piętro XXII, pok. 2201, nr tel. 22-182-64-3</w:t>
      </w:r>
      <w:r w:rsidR="00CD3DD2" w:rsidRPr="00164B49">
        <w:rPr>
          <w:rFonts w:ascii="Aptos" w:hAnsi="Aptos" w:cstheme="minorHAnsi"/>
          <w:sz w:val="22"/>
          <w:szCs w:val="22"/>
        </w:rPr>
        <w:t>6</w:t>
      </w:r>
      <w:r w:rsidRPr="00164B49">
        <w:rPr>
          <w:rFonts w:ascii="Aptos" w:hAnsi="Aptos" w:cstheme="minorHAnsi"/>
          <w:sz w:val="22"/>
          <w:szCs w:val="22"/>
        </w:rPr>
        <w:t xml:space="preserve">, w terminie od dnia ukazania się niniejszego ogłoszenia do dnia </w:t>
      </w:r>
      <w:r w:rsidR="00240143" w:rsidRPr="00164B49">
        <w:rPr>
          <w:rFonts w:ascii="Aptos" w:hAnsi="Aptos" w:cstheme="minorHAnsi"/>
          <w:color w:val="000000" w:themeColor="text1"/>
          <w:sz w:val="22"/>
          <w:szCs w:val="22"/>
        </w:rPr>
        <w:t>2</w:t>
      </w:r>
      <w:r w:rsidR="00F71006">
        <w:rPr>
          <w:rFonts w:ascii="Aptos" w:hAnsi="Aptos" w:cstheme="minorHAnsi"/>
          <w:color w:val="000000" w:themeColor="text1"/>
          <w:sz w:val="22"/>
          <w:szCs w:val="22"/>
        </w:rPr>
        <w:t>8</w:t>
      </w:r>
      <w:r w:rsidR="00E1244F" w:rsidRPr="00164B49">
        <w:rPr>
          <w:rFonts w:ascii="Aptos" w:hAnsi="Aptos" w:cstheme="minorHAnsi"/>
          <w:color w:val="000000" w:themeColor="text1"/>
          <w:sz w:val="22"/>
          <w:szCs w:val="22"/>
        </w:rPr>
        <w:t xml:space="preserve"> </w:t>
      </w:r>
      <w:r w:rsidR="00164B49">
        <w:rPr>
          <w:rFonts w:ascii="Aptos" w:hAnsi="Aptos" w:cstheme="minorHAnsi"/>
          <w:color w:val="000000" w:themeColor="text1"/>
          <w:sz w:val="22"/>
          <w:szCs w:val="22"/>
        </w:rPr>
        <w:t>października</w:t>
      </w:r>
      <w:r w:rsidR="00E1244F" w:rsidRPr="00164B49">
        <w:rPr>
          <w:rFonts w:ascii="Aptos" w:hAnsi="Aptos" w:cstheme="minorHAnsi"/>
          <w:color w:val="000000" w:themeColor="text1"/>
          <w:sz w:val="22"/>
          <w:szCs w:val="22"/>
        </w:rPr>
        <w:t xml:space="preserve"> 202</w:t>
      </w:r>
      <w:r w:rsidR="00CD3DD2" w:rsidRPr="00164B49">
        <w:rPr>
          <w:rFonts w:ascii="Aptos" w:hAnsi="Aptos" w:cstheme="minorHAnsi"/>
          <w:color w:val="000000" w:themeColor="text1"/>
          <w:sz w:val="22"/>
          <w:szCs w:val="22"/>
        </w:rPr>
        <w:t>6</w:t>
      </w:r>
      <w:r w:rsidR="00E1244F" w:rsidRPr="00164B49">
        <w:rPr>
          <w:rFonts w:ascii="Aptos" w:hAnsi="Aptos" w:cstheme="minorHAnsi"/>
          <w:color w:val="000000" w:themeColor="text1"/>
          <w:sz w:val="22"/>
          <w:szCs w:val="22"/>
        </w:rPr>
        <w:t xml:space="preserve"> </w:t>
      </w:r>
      <w:r w:rsidRPr="00164B49">
        <w:rPr>
          <w:rFonts w:ascii="Aptos" w:hAnsi="Aptos" w:cstheme="minorHAnsi"/>
          <w:color w:val="000000" w:themeColor="text1"/>
          <w:sz w:val="22"/>
          <w:szCs w:val="22"/>
        </w:rPr>
        <w:t xml:space="preserve">roku </w:t>
      </w:r>
      <w:r w:rsidRPr="00164B49">
        <w:rPr>
          <w:rFonts w:ascii="Aptos" w:hAnsi="Aptos" w:cstheme="minorHAnsi"/>
          <w:sz w:val="22"/>
          <w:szCs w:val="22"/>
        </w:rPr>
        <w:t>w godz. 8.15 – 16.15</w:t>
      </w:r>
      <w:r w:rsidRPr="00164B49">
        <w:rPr>
          <w:rFonts w:ascii="Aptos" w:eastAsia="Calibri" w:hAnsi="Aptos" w:cstheme="minorHAnsi"/>
          <w:sz w:val="22"/>
          <w:szCs w:val="22"/>
        </w:rPr>
        <w:t>.</w:t>
      </w:r>
    </w:p>
    <w:p w14:paraId="4020BBC5" w14:textId="77777777" w:rsidR="007F6F34" w:rsidRPr="00DE13F8" w:rsidRDefault="007F6F34" w:rsidP="007F6F34">
      <w:pPr>
        <w:pStyle w:val="Nagwek1"/>
        <w:rPr>
          <w:rFonts w:ascii="Aptos" w:eastAsia="Calibri" w:hAnsi="Aptos"/>
          <w:caps w:val="0"/>
        </w:rPr>
      </w:pPr>
      <w:bookmarkStart w:id="13" w:name="_Hlk58583011"/>
      <w:r w:rsidRPr="00DE13F8">
        <w:rPr>
          <w:rFonts w:ascii="Aptos" w:eastAsia="Calibri" w:hAnsi="Aptos"/>
          <w:caps w:val="0"/>
        </w:rPr>
        <w:t>TERMIN I MIEJSCE PRZETARGU</w:t>
      </w:r>
    </w:p>
    <w:p w14:paraId="42D038FA" w14:textId="61F577C2" w:rsidR="007F6F34" w:rsidRPr="00164B49" w:rsidRDefault="007F6F34" w:rsidP="00864EDF">
      <w:pPr>
        <w:spacing w:before="120" w:after="120" w:line="276" w:lineRule="auto"/>
        <w:jc w:val="both"/>
        <w:rPr>
          <w:rFonts w:ascii="Aptos" w:eastAsia="Calibri" w:hAnsi="Aptos" w:cstheme="minorHAnsi"/>
          <w:color w:val="000000" w:themeColor="text1"/>
          <w:sz w:val="22"/>
          <w:szCs w:val="22"/>
        </w:rPr>
      </w:pPr>
      <w:r w:rsidRPr="00164B49">
        <w:rPr>
          <w:rFonts w:ascii="Aptos" w:eastAsia="Calibri" w:hAnsi="Aptos" w:cstheme="minorHAnsi"/>
          <w:color w:val="000000" w:themeColor="text1"/>
          <w:sz w:val="22"/>
          <w:szCs w:val="22"/>
        </w:rPr>
        <w:t xml:space="preserve">Przetarg odbędzie się </w:t>
      </w:r>
      <w:r w:rsidRPr="00164B49">
        <w:rPr>
          <w:rFonts w:ascii="Aptos" w:eastAsia="Calibri" w:hAnsi="Aptos" w:cstheme="minorHAnsi"/>
          <w:b/>
          <w:color w:val="000000" w:themeColor="text1"/>
          <w:sz w:val="22"/>
          <w:szCs w:val="22"/>
        </w:rPr>
        <w:t xml:space="preserve">w dniu </w:t>
      </w:r>
      <w:r w:rsidR="00F71006">
        <w:rPr>
          <w:rFonts w:ascii="Aptos" w:eastAsia="Calibri" w:hAnsi="Aptos" w:cstheme="minorHAnsi"/>
          <w:b/>
          <w:color w:val="000000" w:themeColor="text1"/>
          <w:sz w:val="22"/>
          <w:szCs w:val="22"/>
        </w:rPr>
        <w:t>29</w:t>
      </w:r>
      <w:r w:rsidR="00CD3DD2" w:rsidRPr="00164B49">
        <w:rPr>
          <w:rFonts w:ascii="Aptos" w:eastAsia="Calibri" w:hAnsi="Aptos" w:cstheme="minorHAnsi"/>
          <w:b/>
          <w:color w:val="000000" w:themeColor="text1"/>
          <w:sz w:val="22"/>
          <w:szCs w:val="22"/>
        </w:rPr>
        <w:t xml:space="preserve"> </w:t>
      </w:r>
      <w:r w:rsidR="00164B49">
        <w:rPr>
          <w:rFonts w:ascii="Aptos" w:eastAsia="Calibri" w:hAnsi="Aptos" w:cstheme="minorHAnsi"/>
          <w:b/>
          <w:color w:val="000000" w:themeColor="text1"/>
          <w:sz w:val="22"/>
          <w:szCs w:val="22"/>
        </w:rPr>
        <w:t>października</w:t>
      </w:r>
      <w:r w:rsidR="00CD3DD2" w:rsidRPr="00164B49">
        <w:rPr>
          <w:rFonts w:ascii="Aptos" w:eastAsia="Calibri" w:hAnsi="Aptos" w:cstheme="minorHAnsi"/>
          <w:b/>
          <w:color w:val="000000" w:themeColor="text1"/>
          <w:sz w:val="22"/>
          <w:szCs w:val="22"/>
        </w:rPr>
        <w:t xml:space="preserve"> 2026</w:t>
      </w:r>
      <w:r w:rsidR="00F71752" w:rsidRPr="00164B49">
        <w:rPr>
          <w:rFonts w:ascii="Aptos" w:eastAsia="Calibri" w:hAnsi="Aptos" w:cstheme="minorHAnsi"/>
          <w:b/>
          <w:color w:val="000000" w:themeColor="text1"/>
          <w:sz w:val="22"/>
          <w:szCs w:val="22"/>
        </w:rPr>
        <w:t xml:space="preserve"> </w:t>
      </w:r>
      <w:r w:rsidR="00CD3DD2" w:rsidRPr="00164B49">
        <w:rPr>
          <w:rFonts w:ascii="Aptos" w:eastAsia="Calibri" w:hAnsi="Aptos" w:cstheme="minorHAnsi"/>
          <w:b/>
          <w:color w:val="000000" w:themeColor="text1"/>
          <w:sz w:val="22"/>
          <w:szCs w:val="22"/>
        </w:rPr>
        <w:t>r</w:t>
      </w:r>
      <w:r w:rsidR="00F71752" w:rsidRPr="00164B49">
        <w:rPr>
          <w:rFonts w:ascii="Aptos" w:eastAsia="Calibri" w:hAnsi="Aptos" w:cstheme="minorHAnsi"/>
          <w:b/>
          <w:color w:val="000000" w:themeColor="text1"/>
          <w:sz w:val="22"/>
          <w:szCs w:val="22"/>
        </w:rPr>
        <w:t>.</w:t>
      </w:r>
      <w:r w:rsidR="00CD3DD2" w:rsidRPr="00164B49">
        <w:rPr>
          <w:rFonts w:ascii="Aptos" w:eastAsia="Calibri" w:hAnsi="Aptos" w:cstheme="minorHAnsi"/>
          <w:b/>
          <w:color w:val="000000" w:themeColor="text1"/>
          <w:sz w:val="22"/>
          <w:szCs w:val="22"/>
        </w:rPr>
        <w:t xml:space="preserve"> </w:t>
      </w:r>
      <w:r w:rsidRPr="00164B49">
        <w:rPr>
          <w:rFonts w:ascii="Aptos" w:eastAsia="Calibri" w:hAnsi="Aptos" w:cstheme="minorHAnsi"/>
          <w:color w:val="000000" w:themeColor="text1"/>
          <w:sz w:val="22"/>
          <w:szCs w:val="22"/>
        </w:rPr>
        <w:t xml:space="preserve"> w siedzibie Polskiej Akademii Nauk w Warszawie, PKiN, Plac Defilad 1</w:t>
      </w:r>
      <w:r w:rsidRPr="00164B49">
        <w:rPr>
          <w:rFonts w:ascii="Aptos" w:eastAsia="Calibri" w:hAnsi="Aptos" w:cstheme="minorHAnsi"/>
          <w:bCs/>
          <w:color w:val="000000" w:themeColor="text1"/>
          <w:sz w:val="22"/>
          <w:szCs w:val="22"/>
        </w:rPr>
        <w:t>,</w:t>
      </w:r>
      <w:r w:rsidRPr="00164B49">
        <w:rPr>
          <w:rFonts w:ascii="Aptos" w:eastAsia="Calibri" w:hAnsi="Aptos" w:cstheme="minorHAnsi"/>
          <w:b/>
          <w:color w:val="000000" w:themeColor="text1"/>
          <w:sz w:val="22"/>
          <w:szCs w:val="22"/>
        </w:rPr>
        <w:t xml:space="preserve"> </w:t>
      </w:r>
      <w:r w:rsidRPr="00164B49">
        <w:rPr>
          <w:rFonts w:ascii="Aptos" w:eastAsia="Calibri" w:hAnsi="Aptos" w:cstheme="minorHAnsi"/>
          <w:color w:val="000000" w:themeColor="text1"/>
          <w:sz w:val="22"/>
          <w:szCs w:val="22"/>
        </w:rPr>
        <w:t>piętro XXV</w:t>
      </w:r>
      <w:r w:rsidR="00235DD2" w:rsidRPr="00164B49">
        <w:rPr>
          <w:rFonts w:ascii="Aptos" w:eastAsia="Calibri" w:hAnsi="Aptos" w:cstheme="minorHAnsi"/>
          <w:color w:val="000000" w:themeColor="text1"/>
          <w:sz w:val="22"/>
          <w:szCs w:val="22"/>
        </w:rPr>
        <w:t>I</w:t>
      </w:r>
      <w:r w:rsidRPr="00164B49">
        <w:rPr>
          <w:rFonts w:ascii="Aptos" w:eastAsia="Calibri" w:hAnsi="Aptos" w:cstheme="minorHAnsi"/>
          <w:color w:val="000000" w:themeColor="text1"/>
          <w:sz w:val="22"/>
          <w:szCs w:val="22"/>
        </w:rPr>
        <w:t>, pok. 2</w:t>
      </w:r>
      <w:r w:rsidR="00235DD2" w:rsidRPr="00164B49">
        <w:rPr>
          <w:rFonts w:ascii="Aptos" w:eastAsia="Calibri" w:hAnsi="Aptos" w:cstheme="minorHAnsi"/>
          <w:color w:val="000000" w:themeColor="text1"/>
          <w:sz w:val="22"/>
          <w:szCs w:val="22"/>
        </w:rPr>
        <w:t>603</w:t>
      </w:r>
      <w:r w:rsidRPr="00164B49">
        <w:rPr>
          <w:rFonts w:ascii="Aptos" w:eastAsia="Calibri" w:hAnsi="Aptos" w:cstheme="minorHAnsi"/>
          <w:color w:val="000000" w:themeColor="text1"/>
          <w:sz w:val="22"/>
          <w:szCs w:val="22"/>
        </w:rPr>
        <w:t xml:space="preserve">, </w:t>
      </w:r>
      <w:r w:rsidRPr="00164B49">
        <w:rPr>
          <w:rFonts w:ascii="Aptos" w:eastAsia="Calibri" w:hAnsi="Aptos" w:cstheme="minorHAnsi"/>
          <w:b/>
          <w:color w:val="000000" w:themeColor="text1"/>
          <w:sz w:val="22"/>
          <w:szCs w:val="22"/>
        </w:rPr>
        <w:t>o godz. 1</w:t>
      </w:r>
      <w:r w:rsidR="00CD3DD2" w:rsidRPr="00164B49">
        <w:rPr>
          <w:rFonts w:ascii="Aptos" w:eastAsia="Calibri" w:hAnsi="Aptos" w:cstheme="minorHAnsi"/>
          <w:b/>
          <w:color w:val="000000" w:themeColor="text1"/>
          <w:sz w:val="22"/>
          <w:szCs w:val="22"/>
        </w:rPr>
        <w:t>2</w:t>
      </w:r>
      <w:r w:rsidRPr="00164B49">
        <w:rPr>
          <w:rFonts w:ascii="Aptos" w:eastAsia="Calibri" w:hAnsi="Aptos" w:cstheme="minorHAnsi"/>
          <w:b/>
          <w:color w:val="000000" w:themeColor="text1"/>
          <w:sz w:val="22"/>
          <w:szCs w:val="22"/>
        </w:rPr>
        <w:t>.00</w:t>
      </w:r>
      <w:r w:rsidRPr="00164B49">
        <w:rPr>
          <w:rFonts w:ascii="Aptos" w:eastAsia="Calibri" w:hAnsi="Aptos" w:cstheme="minorHAnsi"/>
          <w:color w:val="000000" w:themeColor="text1"/>
          <w:sz w:val="22"/>
          <w:szCs w:val="22"/>
        </w:rPr>
        <w:t>.</w:t>
      </w:r>
    </w:p>
    <w:p w14:paraId="4926A271" w14:textId="77777777" w:rsidR="007F6F34" w:rsidRPr="00DE13F8" w:rsidRDefault="007F6F34" w:rsidP="007F6F34">
      <w:pPr>
        <w:pStyle w:val="Nagwek1"/>
        <w:rPr>
          <w:rFonts w:ascii="Aptos" w:eastAsia="Calibri" w:hAnsi="Aptos"/>
          <w:caps w:val="0"/>
        </w:rPr>
      </w:pPr>
      <w:r w:rsidRPr="00DE13F8">
        <w:rPr>
          <w:rFonts w:ascii="Aptos" w:eastAsia="Calibri" w:hAnsi="Aptos"/>
          <w:caps w:val="0"/>
        </w:rPr>
        <w:t>ZAWARCIE UMOWY</w:t>
      </w:r>
    </w:p>
    <w:p w14:paraId="6A3297CC" w14:textId="77777777" w:rsidR="007F6F34" w:rsidRPr="00164B49" w:rsidRDefault="007F6F34" w:rsidP="007F6F34">
      <w:pPr>
        <w:spacing w:after="120"/>
        <w:rPr>
          <w:rFonts w:ascii="Aptos" w:hAnsi="Aptos" w:cstheme="minorHAnsi"/>
          <w:color w:val="000000" w:themeColor="text1"/>
          <w:sz w:val="22"/>
          <w:szCs w:val="22"/>
        </w:rPr>
      </w:pPr>
      <w:r w:rsidRPr="00164B49">
        <w:rPr>
          <w:rFonts w:ascii="Aptos" w:hAnsi="Aptos" w:cstheme="minorHAnsi"/>
          <w:color w:val="000000" w:themeColor="text1"/>
          <w:sz w:val="22"/>
          <w:szCs w:val="22"/>
        </w:rPr>
        <w:t>Przed zawarciem umowy sprzedaży niezbędne będzie uzyskanie zgody Prezesa Prokuratorii Generalnej Rzeczypospolitej Polskiej, zgodnie z art. 24 ust. 3 ustawy o Polskiej Akademii Nauk.</w:t>
      </w:r>
    </w:p>
    <w:p w14:paraId="31F669A4" w14:textId="77777777" w:rsidR="007F6F34" w:rsidRPr="00164B49" w:rsidRDefault="007F6F34" w:rsidP="007F6F34">
      <w:pPr>
        <w:spacing w:after="120"/>
        <w:rPr>
          <w:rFonts w:ascii="Aptos" w:hAnsi="Aptos" w:cstheme="minorHAnsi"/>
          <w:color w:val="000000"/>
          <w:sz w:val="22"/>
          <w:szCs w:val="22"/>
        </w:rPr>
      </w:pPr>
      <w:r w:rsidRPr="00164B49">
        <w:rPr>
          <w:rFonts w:ascii="Aptos" w:hAnsi="Aptos" w:cstheme="minorHAnsi"/>
          <w:color w:val="000000"/>
          <w:sz w:val="22"/>
          <w:szCs w:val="22"/>
        </w:rPr>
        <w:t>Krajowemu Zasobowi Nieruchomości przysługuje prawo pierwokupu przedmiotowej nieruchomości.</w:t>
      </w:r>
    </w:p>
    <w:p w14:paraId="553F8E12" w14:textId="42C3AA0E" w:rsidR="007F6F34" w:rsidRPr="00164B49" w:rsidRDefault="007F6F34" w:rsidP="007F6F34">
      <w:pPr>
        <w:spacing w:after="120"/>
        <w:rPr>
          <w:rFonts w:ascii="Aptos" w:hAnsi="Aptos" w:cstheme="minorHAnsi"/>
          <w:sz w:val="22"/>
          <w:szCs w:val="22"/>
        </w:rPr>
      </w:pPr>
      <w:r w:rsidRPr="00164B49">
        <w:rPr>
          <w:rFonts w:ascii="Aptos" w:hAnsi="Aptos" w:cstheme="minorHAnsi"/>
          <w:sz w:val="22"/>
          <w:szCs w:val="22"/>
        </w:rPr>
        <w:t xml:space="preserve">Nabywca jest obowiązany do zapłaty 100% ceny nieruchomości powiększonej </w:t>
      </w:r>
      <w:r w:rsidR="00012C6C" w:rsidRPr="00164B49">
        <w:rPr>
          <w:rFonts w:ascii="Aptos" w:hAnsi="Aptos" w:cstheme="minorHAnsi"/>
          <w:sz w:val="22"/>
          <w:szCs w:val="22"/>
        </w:rPr>
        <w:br/>
      </w:r>
      <w:r w:rsidRPr="00164B49">
        <w:rPr>
          <w:rFonts w:ascii="Aptos" w:hAnsi="Aptos" w:cstheme="minorHAnsi"/>
          <w:sz w:val="22"/>
          <w:szCs w:val="22"/>
        </w:rPr>
        <w:t xml:space="preserve">o należny podatek VAT, pomniejszonej o wpłacone wadium, jednorazowo </w:t>
      </w:r>
      <w:r w:rsidR="004A2191" w:rsidRPr="00164B49">
        <w:rPr>
          <w:rFonts w:ascii="Aptos" w:hAnsi="Aptos" w:cstheme="minorHAnsi"/>
          <w:sz w:val="22"/>
          <w:szCs w:val="22"/>
        </w:rPr>
        <w:br/>
      </w:r>
      <w:r w:rsidRPr="00164B49">
        <w:rPr>
          <w:rFonts w:ascii="Aptos" w:hAnsi="Aptos" w:cstheme="minorHAnsi"/>
          <w:sz w:val="22"/>
          <w:szCs w:val="22"/>
        </w:rPr>
        <w:t>nie później niż 3 dni przed zawarciem warunkowej umowy sprzedaży nieruchomości w formie aktu notarialnego.</w:t>
      </w:r>
    </w:p>
    <w:p w14:paraId="023A2C0C" w14:textId="77777777" w:rsidR="007F6F34" w:rsidRPr="00164B49" w:rsidRDefault="007F6F34" w:rsidP="007F6F34">
      <w:pPr>
        <w:pStyle w:val="Tekstpodstawowy3"/>
        <w:rPr>
          <w:rFonts w:ascii="Aptos" w:hAnsi="Aptos" w:cstheme="minorHAnsi"/>
          <w:sz w:val="22"/>
          <w:szCs w:val="22"/>
        </w:rPr>
      </w:pPr>
      <w:r w:rsidRPr="00164B49">
        <w:rPr>
          <w:rFonts w:ascii="Aptos" w:hAnsi="Aptos" w:cstheme="minorHAnsi"/>
          <w:sz w:val="22"/>
          <w:szCs w:val="22"/>
        </w:rPr>
        <w:t>Koszty zawarcia umów ponosi nabywca.</w:t>
      </w:r>
    </w:p>
    <w:p w14:paraId="0CB8843B" w14:textId="77777777" w:rsidR="007F6F34" w:rsidRPr="00164B49" w:rsidRDefault="007F6F34" w:rsidP="007F6F34">
      <w:pPr>
        <w:spacing w:after="120"/>
        <w:rPr>
          <w:rFonts w:ascii="Aptos" w:hAnsi="Aptos" w:cstheme="minorHAnsi"/>
          <w:sz w:val="22"/>
          <w:szCs w:val="22"/>
        </w:rPr>
      </w:pPr>
      <w:r w:rsidRPr="00164B49">
        <w:rPr>
          <w:rFonts w:ascii="Aptos" w:hAnsi="Aptos" w:cstheme="minorHAnsi"/>
          <w:sz w:val="22"/>
          <w:szCs w:val="22"/>
        </w:rPr>
        <w:t>Za datę wpłaty uznaje się termin uznania rachunku Polskiej Akademii Nauk.</w:t>
      </w:r>
    </w:p>
    <w:p w14:paraId="1DB583EF" w14:textId="77777777" w:rsidR="007F6F34" w:rsidRPr="00164B49" w:rsidRDefault="007F6F34" w:rsidP="007F6F34">
      <w:pPr>
        <w:spacing w:after="120"/>
        <w:rPr>
          <w:rFonts w:ascii="Aptos" w:hAnsi="Aptos" w:cstheme="minorHAnsi"/>
          <w:sz w:val="22"/>
          <w:szCs w:val="22"/>
        </w:rPr>
      </w:pPr>
      <w:r w:rsidRPr="00164B49">
        <w:rPr>
          <w:rFonts w:ascii="Aptos" w:hAnsi="Aptos" w:cstheme="minorHAnsi"/>
          <w:sz w:val="22"/>
          <w:szCs w:val="22"/>
        </w:rPr>
        <w:t>Jeżeli osoba ustalona jako nabywca nieruchomości uchyla się od zawarcia umowy, której ważność zależy od spełnienia szczególnych wymagań przewidzianych w ustawie, Kanclerz Polskiej Akademii Nauk może pobraną sumę zachować albo dochodzić zaspokojenia z przedmiotu zabezpieczenia.</w:t>
      </w:r>
    </w:p>
    <w:p w14:paraId="579330A5" w14:textId="38F842CB" w:rsidR="007F6F34" w:rsidRPr="00164B49" w:rsidRDefault="007F6F34" w:rsidP="007F6F34">
      <w:pPr>
        <w:spacing w:after="120"/>
        <w:rPr>
          <w:rFonts w:ascii="Aptos" w:hAnsi="Aptos" w:cstheme="minorHAnsi"/>
          <w:sz w:val="22"/>
          <w:szCs w:val="22"/>
        </w:rPr>
      </w:pPr>
      <w:r w:rsidRPr="00164B49">
        <w:rPr>
          <w:rFonts w:ascii="Aptos" w:hAnsi="Aptos" w:cstheme="minorHAnsi"/>
          <w:sz w:val="22"/>
          <w:szCs w:val="22"/>
        </w:rPr>
        <w:t>Osoba ustalona jako nabywca nieruchomości zobowiązana jest do przedłożenia wszystkich dokumentów, które zostaną uznane przez notariusza dokonującego czynności</w:t>
      </w:r>
      <w:r w:rsidR="00DE13F8" w:rsidRPr="00164B49">
        <w:rPr>
          <w:rFonts w:ascii="Aptos" w:hAnsi="Aptos" w:cstheme="minorHAnsi"/>
          <w:sz w:val="22"/>
          <w:szCs w:val="22"/>
        </w:rPr>
        <w:t xml:space="preserve"> </w:t>
      </w:r>
      <w:r w:rsidRPr="00164B49">
        <w:rPr>
          <w:rFonts w:ascii="Aptos" w:hAnsi="Aptos" w:cstheme="minorHAnsi"/>
          <w:sz w:val="22"/>
          <w:szCs w:val="22"/>
        </w:rPr>
        <w:t>za niezbędne do sporządzenia umowy sprzedaży w formie aktu notarialnego.</w:t>
      </w:r>
    </w:p>
    <w:p w14:paraId="44BE09D0" w14:textId="1EE5859A" w:rsidR="007F6F34" w:rsidRPr="00164B49" w:rsidRDefault="007F6F34" w:rsidP="007F6F34">
      <w:pPr>
        <w:spacing w:after="120"/>
        <w:rPr>
          <w:rFonts w:ascii="Aptos" w:hAnsi="Aptos" w:cstheme="minorHAnsi"/>
          <w:sz w:val="22"/>
          <w:szCs w:val="22"/>
        </w:rPr>
      </w:pPr>
      <w:r w:rsidRPr="00164B49">
        <w:rPr>
          <w:rFonts w:ascii="Aptos" w:hAnsi="Aptos" w:cstheme="minorHAnsi"/>
          <w:sz w:val="22"/>
          <w:szCs w:val="22"/>
        </w:rPr>
        <w:t xml:space="preserve">Niedostarczenie ww. dokumentów </w:t>
      </w:r>
      <w:r w:rsidR="00512A07" w:rsidRPr="00164B49">
        <w:rPr>
          <w:rFonts w:ascii="Aptos" w:hAnsi="Aptos" w:cstheme="minorHAnsi"/>
          <w:sz w:val="22"/>
          <w:szCs w:val="22"/>
        </w:rPr>
        <w:t>lub</w:t>
      </w:r>
      <w:r w:rsidRPr="00164B49">
        <w:rPr>
          <w:rFonts w:ascii="Aptos" w:hAnsi="Aptos" w:cstheme="minorHAnsi"/>
          <w:sz w:val="22"/>
          <w:szCs w:val="22"/>
        </w:rPr>
        <w:t xml:space="preserve"> brak zapłaty kwoty we wskazanym terminie jest równoznaczne z nieprzystąpieniem bez usprawiedliwienia do zawarcia umowy w miejscu i terminie podanych w zawiadomieniu i skutkować może odstąpieniem przez Kanclerza Polskiej Akademii Nauk od zawarcia umowy, a wniesione wadium nie podlega zwrotowi.</w:t>
      </w:r>
    </w:p>
    <w:p w14:paraId="498B46E1" w14:textId="77777777" w:rsidR="007F6F34" w:rsidRPr="00DE13F8" w:rsidRDefault="007F6F34" w:rsidP="007F6F34">
      <w:pPr>
        <w:pStyle w:val="Nagwek1"/>
        <w:rPr>
          <w:rFonts w:ascii="Aptos" w:eastAsia="Calibri" w:hAnsi="Aptos"/>
          <w:caps w:val="0"/>
        </w:rPr>
      </w:pPr>
      <w:r w:rsidRPr="00DE13F8">
        <w:rPr>
          <w:rFonts w:ascii="Aptos" w:eastAsia="Calibri" w:hAnsi="Aptos"/>
          <w:caps w:val="0"/>
        </w:rPr>
        <w:lastRenderedPageBreak/>
        <w:t>DODATKOWE INFORMACJE</w:t>
      </w:r>
    </w:p>
    <w:p w14:paraId="7F2B092A" w14:textId="77777777" w:rsidR="007F6F34" w:rsidRPr="00164B49" w:rsidRDefault="007F6F34" w:rsidP="00864EDF">
      <w:pPr>
        <w:pStyle w:val="Tekstpodstawowy3"/>
        <w:jc w:val="both"/>
        <w:rPr>
          <w:rFonts w:ascii="Aptos" w:hAnsi="Aptos" w:cstheme="minorHAnsi"/>
          <w:sz w:val="22"/>
          <w:szCs w:val="22"/>
        </w:rPr>
      </w:pPr>
      <w:r w:rsidRPr="00164B49">
        <w:rPr>
          <w:rFonts w:ascii="Aptos" w:hAnsi="Aptos" w:cstheme="minorHAnsi"/>
          <w:sz w:val="22"/>
          <w:szCs w:val="22"/>
        </w:rPr>
        <w:t>Wskazanie granic nieruchomości na gruncie Polska Akademia Nauk może dokonać na koszt nabywcy.</w:t>
      </w:r>
    </w:p>
    <w:p w14:paraId="310B91E3" w14:textId="77777777" w:rsidR="007F6F34" w:rsidRPr="00164B49" w:rsidRDefault="007F6F34" w:rsidP="00864EDF">
      <w:pPr>
        <w:spacing w:after="120"/>
        <w:jc w:val="both"/>
        <w:rPr>
          <w:rFonts w:ascii="Aptos" w:eastAsia="Calibri" w:hAnsi="Aptos" w:cstheme="minorHAnsi"/>
          <w:sz w:val="22"/>
          <w:szCs w:val="22"/>
        </w:rPr>
      </w:pPr>
      <w:r w:rsidRPr="00164B49">
        <w:rPr>
          <w:rFonts w:ascii="Aptos" w:eastAsia="Calibri" w:hAnsi="Aptos" w:cstheme="minorHAnsi"/>
          <w:sz w:val="22"/>
          <w:szCs w:val="22"/>
        </w:rPr>
        <w:t>Przetarg jest ważny bez względu na liczbę uczestników, jeżeli chociaż jeden uczestnik zaoferował, co najmniej jedno postąpienie powyżej ceny wywoławczej.</w:t>
      </w:r>
    </w:p>
    <w:p w14:paraId="23E86E3C" w14:textId="77777777" w:rsidR="007F6F34" w:rsidRPr="00164B49" w:rsidRDefault="007F6F34" w:rsidP="00864EDF">
      <w:pPr>
        <w:spacing w:after="120"/>
        <w:jc w:val="both"/>
        <w:rPr>
          <w:rFonts w:ascii="Aptos" w:eastAsia="Calibri" w:hAnsi="Aptos" w:cstheme="minorHAnsi"/>
          <w:sz w:val="22"/>
          <w:szCs w:val="22"/>
        </w:rPr>
      </w:pPr>
      <w:r w:rsidRPr="00164B49">
        <w:rPr>
          <w:rFonts w:ascii="Aptos" w:hAnsi="Aptos" w:cstheme="minorHAnsi"/>
          <w:sz w:val="22"/>
          <w:szCs w:val="22"/>
        </w:rPr>
        <w:t>Informujemy, że nabywca prawa użytkowania wieczystego nieruchomości będzie ponosił opłatę roczną z tytułu użytkowania wieczystego gruntu.</w:t>
      </w:r>
    </w:p>
    <w:p w14:paraId="41936447" w14:textId="118573FF" w:rsidR="00235DD2" w:rsidRPr="00164B49" w:rsidRDefault="008E3FB7" w:rsidP="00D145AF">
      <w:pPr>
        <w:spacing w:before="120" w:after="120"/>
        <w:jc w:val="both"/>
        <w:rPr>
          <w:rFonts w:ascii="Aptos" w:hAnsi="Aptos" w:cs="Arial"/>
          <w:sz w:val="22"/>
          <w:szCs w:val="22"/>
        </w:rPr>
      </w:pPr>
      <w:r w:rsidRPr="00164B49">
        <w:rPr>
          <w:rFonts w:ascii="Aptos" w:hAnsi="Aptos" w:cs="Arial"/>
          <w:sz w:val="22"/>
          <w:szCs w:val="22"/>
        </w:rPr>
        <w:t>Kanclerzowi Polskiej Akademii Nauk przysługuje prawo odwołania, unieważnienia lub zamknięcia przetargu bez podania przyczyny.</w:t>
      </w:r>
    </w:p>
    <w:p w14:paraId="32E330E0" w14:textId="143B4A05" w:rsidR="00235DD2" w:rsidRPr="00164B49" w:rsidRDefault="00235DD2" w:rsidP="00864EDF">
      <w:pPr>
        <w:spacing w:after="160" w:line="259" w:lineRule="auto"/>
        <w:jc w:val="both"/>
        <w:rPr>
          <w:rFonts w:ascii="Aptos" w:eastAsiaTheme="minorHAnsi" w:hAnsi="Aptos" w:cstheme="minorBidi"/>
          <w:sz w:val="22"/>
          <w:szCs w:val="22"/>
        </w:rPr>
      </w:pPr>
      <w:r w:rsidRPr="00164B49">
        <w:rPr>
          <w:rFonts w:ascii="Aptos" w:eastAsiaTheme="minorHAnsi" w:hAnsi="Aptos" w:cstheme="minorBidi"/>
          <w:sz w:val="22"/>
          <w:szCs w:val="22"/>
        </w:rPr>
        <w:t>Prawo użytkowania wieczystego sprzedawane jest na podstawie danych z ewidencji gruntów i budynków prowadzonej przez Starostę, a nabywca nie będzie występował z żadnymi roszczeniami wobec Polskiej Akademii Nauk z tytułu ewentualnej niezgodności w zakresie rodzaju użytków oraz ewentualnej różnicy w powierzchni sprzedawanej nieruchomości, jeżeli po zbyciu geodeta wykaże inną powierzchnię lub rodzaj użytku, niż jest to oznaczone w dokumentach geodezyjnych.</w:t>
      </w:r>
    </w:p>
    <w:p w14:paraId="1D514A91" w14:textId="79EABF18" w:rsidR="00374E11" w:rsidRPr="00432488" w:rsidRDefault="00374E11" w:rsidP="00374E11">
      <w:pPr>
        <w:rPr>
          <w:rFonts w:ascii="Aptos" w:eastAsiaTheme="minorHAnsi" w:hAnsi="Aptos" w:cs="Tahoma"/>
          <w:i/>
          <w:sz w:val="20"/>
          <w:szCs w:val="20"/>
          <w:highlight w:val="yellow"/>
        </w:rPr>
      </w:pPr>
    </w:p>
    <w:p w14:paraId="1C240C80" w14:textId="2E005701" w:rsidR="00374E11" w:rsidRDefault="00374E11" w:rsidP="00374E11">
      <w:pPr>
        <w:rPr>
          <w:rFonts w:ascii="Aptos" w:eastAsiaTheme="minorHAnsi" w:hAnsi="Aptos" w:cs="Tahoma"/>
          <w:i/>
          <w:sz w:val="20"/>
          <w:szCs w:val="20"/>
          <w:highlight w:val="yellow"/>
        </w:rPr>
      </w:pPr>
    </w:p>
    <w:p w14:paraId="32FC481C" w14:textId="77777777" w:rsidR="00CD3DD2" w:rsidRDefault="00CD3DD2" w:rsidP="00374E11">
      <w:pPr>
        <w:rPr>
          <w:rFonts w:ascii="Aptos" w:eastAsiaTheme="minorHAnsi" w:hAnsi="Aptos" w:cs="Tahoma"/>
          <w:i/>
          <w:sz w:val="20"/>
          <w:szCs w:val="20"/>
          <w:highlight w:val="yellow"/>
        </w:rPr>
      </w:pPr>
    </w:p>
    <w:p w14:paraId="5E16864C" w14:textId="212AEFA6" w:rsidR="00374E11" w:rsidRPr="00432488" w:rsidRDefault="00374E11" w:rsidP="00374E11">
      <w:pPr>
        <w:rPr>
          <w:rFonts w:ascii="Aptos" w:eastAsiaTheme="minorHAnsi" w:hAnsi="Aptos" w:cs="Tahoma"/>
          <w:i/>
          <w:sz w:val="20"/>
          <w:szCs w:val="20"/>
          <w:highlight w:val="yellow"/>
        </w:rPr>
      </w:pPr>
    </w:p>
    <w:p w14:paraId="07386536" w14:textId="77777777" w:rsidR="00374E11" w:rsidRPr="00432488" w:rsidRDefault="00374E11" w:rsidP="00374E11">
      <w:pPr>
        <w:rPr>
          <w:rFonts w:ascii="Aptos" w:eastAsiaTheme="minorHAnsi" w:hAnsi="Aptos" w:cs="Tahoma"/>
          <w:i/>
          <w:sz w:val="20"/>
          <w:szCs w:val="20"/>
          <w:highlight w:val="yellow"/>
        </w:rPr>
      </w:pPr>
    </w:p>
    <w:p w14:paraId="5748A280" w14:textId="77777777" w:rsidR="00374E11" w:rsidRPr="00432488" w:rsidRDefault="00374E11" w:rsidP="00374E11">
      <w:pPr>
        <w:rPr>
          <w:rFonts w:ascii="Aptos" w:eastAsiaTheme="minorHAnsi" w:hAnsi="Aptos" w:cs="Tahoma"/>
          <w:i/>
          <w:sz w:val="20"/>
          <w:szCs w:val="20"/>
          <w:highlight w:val="yellow"/>
        </w:rPr>
      </w:pPr>
    </w:p>
    <w:p w14:paraId="52A66BE0" w14:textId="4AD2AF47" w:rsidR="00374E11" w:rsidRPr="00432488" w:rsidRDefault="00374E11" w:rsidP="00374E11">
      <w:pPr>
        <w:rPr>
          <w:rFonts w:ascii="Aptos" w:eastAsiaTheme="minorHAnsi" w:hAnsi="Aptos" w:cs="Arial"/>
          <w:i/>
          <w:sz w:val="20"/>
          <w:szCs w:val="20"/>
        </w:rPr>
      </w:pPr>
      <w:r w:rsidRPr="00432488">
        <w:rPr>
          <w:rFonts w:ascii="Aptos" w:eastAsiaTheme="minorHAnsi" w:hAnsi="Aptos" w:cs="Arial"/>
          <w:i/>
          <w:sz w:val="20"/>
          <w:szCs w:val="20"/>
        </w:rPr>
        <w:t>Data wywieszenia na tablicy ogłoszeń (XXII p. PKiN) – ……</w:t>
      </w:r>
      <w:r w:rsidR="00235DD2" w:rsidRPr="00432488">
        <w:rPr>
          <w:rFonts w:ascii="Aptos" w:eastAsiaTheme="minorHAnsi" w:hAnsi="Aptos" w:cs="Arial"/>
          <w:i/>
          <w:sz w:val="20"/>
          <w:szCs w:val="20"/>
        </w:rPr>
        <w:t xml:space="preserve">                  202</w:t>
      </w:r>
      <w:r w:rsidR="00CD3DD2">
        <w:rPr>
          <w:rFonts w:ascii="Aptos" w:eastAsiaTheme="minorHAnsi" w:hAnsi="Aptos" w:cs="Arial"/>
          <w:i/>
          <w:sz w:val="20"/>
          <w:szCs w:val="20"/>
        </w:rPr>
        <w:t>6</w:t>
      </w:r>
      <w:r w:rsidRPr="00432488">
        <w:rPr>
          <w:rFonts w:ascii="Aptos" w:eastAsiaTheme="minorHAnsi" w:hAnsi="Aptos" w:cs="Arial"/>
          <w:i/>
          <w:sz w:val="20"/>
          <w:szCs w:val="20"/>
        </w:rPr>
        <w:t xml:space="preserve"> r. </w:t>
      </w:r>
    </w:p>
    <w:p w14:paraId="558549FD" w14:textId="77777777" w:rsidR="00374E11" w:rsidRPr="00432488" w:rsidRDefault="00374E11" w:rsidP="00374E11">
      <w:pPr>
        <w:rPr>
          <w:rFonts w:ascii="Aptos" w:eastAsiaTheme="minorHAnsi" w:hAnsi="Aptos" w:cs="Arial"/>
          <w:i/>
          <w:sz w:val="20"/>
          <w:szCs w:val="20"/>
        </w:rPr>
      </w:pPr>
    </w:p>
    <w:p w14:paraId="7574520A" w14:textId="62EFE3C0" w:rsidR="00374E11" w:rsidRPr="00432488" w:rsidRDefault="00374E11" w:rsidP="00374E11">
      <w:pPr>
        <w:rPr>
          <w:rFonts w:ascii="Aptos" w:eastAsiaTheme="minorHAnsi" w:hAnsi="Aptos" w:cs="Arial"/>
          <w:i/>
          <w:sz w:val="20"/>
          <w:szCs w:val="20"/>
        </w:rPr>
      </w:pPr>
    </w:p>
    <w:p w14:paraId="28013576" w14:textId="65999F7E" w:rsidR="00374E11" w:rsidRPr="00432488" w:rsidRDefault="00374E11" w:rsidP="00374E11">
      <w:pPr>
        <w:rPr>
          <w:rFonts w:ascii="Aptos" w:eastAsiaTheme="minorHAnsi" w:hAnsi="Aptos" w:cs="Arial"/>
          <w:i/>
          <w:sz w:val="20"/>
          <w:szCs w:val="20"/>
        </w:rPr>
      </w:pPr>
    </w:p>
    <w:p w14:paraId="0826092B" w14:textId="77777777" w:rsidR="00592567" w:rsidRPr="00432488" w:rsidRDefault="00592567" w:rsidP="00374E11">
      <w:pPr>
        <w:rPr>
          <w:rFonts w:ascii="Aptos" w:eastAsiaTheme="minorHAnsi" w:hAnsi="Aptos" w:cs="Arial"/>
          <w:i/>
          <w:sz w:val="20"/>
          <w:szCs w:val="20"/>
        </w:rPr>
      </w:pPr>
    </w:p>
    <w:p w14:paraId="0A7C2F64" w14:textId="77777777" w:rsidR="00374E11" w:rsidRPr="00432488" w:rsidRDefault="00374E11" w:rsidP="00374E11">
      <w:pPr>
        <w:rPr>
          <w:rFonts w:ascii="Aptos" w:eastAsiaTheme="minorHAnsi" w:hAnsi="Aptos" w:cs="Arial"/>
          <w:i/>
          <w:sz w:val="20"/>
          <w:szCs w:val="20"/>
        </w:rPr>
      </w:pPr>
      <w:r w:rsidRPr="00432488">
        <w:rPr>
          <w:rFonts w:ascii="Aptos" w:eastAsiaTheme="minorHAnsi" w:hAnsi="Aptos" w:cs="Arial"/>
          <w:i/>
          <w:sz w:val="20"/>
          <w:szCs w:val="20"/>
        </w:rPr>
        <w:t>Podpis ……………………</w:t>
      </w:r>
    </w:p>
    <w:p w14:paraId="5932B637" w14:textId="77777777" w:rsidR="00374E11" w:rsidRPr="00432488" w:rsidRDefault="00374E11" w:rsidP="00374E11">
      <w:pPr>
        <w:rPr>
          <w:rFonts w:ascii="Aptos" w:eastAsiaTheme="minorHAnsi" w:hAnsi="Aptos" w:cs="Arial"/>
          <w:i/>
          <w:sz w:val="20"/>
          <w:szCs w:val="20"/>
        </w:rPr>
      </w:pPr>
    </w:p>
    <w:p w14:paraId="0985403D" w14:textId="4C41385B" w:rsidR="00374E11" w:rsidRPr="00432488" w:rsidRDefault="00374E11" w:rsidP="00374E11">
      <w:pPr>
        <w:rPr>
          <w:rFonts w:ascii="Aptos" w:eastAsiaTheme="minorHAnsi" w:hAnsi="Aptos" w:cs="Arial"/>
          <w:i/>
          <w:sz w:val="20"/>
          <w:szCs w:val="20"/>
        </w:rPr>
      </w:pPr>
      <w:r w:rsidRPr="00432488">
        <w:rPr>
          <w:rFonts w:ascii="Aptos" w:eastAsiaTheme="minorHAnsi" w:hAnsi="Aptos" w:cs="Arial"/>
          <w:i/>
          <w:sz w:val="20"/>
          <w:szCs w:val="20"/>
        </w:rPr>
        <w:t>Data zdjęcia z tablicy ogłoszeń (XXII p. PKiN) – ……</w:t>
      </w:r>
      <w:r w:rsidR="00235DD2" w:rsidRPr="00432488">
        <w:rPr>
          <w:rFonts w:ascii="Aptos" w:eastAsiaTheme="minorHAnsi" w:hAnsi="Aptos" w:cs="Arial"/>
          <w:i/>
          <w:sz w:val="20"/>
          <w:szCs w:val="20"/>
        </w:rPr>
        <w:t xml:space="preserve">                202</w:t>
      </w:r>
      <w:r w:rsidR="00CD3DD2">
        <w:rPr>
          <w:rFonts w:ascii="Aptos" w:eastAsiaTheme="minorHAnsi" w:hAnsi="Aptos" w:cs="Arial"/>
          <w:i/>
          <w:sz w:val="20"/>
          <w:szCs w:val="20"/>
        </w:rPr>
        <w:t>6</w:t>
      </w:r>
      <w:r w:rsidRPr="00432488">
        <w:rPr>
          <w:rFonts w:ascii="Aptos" w:eastAsiaTheme="minorHAnsi" w:hAnsi="Aptos" w:cs="Arial"/>
          <w:i/>
          <w:sz w:val="20"/>
          <w:szCs w:val="20"/>
        </w:rPr>
        <w:t xml:space="preserve"> r. </w:t>
      </w:r>
    </w:p>
    <w:p w14:paraId="57FE18FC" w14:textId="77777777" w:rsidR="00374E11" w:rsidRDefault="00374E11" w:rsidP="00374E11">
      <w:pPr>
        <w:rPr>
          <w:rFonts w:ascii="Aptos" w:eastAsiaTheme="minorHAnsi" w:hAnsi="Aptos" w:cs="Arial"/>
          <w:i/>
          <w:sz w:val="20"/>
          <w:szCs w:val="20"/>
        </w:rPr>
      </w:pPr>
    </w:p>
    <w:p w14:paraId="2034FBA4" w14:textId="77777777" w:rsidR="00CD3DD2" w:rsidRDefault="00CD3DD2" w:rsidP="00374E11">
      <w:pPr>
        <w:rPr>
          <w:rFonts w:ascii="Aptos" w:eastAsiaTheme="minorHAnsi" w:hAnsi="Aptos" w:cs="Arial"/>
          <w:i/>
          <w:sz w:val="20"/>
          <w:szCs w:val="20"/>
        </w:rPr>
      </w:pPr>
    </w:p>
    <w:p w14:paraId="23B568A6" w14:textId="77777777" w:rsidR="00CD3DD2" w:rsidRDefault="00CD3DD2" w:rsidP="00374E11">
      <w:pPr>
        <w:rPr>
          <w:rFonts w:ascii="Aptos" w:eastAsiaTheme="minorHAnsi" w:hAnsi="Aptos" w:cs="Arial"/>
          <w:i/>
          <w:sz w:val="20"/>
          <w:szCs w:val="20"/>
        </w:rPr>
      </w:pPr>
    </w:p>
    <w:p w14:paraId="1658E4E4" w14:textId="17A80430" w:rsidR="00374E11" w:rsidRPr="00432488" w:rsidRDefault="00374E11" w:rsidP="00374E11">
      <w:pPr>
        <w:rPr>
          <w:rFonts w:ascii="Aptos" w:eastAsia="Calibri" w:hAnsi="Aptos" w:cs="Arial"/>
        </w:rPr>
      </w:pPr>
      <w:r w:rsidRPr="00432488">
        <w:rPr>
          <w:rFonts w:ascii="Aptos" w:eastAsiaTheme="minorHAnsi" w:hAnsi="Aptos" w:cs="Arial"/>
          <w:i/>
          <w:sz w:val="20"/>
          <w:szCs w:val="20"/>
        </w:rPr>
        <w:t>Podpis ……………………</w:t>
      </w:r>
      <w:bookmarkEnd w:id="0"/>
      <w:bookmarkEnd w:id="2"/>
      <w:bookmarkEnd w:id="3"/>
      <w:bookmarkEnd w:id="9"/>
      <w:bookmarkEnd w:id="13"/>
    </w:p>
    <w:sectPr w:rsidR="00374E11" w:rsidRPr="00432488" w:rsidSect="00F83956">
      <w:pgSz w:w="11906" w:h="16838"/>
      <w:pgMar w:top="1417" w:right="1274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horndale">
    <w:altName w:val="Times New Roman"/>
    <w:charset w:val="00"/>
    <w:family w:val="roman"/>
    <w:pitch w:val="variable"/>
  </w:font>
  <w:font w:name="HG Mincho Light J"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31987"/>
    <w:multiLevelType w:val="hybridMultilevel"/>
    <w:tmpl w:val="32F66A2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2BE39E3"/>
    <w:multiLevelType w:val="hybridMultilevel"/>
    <w:tmpl w:val="156E89B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55F1E48"/>
    <w:multiLevelType w:val="hybridMultilevel"/>
    <w:tmpl w:val="DD2EDB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CB4BF8"/>
    <w:multiLevelType w:val="hybridMultilevel"/>
    <w:tmpl w:val="2E2EF38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2A064A"/>
    <w:multiLevelType w:val="hybridMultilevel"/>
    <w:tmpl w:val="D9F63F28"/>
    <w:lvl w:ilvl="0" w:tplc="B48A9C1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B7E3613"/>
    <w:multiLevelType w:val="hybridMultilevel"/>
    <w:tmpl w:val="13C4C054"/>
    <w:lvl w:ilvl="0" w:tplc="A2C017A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C4025FB"/>
    <w:multiLevelType w:val="hybridMultilevel"/>
    <w:tmpl w:val="06F43A7C"/>
    <w:lvl w:ilvl="0" w:tplc="A2C017A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A2C017A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76329A"/>
    <w:multiLevelType w:val="hybridMultilevel"/>
    <w:tmpl w:val="0E983A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7C2FE4"/>
    <w:multiLevelType w:val="hybridMultilevel"/>
    <w:tmpl w:val="CF70B81E"/>
    <w:lvl w:ilvl="0" w:tplc="A2C017A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955704"/>
    <w:multiLevelType w:val="hybridMultilevel"/>
    <w:tmpl w:val="0C08DD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3F2633"/>
    <w:multiLevelType w:val="hybridMultilevel"/>
    <w:tmpl w:val="BAE4455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91A0961"/>
    <w:multiLevelType w:val="hybridMultilevel"/>
    <w:tmpl w:val="1098D5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C8057E"/>
    <w:multiLevelType w:val="hybridMultilevel"/>
    <w:tmpl w:val="3A6A53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28747C"/>
    <w:multiLevelType w:val="hybridMultilevel"/>
    <w:tmpl w:val="C088B1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0769D3"/>
    <w:multiLevelType w:val="hybridMultilevel"/>
    <w:tmpl w:val="586ECF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5372171">
    <w:abstractNumId w:val="2"/>
  </w:num>
  <w:num w:numId="2" w16cid:durableId="870341087">
    <w:abstractNumId w:val="13"/>
  </w:num>
  <w:num w:numId="3" w16cid:durableId="1804426576">
    <w:abstractNumId w:val="7"/>
  </w:num>
  <w:num w:numId="4" w16cid:durableId="633218677">
    <w:abstractNumId w:val="9"/>
  </w:num>
  <w:num w:numId="5" w16cid:durableId="222722369">
    <w:abstractNumId w:val="10"/>
  </w:num>
  <w:num w:numId="6" w16cid:durableId="1856922363">
    <w:abstractNumId w:val="5"/>
  </w:num>
  <w:num w:numId="7" w16cid:durableId="1609652346">
    <w:abstractNumId w:val="12"/>
  </w:num>
  <w:num w:numId="8" w16cid:durableId="828591729">
    <w:abstractNumId w:val="14"/>
  </w:num>
  <w:num w:numId="9" w16cid:durableId="2117671318">
    <w:abstractNumId w:val="11"/>
  </w:num>
  <w:num w:numId="10" w16cid:durableId="968901489">
    <w:abstractNumId w:val="1"/>
  </w:num>
  <w:num w:numId="11" w16cid:durableId="177043770">
    <w:abstractNumId w:val="0"/>
  </w:num>
  <w:num w:numId="12" w16cid:durableId="1388916987">
    <w:abstractNumId w:val="4"/>
  </w:num>
  <w:num w:numId="13" w16cid:durableId="1843887070">
    <w:abstractNumId w:val="3"/>
  </w:num>
  <w:num w:numId="14" w16cid:durableId="562719248">
    <w:abstractNumId w:val="8"/>
  </w:num>
  <w:num w:numId="15" w16cid:durableId="2746035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96EEF"/>
    <w:rsid w:val="00012C6C"/>
    <w:rsid w:val="00044149"/>
    <w:rsid w:val="00045036"/>
    <w:rsid w:val="00046EFE"/>
    <w:rsid w:val="00073524"/>
    <w:rsid w:val="000C7754"/>
    <w:rsid w:val="000F5E67"/>
    <w:rsid w:val="0010262F"/>
    <w:rsid w:val="00110726"/>
    <w:rsid w:val="0011655E"/>
    <w:rsid w:val="00120C01"/>
    <w:rsid w:val="00137EC3"/>
    <w:rsid w:val="00163BF0"/>
    <w:rsid w:val="00164381"/>
    <w:rsid w:val="00164B49"/>
    <w:rsid w:val="0017085B"/>
    <w:rsid w:val="001A3C8B"/>
    <w:rsid w:val="001B5981"/>
    <w:rsid w:val="001C55E3"/>
    <w:rsid w:val="001C716A"/>
    <w:rsid w:val="001C7709"/>
    <w:rsid w:val="001D362E"/>
    <w:rsid w:val="001E49D5"/>
    <w:rsid w:val="00235DD2"/>
    <w:rsid w:val="00236BA7"/>
    <w:rsid w:val="00240143"/>
    <w:rsid w:val="00290FAF"/>
    <w:rsid w:val="002A07E0"/>
    <w:rsid w:val="002F5F87"/>
    <w:rsid w:val="0033335C"/>
    <w:rsid w:val="0035689F"/>
    <w:rsid w:val="00374E11"/>
    <w:rsid w:val="00382385"/>
    <w:rsid w:val="00382623"/>
    <w:rsid w:val="00382B04"/>
    <w:rsid w:val="00384825"/>
    <w:rsid w:val="003A1E3C"/>
    <w:rsid w:val="003B449F"/>
    <w:rsid w:val="003C30C0"/>
    <w:rsid w:val="003E2D81"/>
    <w:rsid w:val="003F5830"/>
    <w:rsid w:val="00400598"/>
    <w:rsid w:val="0041430D"/>
    <w:rsid w:val="004248A4"/>
    <w:rsid w:val="004302DC"/>
    <w:rsid w:val="00432488"/>
    <w:rsid w:val="00441671"/>
    <w:rsid w:val="00467BAC"/>
    <w:rsid w:val="00467D19"/>
    <w:rsid w:val="00473134"/>
    <w:rsid w:val="00477FCF"/>
    <w:rsid w:val="004A2191"/>
    <w:rsid w:val="004A286D"/>
    <w:rsid w:val="004F0493"/>
    <w:rsid w:val="00512A07"/>
    <w:rsid w:val="00533D69"/>
    <w:rsid w:val="005528A2"/>
    <w:rsid w:val="00560405"/>
    <w:rsid w:val="00562502"/>
    <w:rsid w:val="005761A0"/>
    <w:rsid w:val="00591BB3"/>
    <w:rsid w:val="00592567"/>
    <w:rsid w:val="005A3CD5"/>
    <w:rsid w:val="005B3DF8"/>
    <w:rsid w:val="005C02B4"/>
    <w:rsid w:val="005D57F0"/>
    <w:rsid w:val="005D7D2D"/>
    <w:rsid w:val="00604D9C"/>
    <w:rsid w:val="0065152B"/>
    <w:rsid w:val="00680147"/>
    <w:rsid w:val="00681D0F"/>
    <w:rsid w:val="006B0C69"/>
    <w:rsid w:val="006E2276"/>
    <w:rsid w:val="007064F1"/>
    <w:rsid w:val="00712383"/>
    <w:rsid w:val="007146CE"/>
    <w:rsid w:val="00720758"/>
    <w:rsid w:val="00722200"/>
    <w:rsid w:val="00727A73"/>
    <w:rsid w:val="00731443"/>
    <w:rsid w:val="00754E18"/>
    <w:rsid w:val="007640A6"/>
    <w:rsid w:val="00777104"/>
    <w:rsid w:val="0079074B"/>
    <w:rsid w:val="007B403B"/>
    <w:rsid w:val="007C1939"/>
    <w:rsid w:val="007F6F34"/>
    <w:rsid w:val="008062EA"/>
    <w:rsid w:val="00813869"/>
    <w:rsid w:val="00823F82"/>
    <w:rsid w:val="00833DBC"/>
    <w:rsid w:val="00844C44"/>
    <w:rsid w:val="00864EDF"/>
    <w:rsid w:val="00896795"/>
    <w:rsid w:val="00896E0E"/>
    <w:rsid w:val="008B173B"/>
    <w:rsid w:val="008C2AC1"/>
    <w:rsid w:val="008E3FB7"/>
    <w:rsid w:val="008E41B4"/>
    <w:rsid w:val="008F0BD2"/>
    <w:rsid w:val="008F4CFB"/>
    <w:rsid w:val="00914EFB"/>
    <w:rsid w:val="009257C3"/>
    <w:rsid w:val="00925FD2"/>
    <w:rsid w:val="00927E87"/>
    <w:rsid w:val="009662D0"/>
    <w:rsid w:val="009766AB"/>
    <w:rsid w:val="00996EEF"/>
    <w:rsid w:val="009A2780"/>
    <w:rsid w:val="009A6273"/>
    <w:rsid w:val="009B5BF4"/>
    <w:rsid w:val="009D3F3B"/>
    <w:rsid w:val="009E0CFA"/>
    <w:rsid w:val="00A03B98"/>
    <w:rsid w:val="00A07D4B"/>
    <w:rsid w:val="00A679DE"/>
    <w:rsid w:val="00AC0357"/>
    <w:rsid w:val="00AC1652"/>
    <w:rsid w:val="00AD73EE"/>
    <w:rsid w:val="00B1768D"/>
    <w:rsid w:val="00B21F74"/>
    <w:rsid w:val="00B36B56"/>
    <w:rsid w:val="00B43D12"/>
    <w:rsid w:val="00B470E3"/>
    <w:rsid w:val="00B736C0"/>
    <w:rsid w:val="00B76BF5"/>
    <w:rsid w:val="00B932EA"/>
    <w:rsid w:val="00BB416C"/>
    <w:rsid w:val="00BC40A5"/>
    <w:rsid w:val="00BE1120"/>
    <w:rsid w:val="00BF6E81"/>
    <w:rsid w:val="00C330B0"/>
    <w:rsid w:val="00C61C15"/>
    <w:rsid w:val="00C62C90"/>
    <w:rsid w:val="00C64D00"/>
    <w:rsid w:val="00C67BFE"/>
    <w:rsid w:val="00C90DC5"/>
    <w:rsid w:val="00CA1D12"/>
    <w:rsid w:val="00CA4553"/>
    <w:rsid w:val="00CD3DD2"/>
    <w:rsid w:val="00D145AF"/>
    <w:rsid w:val="00D1652C"/>
    <w:rsid w:val="00D31709"/>
    <w:rsid w:val="00D35413"/>
    <w:rsid w:val="00D36083"/>
    <w:rsid w:val="00D958F3"/>
    <w:rsid w:val="00D96551"/>
    <w:rsid w:val="00DA1F15"/>
    <w:rsid w:val="00DB2EA1"/>
    <w:rsid w:val="00DB3AA5"/>
    <w:rsid w:val="00DC4ACB"/>
    <w:rsid w:val="00DD5242"/>
    <w:rsid w:val="00DE13F8"/>
    <w:rsid w:val="00DE1601"/>
    <w:rsid w:val="00DF798C"/>
    <w:rsid w:val="00E1244F"/>
    <w:rsid w:val="00E24E98"/>
    <w:rsid w:val="00E26B5D"/>
    <w:rsid w:val="00E454E0"/>
    <w:rsid w:val="00E56B2A"/>
    <w:rsid w:val="00E67B1A"/>
    <w:rsid w:val="00E90A35"/>
    <w:rsid w:val="00EA17E1"/>
    <w:rsid w:val="00EB7B36"/>
    <w:rsid w:val="00EE78A4"/>
    <w:rsid w:val="00F01ECB"/>
    <w:rsid w:val="00F14BCA"/>
    <w:rsid w:val="00F150AC"/>
    <w:rsid w:val="00F166AE"/>
    <w:rsid w:val="00F20D8C"/>
    <w:rsid w:val="00F27A0C"/>
    <w:rsid w:val="00F536EA"/>
    <w:rsid w:val="00F60CC7"/>
    <w:rsid w:val="00F71006"/>
    <w:rsid w:val="00F71752"/>
    <w:rsid w:val="00F72EE1"/>
    <w:rsid w:val="00F743F9"/>
    <w:rsid w:val="00F83956"/>
    <w:rsid w:val="00F97B0E"/>
    <w:rsid w:val="00FB2CE5"/>
    <w:rsid w:val="00FB4C48"/>
    <w:rsid w:val="00FD0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E33D0"/>
  <w15:docId w15:val="{9D31F603-5DF3-4C29-B299-AE070E351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6E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81D0F"/>
    <w:pPr>
      <w:keepNext/>
      <w:keepLines/>
      <w:spacing w:before="320" w:after="40" w:line="252" w:lineRule="auto"/>
      <w:jc w:val="both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B0C6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996EEF"/>
    <w:pPr>
      <w:widowControl w:val="0"/>
      <w:suppressLineNumbers/>
      <w:suppressAutoHyphens/>
    </w:pPr>
    <w:rPr>
      <w:rFonts w:ascii="Thorndale" w:eastAsia="HG Mincho Light J" w:hAnsi="Thorndale"/>
      <w:color w:val="000000"/>
      <w:szCs w:val="20"/>
    </w:rPr>
  </w:style>
  <w:style w:type="character" w:customStyle="1" w:styleId="st1">
    <w:name w:val="st1"/>
    <w:rsid w:val="00996EEF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996EE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96EE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C30C0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67D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7D19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4F04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4F049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681D0F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Akapitzlist">
    <w:name w:val="List Paragraph"/>
    <w:basedOn w:val="Normalny"/>
    <w:uiPriority w:val="34"/>
    <w:qFormat/>
    <w:rsid w:val="00681D0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ytu">
    <w:name w:val="Title"/>
    <w:basedOn w:val="Normalny"/>
    <w:next w:val="Normalny"/>
    <w:link w:val="TytuZnak"/>
    <w:uiPriority w:val="10"/>
    <w:qFormat/>
    <w:rsid w:val="00681D0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681D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81D0F"/>
    <w:pPr>
      <w:numPr>
        <w:ilvl w:val="1"/>
      </w:numPr>
      <w:spacing w:after="160" w:line="259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681D0F"/>
    <w:rPr>
      <w:rFonts w:eastAsiaTheme="minorEastAsia"/>
      <w:color w:val="5A5A5A" w:themeColor="text1" w:themeTint="A5"/>
      <w:spacing w:val="15"/>
    </w:rPr>
  </w:style>
  <w:style w:type="paragraph" w:styleId="NormalnyWeb">
    <w:name w:val="Normal (Web)"/>
    <w:basedOn w:val="Normalny"/>
    <w:uiPriority w:val="99"/>
    <w:unhideWhenUsed/>
    <w:rsid w:val="007F6F34"/>
    <w:pPr>
      <w:spacing w:after="120" w:line="276" w:lineRule="auto"/>
    </w:pPr>
    <w:rPr>
      <w:rFonts w:eastAsia="Calibri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B0C6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D1652C"/>
    <w:rPr>
      <w:color w:val="954F72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64E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5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6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7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3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sip.gison.pl/skoczow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ip.gison.pl/skoczow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ABF239-D316-4CC6-82FC-2926D62B6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1268</Words>
  <Characters>7613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Kowalska Marta</dc:creator>
  <cp:keywords>przetarg;PAN;sprzedaż;nieruchomość;Ochaby Małe</cp:keywords>
  <dc:description/>
  <cp:lastModifiedBy>Agnieszka Trzewiczek</cp:lastModifiedBy>
  <cp:revision>18</cp:revision>
  <cp:lastPrinted>2021-11-19T08:41:00Z</cp:lastPrinted>
  <dcterms:created xsi:type="dcterms:W3CDTF">2024-02-21T08:22:00Z</dcterms:created>
  <dcterms:modified xsi:type="dcterms:W3CDTF">2026-08-25T07:47:00Z</dcterms:modified>
</cp:coreProperties>
</file>