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BB9F4" w14:textId="5D2012EF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EKRAN I 200 x 200 cm</w:t>
      </w:r>
    </w:p>
    <w:p w14:paraId="727C7FEB" w14:textId="511272BD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TEKST:</w:t>
      </w:r>
    </w:p>
    <w:p w14:paraId="379E4C73" w14:textId="77777777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</w:p>
    <w:p w14:paraId="6F30C9DF" w14:textId="328351BD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SSAKI W CIENIU DINOZAURÓW</w:t>
      </w:r>
    </w:p>
    <w:p w14:paraId="45BB659B" w14:textId="66A83491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Ssaki i dinozaury pojawiły się na Ziemi mniej więcej w tym samym czasie, pod koniec triasu, ponad 220 milionów lat temu. Dinozaury wkrótce po pojawieniu się osiągnęły gigantyczne rozmiary i stały się władcami lądów, natomiast ssaki w tym czasie były maleńkie (w większości myszy lub szczura) i prowadziły nocny tryb życia.</w:t>
      </w:r>
    </w:p>
    <w:p w14:paraId="6BBCD52D" w14:textId="7AE1FBFE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Gdy pod koniec triasu, kiedy powstały ssaki, temperatura bardzo wzrosła, jedyną szansą ich przeżycia było drastyczne zmniejszenie rozmiarów i przejście na aktywność w nocy.</w:t>
      </w:r>
    </w:p>
    <w:p w14:paraId="3F50B7C2" w14:textId="7AD599AF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Dlatego wczesne ssaki miały niezwykle rozwinięty węch, znacznie bardziej niż współczesne. Posiadały również świetny słuch i wielkie oczy. To z kolei spowodowało, że powiększał się ich mózg. Już po wymarciu dinozaurów ssaki naczelne, do których my należymy, prowadziły nadrzewny tryb życia.</w:t>
      </w:r>
    </w:p>
    <w:p w14:paraId="01A46D24" w14:textId="6C0A2AFD" w:rsidR="005D72CC" w:rsidRPr="00D44361" w:rsidRDefault="005D72CC" w:rsidP="00D44361">
      <w:pPr>
        <w:pStyle w:val="Nagwek1"/>
        <w:spacing w:before="225" w:after="375" w:line="360" w:lineRule="auto"/>
        <w:rPr>
          <w:rFonts w:asciiTheme="minorHAnsi" w:eastAsiaTheme="minorHAnsi" w:hAnsiTheme="minorHAnsi" w:cs="Tahoma"/>
          <w:iCs/>
          <w:color w:val="000000"/>
          <w:sz w:val="22"/>
          <w:szCs w:val="22"/>
        </w:rPr>
      </w:pPr>
      <w:r w:rsidRPr="00D44361">
        <w:rPr>
          <w:rFonts w:asciiTheme="minorHAnsi" w:eastAsiaTheme="minorHAnsi" w:hAnsiTheme="minorHAnsi" w:cs="Tahoma"/>
          <w:iCs/>
          <w:color w:val="000000"/>
          <w:sz w:val="22"/>
          <w:szCs w:val="22"/>
        </w:rPr>
        <w:t xml:space="preserve">Za: Zofia Kielan Jaworowska </w:t>
      </w:r>
      <w:r w:rsidRPr="00D44361">
        <w:rPr>
          <w:rFonts w:asciiTheme="minorHAnsi" w:eastAsiaTheme="minorHAnsi" w:hAnsiTheme="minorHAnsi" w:cs="Tahoma"/>
          <w:i/>
          <w:color w:val="000000"/>
          <w:sz w:val="22"/>
          <w:szCs w:val="22"/>
        </w:rPr>
        <w:t>Autobiografia</w:t>
      </w:r>
      <w:r w:rsidRPr="00D44361">
        <w:rPr>
          <w:rFonts w:asciiTheme="minorHAnsi" w:eastAsiaTheme="minorHAnsi" w:hAnsiTheme="minorHAnsi" w:cs="Tahoma"/>
          <w:iCs/>
          <w:color w:val="000000"/>
          <w:sz w:val="22"/>
          <w:szCs w:val="22"/>
        </w:rPr>
        <w:t xml:space="preserve">, </w:t>
      </w:r>
      <w:r w:rsidRPr="00D44361">
        <w:rPr>
          <w:rFonts w:asciiTheme="minorHAnsi" w:eastAsiaTheme="minorHAnsi" w:hAnsiTheme="minorHAnsi" w:cs="Tahoma"/>
          <w:i/>
          <w:color w:val="000000"/>
          <w:sz w:val="22"/>
          <w:szCs w:val="22"/>
        </w:rPr>
        <w:t>Nie żyje wybitna polska uczona prof. Zofia Kielan-Jaworowska</w:t>
      </w:r>
      <w:r w:rsidRPr="00D44361">
        <w:rPr>
          <w:rFonts w:asciiTheme="minorHAnsi" w:eastAsiaTheme="minorHAnsi" w:hAnsiTheme="minorHAnsi" w:cs="Tahoma"/>
          <w:iCs/>
          <w:color w:val="000000"/>
          <w:sz w:val="22"/>
          <w:szCs w:val="22"/>
        </w:rPr>
        <w:t>, Polityka, 16 marca 2015</w:t>
      </w:r>
    </w:p>
    <w:p w14:paraId="27E2DBD4" w14:textId="77777777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</w:p>
    <w:p w14:paraId="4915A9EB" w14:textId="219A93AD" w:rsidR="005D72CC" w:rsidRPr="00D44361" w:rsidRDefault="005D72CC" w:rsidP="005D72CC">
      <w:pPr>
        <w:spacing w:line="360" w:lineRule="auto"/>
        <w:rPr>
          <w:rFonts w:cs="Tahoma"/>
          <w:b/>
          <w:bCs/>
          <w:iCs/>
          <w:color w:val="000000"/>
          <w:sz w:val="22"/>
          <w:szCs w:val="22"/>
        </w:rPr>
      </w:pPr>
      <w:r w:rsidRPr="00D44361">
        <w:rPr>
          <w:rFonts w:cs="Tahoma"/>
          <w:b/>
          <w:bCs/>
          <w:iCs/>
          <w:color w:val="000000"/>
          <w:sz w:val="22"/>
          <w:szCs w:val="22"/>
        </w:rPr>
        <w:t>[UWAGI DLA GRAFIKÓW:</w:t>
      </w:r>
    </w:p>
    <w:p w14:paraId="07F520AC" w14:textId="5F61899C" w:rsidR="005D72CC" w:rsidRPr="00D44361" w:rsidRDefault="00504ECE" w:rsidP="005D72CC">
      <w:pPr>
        <w:pStyle w:val="Akapitzlist"/>
        <w:numPr>
          <w:ilvl w:val="0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r>
        <w:rPr>
          <w:rFonts w:cs="Tahoma"/>
          <w:iCs/>
          <w:color w:val="000000"/>
          <w:sz w:val="22"/>
          <w:szCs w:val="22"/>
        </w:rPr>
        <w:t>S</w:t>
      </w:r>
      <w:r w:rsidR="005D72CC" w:rsidRPr="00D44361">
        <w:rPr>
          <w:rFonts w:cs="Tahoma"/>
          <w:iCs/>
          <w:color w:val="000000"/>
          <w:sz w:val="22"/>
          <w:szCs w:val="22"/>
        </w:rPr>
        <w:t>ymboliczne przedstawienie tytułu SSAKI W CIENIU DINOZAURÓW, wielkość pierwszych ssaków i dinozaur</w:t>
      </w:r>
      <w:r>
        <w:rPr>
          <w:rFonts w:cs="Tahoma"/>
          <w:iCs/>
          <w:color w:val="000000"/>
          <w:sz w:val="22"/>
          <w:szCs w:val="22"/>
        </w:rPr>
        <w:t>, n</w:t>
      </w:r>
      <w:r w:rsidR="005D72CC" w:rsidRPr="00D44361">
        <w:rPr>
          <w:rFonts w:cs="Tahoma"/>
          <w:iCs/>
          <w:color w:val="000000"/>
          <w:sz w:val="22"/>
          <w:szCs w:val="22"/>
        </w:rPr>
        <w:t xml:space="preserve">p.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Tarbozaur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 i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Vincelestes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neuquenianus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,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Asioryctes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nemegetensis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,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Zalambdalestes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lechei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,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Pucadelphys</w:t>
      </w:r>
      <w:proofErr w:type="spellEnd"/>
      <w:r w:rsidR="005D72CC"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="005D72CC" w:rsidRPr="00D44361">
        <w:rPr>
          <w:rFonts w:cs="Tahoma"/>
          <w:iCs/>
          <w:color w:val="000000"/>
          <w:sz w:val="22"/>
          <w:szCs w:val="22"/>
        </w:rPr>
        <w:t>andinus</w:t>
      </w:r>
      <w:proofErr w:type="spellEnd"/>
      <w:r>
        <w:rPr>
          <w:rFonts w:cs="Tahoma"/>
          <w:iCs/>
          <w:color w:val="000000"/>
          <w:sz w:val="22"/>
          <w:szCs w:val="22"/>
        </w:rPr>
        <w:t>.</w:t>
      </w:r>
    </w:p>
    <w:p w14:paraId="46D58C0F" w14:textId="3BE9134B" w:rsidR="005D72CC" w:rsidRPr="00D44361" w:rsidRDefault="005D72CC" w:rsidP="005D72CC">
      <w:pPr>
        <w:pStyle w:val="Akapitzlist"/>
        <w:numPr>
          <w:ilvl w:val="0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Graf przedstawiający okresy geologiczne, z zaznaczeniem okresów od triasu do dzisiaj, z pokazaniem ewolucji gatunków – bardzo symboliczne ukazanie, czytelne dla ucznia pierwszych klas szkoły podstawowej</w:t>
      </w:r>
      <w:r w:rsidR="00504ECE">
        <w:rPr>
          <w:rFonts w:cs="Tahoma"/>
          <w:iCs/>
          <w:color w:val="000000"/>
          <w:sz w:val="22"/>
          <w:szCs w:val="22"/>
        </w:rPr>
        <w:t>.</w:t>
      </w:r>
    </w:p>
    <w:p w14:paraId="0A2DE935" w14:textId="13F8E8BC" w:rsidR="005D72CC" w:rsidRPr="00D44361" w:rsidRDefault="005D72CC" w:rsidP="005D72CC">
      <w:pPr>
        <w:pStyle w:val="Akapitzlist"/>
        <w:numPr>
          <w:ilvl w:val="0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 xml:space="preserve">Do wykorzystania zdjęcia z wypraw w załączeniu, ważne zostawić miejsce na podpisy: </w:t>
      </w:r>
    </w:p>
    <w:p w14:paraId="5B3B8BE5" w14:textId="5E943A38" w:rsidR="005D72CC" w:rsidRPr="00D44361" w:rsidRDefault="005D72CC" w:rsidP="005D72CC">
      <w:pPr>
        <w:pStyle w:val="Akapitzlist"/>
        <w:numPr>
          <w:ilvl w:val="1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hyperlink r:id="rId7" w:history="1">
        <w:r w:rsidRPr="00D44361">
          <w:rPr>
            <w:rStyle w:val="Hipercze"/>
            <w:rFonts w:cs="Tahoma"/>
            <w:iCs/>
            <w:sz w:val="22"/>
            <w:szCs w:val="22"/>
          </w:rPr>
          <w:t>https://kolekcja.paleo.pan.pl/items/show/77103</w:t>
        </w:r>
      </w:hyperlink>
    </w:p>
    <w:p w14:paraId="56BE7A07" w14:textId="78560C99" w:rsidR="005D72CC" w:rsidRPr="00D44361" w:rsidRDefault="005D72CC" w:rsidP="005D72CC">
      <w:pPr>
        <w:pStyle w:val="Akapitzlist"/>
        <w:numPr>
          <w:ilvl w:val="1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hyperlink r:id="rId8" w:history="1">
        <w:r w:rsidRPr="00D44361">
          <w:rPr>
            <w:rStyle w:val="Hipercze"/>
            <w:rFonts w:cs="Tahoma"/>
            <w:iCs/>
            <w:sz w:val="22"/>
            <w:szCs w:val="22"/>
          </w:rPr>
          <w:t>https://kolekcja.paleo.pan.pl/items/show/77105</w:t>
        </w:r>
      </w:hyperlink>
    </w:p>
    <w:p w14:paraId="0E23EC23" w14:textId="04C309D2" w:rsidR="005D72CC" w:rsidRPr="00D44361" w:rsidRDefault="005D72CC" w:rsidP="005D72CC">
      <w:pPr>
        <w:pStyle w:val="Akapitzlist"/>
        <w:numPr>
          <w:ilvl w:val="1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hyperlink r:id="rId9" w:history="1">
        <w:r w:rsidRPr="00D44361">
          <w:rPr>
            <w:rStyle w:val="Hipercze"/>
            <w:rFonts w:cs="Tahoma"/>
            <w:iCs/>
            <w:sz w:val="22"/>
            <w:szCs w:val="22"/>
          </w:rPr>
          <w:t>https://kolekcja.paleo.pan.pl/items/show/167403</w:t>
        </w:r>
      </w:hyperlink>
    </w:p>
    <w:p w14:paraId="09FB5108" w14:textId="17445D96" w:rsidR="005D72CC" w:rsidRPr="00D44361" w:rsidRDefault="005D72CC" w:rsidP="005D72CC">
      <w:pPr>
        <w:pStyle w:val="Akapitzlist"/>
        <w:numPr>
          <w:ilvl w:val="1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hyperlink r:id="rId10" w:history="1">
        <w:r w:rsidRPr="00D44361">
          <w:rPr>
            <w:rStyle w:val="Hipercze"/>
            <w:rFonts w:cs="Tahoma"/>
            <w:iCs/>
            <w:sz w:val="22"/>
            <w:szCs w:val="22"/>
          </w:rPr>
          <w:t>https://kolekcja.paleo.pan.pl/items/show/77078</w:t>
        </w:r>
      </w:hyperlink>
    </w:p>
    <w:p w14:paraId="208FA792" w14:textId="3CA3C7ED" w:rsidR="005D72CC" w:rsidRPr="00D44361" w:rsidRDefault="005D72CC" w:rsidP="005D72CC">
      <w:pPr>
        <w:pStyle w:val="Akapitzlist"/>
        <w:numPr>
          <w:ilvl w:val="1"/>
          <w:numId w:val="1"/>
        </w:num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https://kolekcja.paleo.pan.pl/items/show/183078</w:t>
      </w:r>
    </w:p>
    <w:p w14:paraId="51C1221F" w14:textId="24DD4C82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336947">
        <w:rPr>
          <w:rFonts w:cs="Tahoma"/>
          <w:iCs/>
          <w:color w:val="000000"/>
          <w:sz w:val="22"/>
          <w:szCs w:val="22"/>
        </w:rPr>
        <w:br w:type="page"/>
      </w:r>
      <w:r w:rsidRPr="00336947">
        <w:rPr>
          <w:rFonts w:cs="Tahoma"/>
          <w:iCs/>
          <w:color w:val="000000"/>
          <w:sz w:val="22"/>
          <w:szCs w:val="22"/>
        </w:rPr>
        <w:lastRenderedPageBreak/>
        <w:t>EKRAN 40x200 cm</w:t>
      </w:r>
    </w:p>
    <w:p w14:paraId="3053B17A" w14:textId="31441E9D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 xml:space="preserve">W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ekspozytorze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 </w:t>
      </w:r>
      <w:r w:rsidR="00D44361" w:rsidRPr="00D44361">
        <w:rPr>
          <w:rFonts w:cs="Tahoma"/>
          <w:iCs/>
          <w:color w:val="000000"/>
          <w:sz w:val="22"/>
          <w:szCs w:val="22"/>
        </w:rPr>
        <w:t>wmontowanym</w:t>
      </w:r>
      <w:r w:rsidRPr="00D44361">
        <w:rPr>
          <w:rFonts w:cs="Tahoma"/>
          <w:iCs/>
          <w:color w:val="000000"/>
          <w:sz w:val="22"/>
          <w:szCs w:val="22"/>
        </w:rPr>
        <w:t xml:space="preserve"> w kubik model 3D obiektu do oglądania przez lupę. </w:t>
      </w:r>
    </w:p>
    <w:p w14:paraId="259774D6" w14:textId="77777777" w:rsidR="005D72CC" w:rsidRPr="00D44361" w:rsidRDefault="005D72CC" w:rsidP="005D72CC">
      <w:pPr>
        <w:spacing w:line="360" w:lineRule="auto"/>
        <w:rPr>
          <w:rFonts w:cs="Tahoma"/>
          <w:iCs/>
          <w:color w:val="000000"/>
          <w:sz w:val="22"/>
          <w:szCs w:val="22"/>
        </w:rPr>
      </w:pPr>
    </w:p>
    <w:p w14:paraId="48C91D34" w14:textId="77777777" w:rsidR="00D44361" w:rsidRDefault="005D72CC" w:rsidP="00D44361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TEKST:</w:t>
      </w:r>
    </w:p>
    <w:p w14:paraId="03669CAC" w14:textId="390D2820" w:rsidR="005D72CC" w:rsidRPr="00D44361" w:rsidRDefault="005D72CC" w:rsidP="00D44361">
      <w:pPr>
        <w:spacing w:line="360" w:lineRule="auto"/>
        <w:rPr>
          <w:rFonts w:cs="Tahoma"/>
          <w:iCs/>
          <w:color w:val="000000"/>
          <w:sz w:val="22"/>
          <w:szCs w:val="22"/>
        </w:rPr>
      </w:pPr>
      <w:proofErr w:type="spellStart"/>
      <w:r w:rsidRPr="00D44361">
        <w:rPr>
          <w:rFonts w:cs="Tahoma"/>
          <w:iCs/>
          <w:color w:val="000000"/>
          <w:sz w:val="22"/>
          <w:szCs w:val="22"/>
        </w:rPr>
        <w:t>Asioryctes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nemegetensis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 </w:t>
      </w:r>
    </w:p>
    <w:p w14:paraId="394C1BF5" w14:textId="0F949084" w:rsidR="005D72CC" w:rsidRPr="00D44361" w:rsidRDefault="005D72CC" w:rsidP="005D72CC">
      <w:pPr>
        <w:spacing w:before="100" w:beforeAutospacing="1" w:after="100" w:afterAutospacing="1"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Jeden z najlepiej zachowanych okazów ssaków kredowych, odkrytych podczas polsko-mongolskich wypraw na Pustynię Gobi.</w:t>
      </w:r>
    </w:p>
    <w:p w14:paraId="0997BAF2" w14:textId="7795F41E" w:rsidR="005D72CC" w:rsidRPr="00D44361" w:rsidRDefault="005D72CC" w:rsidP="00504ECE">
      <w:pPr>
        <w:spacing w:before="100" w:beforeAutospacing="1" w:after="100" w:afterAutospacing="1" w:line="360" w:lineRule="auto"/>
        <w:rPr>
          <w:rFonts w:cs="Tahoma"/>
          <w:iCs/>
          <w:color w:val="000000"/>
          <w:sz w:val="22"/>
          <w:szCs w:val="22"/>
        </w:rPr>
      </w:pPr>
      <w:proofErr w:type="spellStart"/>
      <w:r w:rsidRPr="00D44361">
        <w:rPr>
          <w:rFonts w:cs="Tahoma"/>
          <w:iCs/>
          <w:color w:val="000000"/>
          <w:sz w:val="22"/>
          <w:szCs w:val="22"/>
        </w:rPr>
        <w:t>Asioryctes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nemegetensis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 należy do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Eutheria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, grupy ssaków, z której wywodzą się współczesne łożyskowce, najbardziej rozwinięte i najliczniejsze ssaki na Ziemi, do których zalicza się również człowiek. Przedstawiony okaz to prawie kompletna (brakuje jedynie łuków jarzmowych) czaszka dorosłego osobnika, z częściowo odsłoniętym odlewem wnętrza puszki mózgowej (ang.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endocast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>).</w:t>
      </w:r>
    </w:p>
    <w:p w14:paraId="045248EA" w14:textId="33434EA3" w:rsidR="005D72CC" w:rsidRPr="00D44361" w:rsidRDefault="005D72CC" w:rsidP="00504ECE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 xml:space="preserve">Opis muzealny: </w:t>
      </w:r>
    </w:p>
    <w:p w14:paraId="298F7A8D" w14:textId="34B44F48" w:rsidR="005D72CC" w:rsidRPr="00D44361" w:rsidRDefault="005D72CC" w:rsidP="00504ECE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 xml:space="preserve">ZPAL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MgM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>-I/56, 'kolekcja mongolska' Instytutu Paleobiologii PAN w Warszawie</w:t>
      </w:r>
    </w:p>
    <w:p w14:paraId="005D3CCE" w14:textId="048DA882" w:rsidR="005D72CC" w:rsidRPr="00D44361" w:rsidRDefault="005D72CC" w:rsidP="00504ECE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Data odkrycia: lata 1970-1971</w:t>
      </w:r>
    </w:p>
    <w:p w14:paraId="13F26C8D" w14:textId="77777777" w:rsidR="005D72CC" w:rsidRPr="00D44361" w:rsidRDefault="005D72CC" w:rsidP="00504ECE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 xml:space="preserve">Miejsce odkrycia: Mongolia, Pustynia Gobi,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Khermeen</w:t>
      </w:r>
      <w:proofErr w:type="spellEnd"/>
      <w:r w:rsidRPr="00D44361">
        <w:rPr>
          <w:rFonts w:cs="Tahoma"/>
          <w:iCs/>
          <w:color w:val="000000"/>
          <w:sz w:val="22"/>
          <w:szCs w:val="22"/>
        </w:rPr>
        <w:t xml:space="preserve"> </w:t>
      </w:r>
      <w:proofErr w:type="spellStart"/>
      <w:r w:rsidRPr="00D44361">
        <w:rPr>
          <w:rFonts w:cs="Tahoma"/>
          <w:iCs/>
          <w:color w:val="000000"/>
          <w:sz w:val="22"/>
          <w:szCs w:val="22"/>
        </w:rPr>
        <w:t>Tsav</w:t>
      </w:r>
      <w:proofErr w:type="spellEnd"/>
    </w:p>
    <w:p w14:paraId="563B1C2A" w14:textId="77777777" w:rsidR="005D72CC" w:rsidRPr="00D44361" w:rsidRDefault="005D72CC" w:rsidP="00504ECE">
      <w:pPr>
        <w:spacing w:line="360" w:lineRule="auto"/>
        <w:rPr>
          <w:rFonts w:cs="Tahoma"/>
          <w:iCs/>
          <w:color w:val="000000"/>
          <w:sz w:val="22"/>
          <w:szCs w:val="22"/>
        </w:rPr>
      </w:pPr>
      <w:r w:rsidRPr="00D44361">
        <w:rPr>
          <w:rFonts w:cs="Tahoma"/>
          <w:iCs/>
          <w:color w:val="000000"/>
          <w:sz w:val="22"/>
          <w:szCs w:val="22"/>
        </w:rPr>
        <w:t>Odkrywca: Prof. Zofia Kielan-Jaworowska</w:t>
      </w:r>
    </w:p>
    <w:p w14:paraId="1405475D" w14:textId="77777777" w:rsidR="005D72CC" w:rsidRPr="00A80B27" w:rsidRDefault="005D72CC" w:rsidP="005D72CC">
      <w:pPr>
        <w:spacing w:before="100" w:beforeAutospacing="1" w:after="100" w:afterAutospacing="1" w:line="360" w:lineRule="auto"/>
        <w:ind w:left="360"/>
        <w:rPr>
          <w:rFonts w:ascii="Tahoma" w:hAnsi="Tahoma" w:cs="Tahoma"/>
          <w:color w:val="000000"/>
        </w:rPr>
      </w:pPr>
    </w:p>
    <w:p w14:paraId="4569B58C" w14:textId="77777777" w:rsid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</w:p>
    <w:p w14:paraId="05BD4361" w14:textId="7CFC3C10" w:rsid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  <w:r>
        <w:rPr>
          <w:rFonts w:ascii="Tahoma" w:hAnsi="Tahoma" w:cs="Tahoma"/>
          <w:iCs/>
          <w:color w:val="000000"/>
        </w:rPr>
        <w:br w:type="page"/>
      </w:r>
    </w:p>
    <w:p w14:paraId="7F38DF2A" w14:textId="65FA2B0C" w:rsidR="005D72CC" w:rsidRP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  <w:r>
        <w:rPr>
          <w:rFonts w:ascii="Tahoma" w:hAnsi="Tahoma" w:cs="Tahoma"/>
          <w:noProof/>
        </w:rPr>
        <w:lastRenderedPageBreak/>
        <w:drawing>
          <wp:inline distT="0" distB="0" distL="0" distR="0" wp14:anchorId="495258D4" wp14:editId="18099F77">
            <wp:extent cx="5756910" cy="5756910"/>
            <wp:effectExtent l="0" t="0" r="0" b="0"/>
            <wp:docPr id="1505061280" name="Obraz 14" descr="Obraz zawierający linij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061280" name="Obraz 14" descr="Obraz zawierający linijka&#10;&#10;Zawartość wygenerowana przez AI może być niepoprawna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75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70F63" w14:textId="4821E869" w:rsidR="005D72CC" w:rsidRDefault="005D72CC">
      <w:pPr>
        <w:rPr>
          <w:rFonts w:ascii="Tahoma" w:hAnsi="Tahoma" w:cs="Tahoma"/>
          <w:iCs/>
          <w:color w:val="000000"/>
        </w:rPr>
      </w:pPr>
      <w:r>
        <w:rPr>
          <w:rFonts w:ascii="Tahoma" w:hAnsi="Tahoma" w:cs="Tahoma"/>
          <w:iCs/>
          <w:color w:val="000000"/>
        </w:rPr>
        <w:br w:type="page"/>
      </w:r>
    </w:p>
    <w:p w14:paraId="57DDD4C4" w14:textId="77777777" w:rsidR="005D72CC" w:rsidRDefault="005D72CC" w:rsidP="005D72CC">
      <w:pPr>
        <w:pStyle w:val="Akapitzlist"/>
        <w:spacing w:line="360" w:lineRule="auto"/>
        <w:rPr>
          <w:rFonts w:ascii="Tahoma" w:hAnsi="Tahoma" w:cs="Tahoma"/>
          <w:iCs/>
          <w:color w:val="000000"/>
        </w:rPr>
      </w:pPr>
    </w:p>
    <w:p w14:paraId="1A3648E3" w14:textId="77777777" w:rsidR="005D72CC" w:rsidRDefault="005D72CC" w:rsidP="005D72CC">
      <w:pPr>
        <w:pStyle w:val="Akapitzlist"/>
        <w:spacing w:line="360" w:lineRule="auto"/>
        <w:rPr>
          <w:rFonts w:ascii="Tahoma" w:hAnsi="Tahoma" w:cs="Tahoma"/>
          <w:iCs/>
          <w:color w:val="000000"/>
        </w:rPr>
      </w:pPr>
    </w:p>
    <w:p w14:paraId="4D8C6A85" w14:textId="475D093F" w:rsid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  <w:r>
        <w:rPr>
          <w:rFonts w:ascii="Tahoma" w:hAnsi="Tahoma" w:cs="Tahoma"/>
          <w:iCs/>
          <w:noProof/>
          <w:color w:val="000000"/>
        </w:rPr>
        <w:drawing>
          <wp:inline distT="0" distB="0" distL="0" distR="0" wp14:anchorId="573885FC" wp14:editId="7239A6C3">
            <wp:extent cx="5756910" cy="979170"/>
            <wp:effectExtent l="0" t="0" r="0" b="0"/>
            <wp:docPr id="1884114060" name="Obraz 2" descr="Obraz zawierający ssak, szkic, rysowanie, ilustracj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114060" name="Obraz 2" descr="Obraz zawierający ssak, szkic, rysowanie, ilustracja&#10;&#10;Zawartość wygenerowana przez AI może być niepoprawna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iCs/>
          <w:color w:val="000000"/>
        </w:rPr>
        <w:br w:type="page"/>
      </w:r>
    </w:p>
    <w:p w14:paraId="773B118E" w14:textId="419E5780" w:rsidR="005D72CC" w:rsidRDefault="005D72CC" w:rsidP="005D72CC">
      <w:pPr>
        <w:pStyle w:val="Akapitzlist"/>
        <w:spacing w:line="360" w:lineRule="auto"/>
        <w:rPr>
          <w:rFonts w:ascii="Tahoma" w:hAnsi="Tahoma" w:cs="Tahoma"/>
          <w:iCs/>
          <w:color w:val="000000"/>
        </w:rPr>
      </w:pPr>
      <w:r>
        <w:rPr>
          <w:rFonts w:ascii="Tahoma" w:hAnsi="Tahoma" w:cs="Tahoma"/>
          <w:iCs/>
          <w:noProof/>
          <w:color w:val="000000"/>
        </w:rPr>
        <w:lastRenderedPageBreak/>
        <w:drawing>
          <wp:inline distT="0" distB="0" distL="0" distR="0" wp14:anchorId="728FB3D2" wp14:editId="7D0A5846">
            <wp:extent cx="5671658" cy="7403461"/>
            <wp:effectExtent l="0" t="0" r="5715" b="1270"/>
            <wp:docPr id="674494098" name="Obraz 1" descr="Obraz zawierający diagram, tekst, Plan, map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494098" name="Obraz 1" descr="Obraz zawierający diagram, tekst, Plan, mapa&#10;&#10;Zawartość wygenerowana przez AI może być niepoprawna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960" cy="744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C9224" w14:textId="77777777" w:rsid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</w:p>
    <w:p w14:paraId="7C03660E" w14:textId="77777777" w:rsid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</w:p>
    <w:p w14:paraId="28CD0D6C" w14:textId="77777777" w:rsid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</w:p>
    <w:p w14:paraId="629E43AB" w14:textId="77777777" w:rsidR="005D72CC" w:rsidRPr="005D72CC" w:rsidRDefault="005D72CC" w:rsidP="005D72CC">
      <w:pPr>
        <w:spacing w:line="360" w:lineRule="auto"/>
        <w:rPr>
          <w:rFonts w:ascii="Tahoma" w:hAnsi="Tahoma" w:cs="Tahoma"/>
          <w:iCs/>
          <w:color w:val="000000"/>
        </w:rPr>
      </w:pPr>
    </w:p>
    <w:p w14:paraId="22170D42" w14:textId="64C57142" w:rsidR="000D42F8" w:rsidRDefault="000D42F8" w:rsidP="005D72CC">
      <w:pPr>
        <w:spacing w:line="360" w:lineRule="auto"/>
      </w:pPr>
    </w:p>
    <w:sectPr w:rsidR="000D42F8" w:rsidSect="002A77B1">
      <w:footerReference w:type="default" r:id="rId14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8AC38" w14:textId="77777777" w:rsidR="00336947" w:rsidRDefault="00336947" w:rsidP="00336947">
      <w:r>
        <w:separator/>
      </w:r>
    </w:p>
  </w:endnote>
  <w:endnote w:type="continuationSeparator" w:id="0">
    <w:p w14:paraId="50C3746A" w14:textId="77777777" w:rsidR="00336947" w:rsidRDefault="00336947" w:rsidP="0033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155372"/>
      <w:docPartObj>
        <w:docPartGallery w:val="Page Numbers (Bottom of Page)"/>
        <w:docPartUnique/>
      </w:docPartObj>
    </w:sdtPr>
    <w:sdtContent>
      <w:p w14:paraId="66E7C6D0" w14:textId="0B9B0641" w:rsidR="00336947" w:rsidRDefault="003369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6AC6D0" w14:textId="77777777" w:rsidR="00336947" w:rsidRDefault="003369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0278C" w14:textId="77777777" w:rsidR="00336947" w:rsidRDefault="00336947" w:rsidP="00336947">
      <w:r>
        <w:separator/>
      </w:r>
    </w:p>
  </w:footnote>
  <w:footnote w:type="continuationSeparator" w:id="0">
    <w:p w14:paraId="5AA49198" w14:textId="77777777" w:rsidR="00336947" w:rsidRDefault="00336947" w:rsidP="00336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65BFC"/>
    <w:multiLevelType w:val="multilevel"/>
    <w:tmpl w:val="48CE6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3F2A06"/>
    <w:multiLevelType w:val="hybridMultilevel"/>
    <w:tmpl w:val="9D50A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6764B"/>
    <w:multiLevelType w:val="multilevel"/>
    <w:tmpl w:val="CF20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7648976">
    <w:abstractNumId w:val="1"/>
  </w:num>
  <w:num w:numId="2" w16cid:durableId="1547185230">
    <w:abstractNumId w:val="0"/>
  </w:num>
  <w:num w:numId="3" w16cid:durableId="2069062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2CC"/>
    <w:rsid w:val="000D42F8"/>
    <w:rsid w:val="00193925"/>
    <w:rsid w:val="0024383E"/>
    <w:rsid w:val="002A77B1"/>
    <w:rsid w:val="00336947"/>
    <w:rsid w:val="003E6BAC"/>
    <w:rsid w:val="004D6C03"/>
    <w:rsid w:val="004F6FCA"/>
    <w:rsid w:val="00504ECE"/>
    <w:rsid w:val="005D72CC"/>
    <w:rsid w:val="00D44361"/>
    <w:rsid w:val="00EA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FC48E"/>
  <w15:chartTrackingRefBased/>
  <w15:docId w15:val="{4E3B80A8-DF75-A746-9131-7F367312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D7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7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72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7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72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72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72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72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72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72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72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72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72C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72C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72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72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72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72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72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7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72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7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72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72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72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72C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72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72C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72CC"/>
    <w:rPr>
      <w:b/>
      <w:bCs/>
      <w:smallCaps/>
      <w:color w:val="0F4761" w:themeColor="accent1" w:themeShade="BF"/>
      <w:spacing w:val="5"/>
    </w:rPr>
  </w:style>
  <w:style w:type="character" w:styleId="Uwydatnienie">
    <w:name w:val="Emphasis"/>
    <w:basedOn w:val="Domylnaczcionkaakapitu"/>
    <w:uiPriority w:val="20"/>
    <w:qFormat/>
    <w:rsid w:val="005D72CC"/>
    <w:rPr>
      <w:i/>
      <w:iCs/>
    </w:rPr>
  </w:style>
  <w:style w:type="character" w:styleId="Hipercze">
    <w:name w:val="Hyperlink"/>
    <w:basedOn w:val="Domylnaczcionkaakapitu"/>
    <w:uiPriority w:val="99"/>
    <w:unhideWhenUsed/>
    <w:rsid w:val="005D72C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72C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6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6947"/>
  </w:style>
  <w:style w:type="paragraph" w:styleId="Stopka">
    <w:name w:val="footer"/>
    <w:basedOn w:val="Normalny"/>
    <w:link w:val="StopkaZnak"/>
    <w:uiPriority w:val="99"/>
    <w:unhideWhenUsed/>
    <w:rsid w:val="00336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lekcja.paleo.pan.pl/items/show/77105" TargetMode="External"/><Relationship Id="rId13" Type="http://schemas.openxmlformats.org/officeDocument/2006/relationships/image" Target="media/image3.jp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kolekcja.paleo.pan.pl/items/show/77103" TargetMode="External"/><Relationship Id="rId12" Type="http://schemas.openxmlformats.org/officeDocument/2006/relationships/image" Target="media/image2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kolekcja.paleo.pan.pl/items/show/77078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kolekcja.paleo.pan.pl/items/show/16740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42D24910-E96C-4D40-A0B2-08F7C9037A7B}"/>
</file>

<file path=customXml/itemProps2.xml><?xml version="1.0" encoding="utf-8"?>
<ds:datastoreItem xmlns:ds="http://schemas.openxmlformats.org/officeDocument/2006/customXml" ds:itemID="{0B01216C-E13B-4932-8483-6EBBEE0F9C4D}"/>
</file>

<file path=customXml/itemProps3.xml><?xml version="1.0" encoding="utf-8"?>
<ds:datastoreItem xmlns:ds="http://schemas.openxmlformats.org/officeDocument/2006/customXml" ds:itemID="{2B3E3AFC-020B-43E0-B564-4990401B07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405</Words>
  <Characters>2431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Piwowarczuk</dc:creator>
  <cp:keywords/>
  <dc:description/>
  <cp:lastModifiedBy>Dorota Chabiera</cp:lastModifiedBy>
  <cp:revision>2</cp:revision>
  <dcterms:created xsi:type="dcterms:W3CDTF">2026-03-20T09:17:00Z</dcterms:created>
  <dcterms:modified xsi:type="dcterms:W3CDTF">2026-03-20T09:17:00Z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</Properties>
</file>