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931DC" w14:textId="4DFBDC20" w:rsidR="007C3CB5" w:rsidRPr="007C3CB5" w:rsidRDefault="007C3CB5" w:rsidP="00C12702">
      <w:pPr>
        <w:pStyle w:val="Mjnag1"/>
      </w:pPr>
      <w:r w:rsidRPr="007C3CB5">
        <w:t>Uchwała Nr 39/2020</w:t>
      </w:r>
      <w:r w:rsidRPr="007C3CB5">
        <w:br/>
        <w:t>Prezydium Polskiej Akademii Nauk</w:t>
      </w:r>
      <w:r w:rsidRPr="007C3CB5">
        <w:br/>
        <w:t>z dnia 22 września 2020 r.</w:t>
      </w:r>
      <w:r w:rsidR="00C12702">
        <w:br/>
      </w:r>
      <w:r w:rsidRPr="00C12702">
        <w:rPr>
          <w:b w:val="0"/>
        </w:rPr>
        <w:t>zmieniająca uchwałę w sprawie regulaminu działalności Kanclerza Akademii i Kancelarii Akademii</w:t>
      </w:r>
    </w:p>
    <w:p w14:paraId="2464AB45" w14:textId="77777777" w:rsidR="00C12702" w:rsidRDefault="00C12702" w:rsidP="007C3CB5"/>
    <w:p w14:paraId="1F0AC1D4" w14:textId="450B4A5C" w:rsidR="007C3CB5" w:rsidRDefault="007C3CB5" w:rsidP="007C3CB5">
      <w:r w:rsidRPr="007C3CB5">
        <w:t>Na podstawie art. 26 ust. 3 ustawy z dnia 30 kwietnia 2010 r. o Polskiej Akademii Nauk (Dz. U. z 2019 r. poz. 1183, 1655, 2227, oraz z 2020 r. poz. 695, 1086) uchwala się, co następuje:</w:t>
      </w:r>
    </w:p>
    <w:p w14:paraId="5D309286" w14:textId="77777777" w:rsidR="00C12702" w:rsidRPr="007C3CB5" w:rsidRDefault="00C12702" w:rsidP="007C3CB5"/>
    <w:p w14:paraId="7ABAB40F" w14:textId="77777777" w:rsidR="007C3CB5" w:rsidRPr="00C12702" w:rsidRDefault="007C3CB5" w:rsidP="00E101C9">
      <w:pPr>
        <w:pStyle w:val="Mjnag2"/>
      </w:pPr>
      <w:r w:rsidRPr="00C12702">
        <w:t>§ 1</w:t>
      </w:r>
    </w:p>
    <w:p w14:paraId="679A9FAE" w14:textId="6FD4E0D3" w:rsidR="007C3CB5" w:rsidRDefault="007C3CB5" w:rsidP="007C3CB5">
      <w:r w:rsidRPr="007C3CB5">
        <w:t>W Regulaminie działalności Kanclerza Akademii i Kancelarii Akademii, stanowiącym załącznik do uchwały Nr 54/2015 Prezydium Polskiej Akademii Nauk z dnia 22 września 2015 r. w sprawie regulaminu działalności Kanclerza Akademii i Kancelarii Akademii, zmienionej uchwałą Nr 1/2016 Prezydium Polskiej Akademii Nauk z dnia 19 stycznia 2016 r., uchwałą Nr 53/2016 Prezydium Polskiej Akademii Nauk z dnia 20 września 2016 r. uchwałą Nr 2/2017 Prezydium Polskiej Akademii Nauk z dnia 24 stycznia 2017 r. oraz uchwałą Nr 58/2019 Prezydium Polskiej Akademii Nauk z dnia 17 września 2019 r., zwanym dalej „Regulaminem”, wprowadza się następujące zmiany:</w:t>
      </w:r>
    </w:p>
    <w:p w14:paraId="54C1E873" w14:textId="77777777" w:rsidR="005463B2" w:rsidRPr="007C3CB5" w:rsidRDefault="005463B2" w:rsidP="007C3CB5"/>
    <w:p w14:paraId="611C2988" w14:textId="77777777" w:rsidR="007C3CB5" w:rsidRPr="007C3CB5" w:rsidRDefault="007C3CB5" w:rsidP="007C3CB5">
      <w:pPr>
        <w:pStyle w:val="Lista1"/>
      </w:pPr>
      <w:r w:rsidRPr="007C3CB5">
        <w:t>w § 9 pkt 4 otrzymuje brzmienie:</w:t>
      </w:r>
    </w:p>
    <w:p w14:paraId="4C7709F2" w14:textId="2DFF6FE6" w:rsidR="007C3CB5" w:rsidRDefault="007C3CB5" w:rsidP="007C3CB5">
      <w:pPr>
        <w:pStyle w:val="Mjnorm"/>
      </w:pPr>
      <w:r w:rsidRPr="007C3CB5">
        <w:t>„4) obsługa kontaktów z Samorządem Doktorantów Akademii oraz monitorowanie spraw związanych z prowadzeniem studiów doktoranckich i szkół doktorskich;”</w:t>
      </w:r>
      <w:r>
        <w:t>.</w:t>
      </w:r>
    </w:p>
    <w:p w14:paraId="3B74A884" w14:textId="77777777" w:rsidR="005463B2" w:rsidRDefault="005463B2" w:rsidP="007C3CB5">
      <w:pPr>
        <w:pStyle w:val="Mjnorm"/>
      </w:pPr>
    </w:p>
    <w:p w14:paraId="051824E4" w14:textId="32DC6763" w:rsidR="007C3CB5" w:rsidRPr="007C3CB5" w:rsidRDefault="007C3CB5" w:rsidP="007C3CB5">
      <w:pPr>
        <w:pStyle w:val="Lista1"/>
      </w:pPr>
      <w:r w:rsidRPr="007C3CB5">
        <w:t>w § 11 wprowadza się następujące zmiany:</w:t>
      </w:r>
    </w:p>
    <w:p w14:paraId="0A4BEF4F" w14:textId="77777777" w:rsidR="007C3CB5" w:rsidRPr="007C3CB5" w:rsidRDefault="007C3CB5" w:rsidP="007C3CB5">
      <w:pPr>
        <w:pStyle w:val="Listam3"/>
      </w:pPr>
      <w:r w:rsidRPr="007C3CB5">
        <w:t>pkt 25) otrzymuje brzmienie:</w:t>
      </w:r>
    </w:p>
    <w:p w14:paraId="1E28712F" w14:textId="77777777" w:rsidR="007C3CB5" w:rsidRPr="007C3CB5" w:rsidRDefault="007C3CB5" w:rsidP="007C3CB5">
      <w:pPr>
        <w:pStyle w:val="Mjnorm"/>
      </w:pPr>
      <w:r w:rsidRPr="007C3CB5">
        <w:t>„25) przygotowywanie we współpracy z merytorycznie właściwymi komórkami Kancelarii Akademii i innymi jednostkami organizacyjnymi Akademii, projektów pełnomocnictw i upoważnień udzielonych przez Prezesa i Kanclerza Akademii , innych niż wskazane w pkt 17;”.</w:t>
      </w:r>
    </w:p>
    <w:p w14:paraId="108AD67E" w14:textId="77777777" w:rsidR="007C3CB5" w:rsidRPr="007C3CB5" w:rsidRDefault="007C3CB5" w:rsidP="007C3CB5">
      <w:pPr>
        <w:pStyle w:val="Listam3"/>
      </w:pPr>
      <w:r w:rsidRPr="007C3CB5">
        <w:t>pkt 26) otrzymuje brzmienie:</w:t>
      </w:r>
    </w:p>
    <w:p w14:paraId="39535F03" w14:textId="77777777" w:rsidR="007C3CB5" w:rsidRPr="007C3CB5" w:rsidRDefault="007C3CB5" w:rsidP="007C3CB5">
      <w:pPr>
        <w:pStyle w:val="Mjnorm"/>
      </w:pPr>
      <w:r w:rsidRPr="007C3CB5">
        <w:lastRenderedPageBreak/>
        <w:t>„26) uwierzytelnianie dyplomów doktorskich i habilitacyjnych oraz ich duplikatów przeznaczonych do obrotu prawnego za granicą;”.</w:t>
      </w:r>
    </w:p>
    <w:p w14:paraId="4E70DB9E" w14:textId="77777777" w:rsidR="007C3CB5" w:rsidRPr="007C3CB5" w:rsidRDefault="007C3CB5" w:rsidP="007C3CB5">
      <w:pPr>
        <w:pStyle w:val="Listam3"/>
      </w:pPr>
      <w:r w:rsidRPr="007C3CB5">
        <w:t>pkt 28) otrzymuje brzmienie:</w:t>
      </w:r>
    </w:p>
    <w:p w14:paraId="5AA61AF5" w14:textId="77777777" w:rsidR="007C3CB5" w:rsidRPr="007C3CB5" w:rsidRDefault="007C3CB5" w:rsidP="007C3CB5">
      <w:pPr>
        <w:pStyle w:val="Mjnorm"/>
      </w:pPr>
      <w:r w:rsidRPr="007C3CB5">
        <w:t xml:space="preserve">„28) prowadzenie ewidencji uchwał Prezydium Akademii i Zgromadzenia Ogólnego Akademii oraz decyzji, zarządzeń, pełnomocnictw i </w:t>
      </w:r>
      <w:bookmarkStart w:id="0" w:name="_Hlk50027059"/>
      <w:r w:rsidRPr="007C3CB5">
        <w:t>upoważnień wydawanych i udzielanych przez Prezesa Akademii i Kanclerza Akademii</w:t>
      </w:r>
      <w:bookmarkEnd w:id="0"/>
      <w:r w:rsidRPr="007C3CB5">
        <w:t>”;</w:t>
      </w:r>
    </w:p>
    <w:p w14:paraId="31650BB0" w14:textId="0571A141" w:rsidR="007C3CB5" w:rsidRDefault="007C3CB5" w:rsidP="007C3CB5">
      <w:pPr>
        <w:pStyle w:val="Listam3"/>
      </w:pPr>
      <w:r w:rsidRPr="007C3CB5">
        <w:t>uchyla się pkt 30).</w:t>
      </w:r>
    </w:p>
    <w:p w14:paraId="7343F129" w14:textId="77777777" w:rsidR="005463B2" w:rsidRPr="005463B2" w:rsidRDefault="005463B2" w:rsidP="005463B2"/>
    <w:p w14:paraId="0C7E1AE2" w14:textId="77777777" w:rsidR="007C3CB5" w:rsidRPr="007C3CB5" w:rsidRDefault="007C3CB5" w:rsidP="007C3CB5">
      <w:pPr>
        <w:pStyle w:val="Lista1"/>
      </w:pPr>
      <w:r w:rsidRPr="007C3CB5">
        <w:t>§ 12 otrzymuje brzmienie:</w:t>
      </w:r>
    </w:p>
    <w:p w14:paraId="5CDA0F90" w14:textId="77777777" w:rsidR="007C3CB5" w:rsidRPr="007C3CB5" w:rsidRDefault="007C3CB5" w:rsidP="007C3CB5">
      <w:pPr>
        <w:spacing w:line="259" w:lineRule="auto"/>
        <w:jc w:val="center"/>
        <w:rPr>
          <w:color w:val="000000"/>
        </w:rPr>
      </w:pPr>
      <w:r w:rsidRPr="007C3CB5">
        <w:rPr>
          <w:color w:val="000000"/>
        </w:rPr>
        <w:t>„§ 12.</w:t>
      </w:r>
    </w:p>
    <w:p w14:paraId="349401BF" w14:textId="77777777" w:rsidR="007C3CB5" w:rsidRPr="007C3CB5" w:rsidRDefault="007C3CB5" w:rsidP="007C3CB5">
      <w:pPr>
        <w:numPr>
          <w:ilvl w:val="0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Do zakresu działania Biura Upowszechniania i Promocji Nauki należy w szczególności:</w:t>
      </w:r>
    </w:p>
    <w:p w14:paraId="2D13CE96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tworzenie, realizacja i koordynacja, we współpracy z właściwymi merytorycznie komórkami Kancelarii Akademii, programu przedsięwzięć mających na celu upowszechnianie w kraju i za granicą wiedzy o osiągnięciach nauki w Polsce, a w szczególności o działalności badawczej Akademii i jej rezultatach;</w:t>
      </w:r>
    </w:p>
    <w:p w14:paraId="6BE90DEE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przygotowanie rocznego sprawozdania z działalności Akademii we współpracy z innymi komórkami Kancelarii Akademii i jednostkami organizacyjnymi Akademii;</w:t>
      </w:r>
    </w:p>
    <w:p w14:paraId="66C86190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 xml:space="preserve">prowadzenie spraw związanych z finansowaniem zadań z zakresu upowszechniania i promocji działalności naukowej zgodnie z odrębnymi wewnętrznymi regulacjami, w tym opracowanie projektów procedur dotyczących trybu wnioskowania o środki z zakresu upowszechniania i promocji działalności naukowej oraz sporządzania raportów, bieżące monitorowanie realizacji wydatków; </w:t>
      </w:r>
    </w:p>
    <w:p w14:paraId="3053C621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bieżąca współpraca w zakresie upowszechniania i promocji działalności naukowej ze strukturami korporacyjnymi Akademii, z jednostkami Akademii nieposiadającymi osobowości prawnej oraz komórkami organizacyjnymi Kancelarii Akademii;</w:t>
      </w:r>
    </w:p>
    <w:p w14:paraId="18E49A49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obsługa administracyjna Komisji ds. upowszechniania i promocji działalności naukowej;</w:t>
      </w:r>
    </w:p>
    <w:p w14:paraId="14FFA223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spraw związanych z działalnością wydawniczą Akademii;</w:t>
      </w:r>
    </w:p>
    <w:p w14:paraId="2DFBD45C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koordynacja prac redakcyjnych oraz redakcja merytoryczna publikowanie i rozpowszechnianie publikacji zwartych, periodycznych, wydawnictw informacyjnych oraz materiałów promocyjnych, w zakresie działania Biura;</w:t>
      </w:r>
    </w:p>
    <w:p w14:paraId="310E9761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opracowanie i przygotowanie materiałów promocyjnych;</w:t>
      </w:r>
    </w:p>
    <w:p w14:paraId="17D2226E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wsparcie organizacyjne wydarzeń naukowych i promujących Akademię;</w:t>
      </w:r>
    </w:p>
    <w:p w14:paraId="737FA6A8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spraw organizacyjnych związanych z informatyzacją czasopism naukowych Akademii (platforma elektroniczna czasopism);</w:t>
      </w:r>
    </w:p>
    <w:p w14:paraId="03296CED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baz danych w zakresie zadań informacyjno-analitycznych;</w:t>
      </w:r>
    </w:p>
    <w:p w14:paraId="6744772B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 xml:space="preserve"> organizacja wykładów popularnonaukowych;</w:t>
      </w:r>
    </w:p>
    <w:p w14:paraId="489C99DE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spraw związanych z formułowaniem celów i mierników obszarze budżetu zadaniowego określonego dla części 67 PAN oraz monitorowania i sprawozdawczości w zakresie wykonania mierników;</w:t>
      </w:r>
    </w:p>
    <w:p w14:paraId="3AC7C40C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lastRenderedPageBreak/>
        <w:t>przygotowanie projektów uchwał Prezydium i Zgromadzenia Ogólnego Akademii oraz decyzji Prezesa Akademii wynikających z zakresu działania Biura;</w:t>
      </w:r>
    </w:p>
    <w:p w14:paraId="1CB8D781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uczestniczenie w przygotowaniu projektu oraz realizacji planu finansowego Akademii w zakresie ustalonym w odrębnych przepisach;</w:t>
      </w:r>
    </w:p>
    <w:p w14:paraId="7A302CDA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procedury związanej z przyznawaniem Statuetki Akademii;</w:t>
      </w:r>
    </w:p>
    <w:p w14:paraId="2535A1DB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i rozwój serwisu internetowego Akademii;</w:t>
      </w:r>
    </w:p>
    <w:p w14:paraId="158F0F60" w14:textId="77777777" w:rsidR="007C3CB5" w:rsidRPr="007C3CB5" w:rsidRDefault="007C3CB5" w:rsidP="007C3CB5">
      <w:pPr>
        <w:numPr>
          <w:ilvl w:val="0"/>
          <w:numId w:val="31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Biuletynu Informacji Publicznej, w tym nadzór organizacyjny i koordynacja prac redaktorów.</w:t>
      </w:r>
    </w:p>
    <w:p w14:paraId="2C4D8DEC" w14:textId="77777777" w:rsidR="007C3CB5" w:rsidRPr="007C3CB5" w:rsidRDefault="007C3CB5" w:rsidP="007C3CB5">
      <w:pPr>
        <w:numPr>
          <w:ilvl w:val="0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Zadania Rzecznika Prasowego:</w:t>
      </w:r>
    </w:p>
    <w:p w14:paraId="364A6B7B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budowanie dobrego wizerunku Polskiej Akademii Nauk i kierownictwa PAN w mediach oraz kształtowanie polityki informacyjnej Akademii;</w:t>
      </w:r>
    </w:p>
    <w:p w14:paraId="600A11DE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reprezentowanie Polskiej Akademii Nauk i kierownictwa PAN w środkach masowego przekazu;</w:t>
      </w:r>
    </w:p>
    <w:p w14:paraId="7D5C56B9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przedstawianie opinii publicznej za pośrednictwem mediów, w tym mediów społecznościowych, oficjalnego stanowiska Akademii;</w:t>
      </w:r>
    </w:p>
    <w:p w14:paraId="5A77F8AF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informowanie mediów o bieżącej działalności PAN, udzielanie odpowiedzi na zapytania dziennikarzy, budowanie dobrych relacji z przedstawicielami mediów, tworzenie informacji prasowych;</w:t>
      </w:r>
    </w:p>
    <w:p w14:paraId="478C269E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dbanie o spójność komunikacji wewnętrznej i zewnętrznej Akademii, w tym opiniowanie działań podejmowanych przez jednostki Kancelarii w zakresie wpływu podejmowanych przez nie inicjatyw na wizerunek PAN;</w:t>
      </w:r>
    </w:p>
    <w:p w14:paraId="66B25B74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wsparcie komunikacji jednostek PAN w zakresie ich aktywności naukowej i upowszechniającej naukę w ramach dostępnych narzędzi;</w:t>
      </w:r>
    </w:p>
    <w:p w14:paraId="636B6C19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dbanie o relacje z szeroko rozumianym środowiskiem naukowym w Polsce, korporacją uczonych PAN oraz komitetami Akademii;</w:t>
      </w:r>
    </w:p>
    <w:p w14:paraId="2B1ED7B2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pośredniczenie w kontaktach dziennikarzy z naukowcami PAN, organizacja konferencji prasowych i obsługa prasowa wydarzeń;</w:t>
      </w:r>
    </w:p>
    <w:p w14:paraId="59458E9F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nadzór merytoryczny nad treściami publikowanymi na stronach internetowych Akademii;</w:t>
      </w:r>
    </w:p>
    <w:p w14:paraId="5C7D4420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oficjalnych kont i profili PAN w mediach społecznościowych;</w:t>
      </w:r>
    </w:p>
    <w:p w14:paraId="4CAB5BB6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tworzenie biuletynu informacyjnego (newsletteru) PAN;</w:t>
      </w:r>
    </w:p>
    <w:p w14:paraId="64EA3805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monitoring mediów, w tym mediów społecznościowych ;</w:t>
      </w:r>
    </w:p>
    <w:p w14:paraId="08740F08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zarządzanie komunikacją PAN w sytuacjach kryzysowych;</w:t>
      </w:r>
    </w:p>
    <w:p w14:paraId="67715901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nadzór nad prawidłowym wykorzystaniem znaku PAN;</w:t>
      </w:r>
    </w:p>
    <w:p w14:paraId="027076ED" w14:textId="77777777" w:rsidR="007C3CB5" w:rsidRPr="007C3CB5" w:rsidRDefault="007C3CB5" w:rsidP="007C3CB5">
      <w:pPr>
        <w:numPr>
          <w:ilvl w:val="0"/>
          <w:numId w:val="32"/>
        </w:numPr>
        <w:spacing w:line="259" w:lineRule="auto"/>
        <w:rPr>
          <w:color w:val="000000"/>
        </w:rPr>
      </w:pPr>
      <w:r w:rsidRPr="007C3CB5">
        <w:rPr>
          <w:color w:val="000000"/>
        </w:rPr>
        <w:t>koordynacja patronatów medialnych i patronatów Akademii.</w:t>
      </w:r>
    </w:p>
    <w:p w14:paraId="2F8F035E" w14:textId="2508AFAA" w:rsidR="007C3CB5" w:rsidRDefault="007C3CB5" w:rsidP="007C3CB5">
      <w:pPr>
        <w:numPr>
          <w:ilvl w:val="0"/>
          <w:numId w:val="34"/>
        </w:numPr>
        <w:spacing w:after="240" w:line="259" w:lineRule="auto"/>
        <w:rPr>
          <w:color w:val="000000"/>
        </w:rPr>
      </w:pPr>
      <w:r w:rsidRPr="007C3CB5">
        <w:rPr>
          <w:color w:val="000000"/>
        </w:rPr>
        <w:t>Rzecznik Prasowy jest wicedyrektorem w Biurze Upowszechniania i Promocji Nauki”.</w:t>
      </w:r>
    </w:p>
    <w:p w14:paraId="5947E2B3" w14:textId="77777777" w:rsidR="00E47E39" w:rsidRDefault="00E47E39" w:rsidP="00E47E39">
      <w:pPr>
        <w:spacing w:after="240" w:line="259" w:lineRule="auto"/>
        <w:ind w:left="720"/>
        <w:rPr>
          <w:color w:val="000000"/>
        </w:rPr>
      </w:pPr>
    </w:p>
    <w:p w14:paraId="1C80F981" w14:textId="77777777" w:rsidR="007C3CB5" w:rsidRPr="007C3CB5" w:rsidRDefault="007C3CB5" w:rsidP="007C3CB5">
      <w:pPr>
        <w:pStyle w:val="Lista1"/>
      </w:pPr>
      <w:r w:rsidRPr="007C3CB5">
        <w:t>w § 18a dodaje się punkt 12,13, 14 i 15 w brzmieniu:</w:t>
      </w:r>
    </w:p>
    <w:p w14:paraId="1AF097DE" w14:textId="77777777" w:rsidR="007C3CB5" w:rsidRPr="007C3CB5" w:rsidRDefault="007C3CB5" w:rsidP="007C3CB5">
      <w:pPr>
        <w:spacing w:after="160" w:line="259" w:lineRule="auto"/>
        <w:ind w:left="441"/>
        <w:rPr>
          <w:color w:val="000000"/>
        </w:rPr>
      </w:pPr>
      <w:r w:rsidRPr="007C3CB5">
        <w:rPr>
          <w:color w:val="000000"/>
        </w:rPr>
        <w:t>„12. uczestniczenie w przygotowaniu projektu oraz w realizacji planu finansowego Akademii w zakresie ustalonym w odrębnych przepisach;”;</w:t>
      </w:r>
    </w:p>
    <w:p w14:paraId="1AFED680" w14:textId="77777777" w:rsidR="007C3CB5" w:rsidRPr="007C3CB5" w:rsidRDefault="007C3CB5" w:rsidP="007C3CB5">
      <w:pPr>
        <w:spacing w:after="160" w:line="259" w:lineRule="auto"/>
        <w:ind w:left="441"/>
        <w:rPr>
          <w:color w:val="000000"/>
        </w:rPr>
      </w:pPr>
      <w:r w:rsidRPr="007C3CB5">
        <w:rPr>
          <w:color w:val="000000"/>
        </w:rPr>
        <w:lastRenderedPageBreak/>
        <w:t>„13. realizacja powierzonych przez Kanclerza Akademii zadań i obowiązków dysponenta określonych środków finansowych.”;</w:t>
      </w:r>
    </w:p>
    <w:p w14:paraId="3D779E7A" w14:textId="77777777" w:rsidR="007C3CB5" w:rsidRPr="007C3CB5" w:rsidRDefault="007C3CB5" w:rsidP="007C3CB5">
      <w:pPr>
        <w:spacing w:after="160" w:line="259" w:lineRule="auto"/>
        <w:ind w:left="441"/>
        <w:rPr>
          <w:color w:val="000000"/>
        </w:rPr>
      </w:pPr>
      <w:r w:rsidRPr="007C3CB5">
        <w:rPr>
          <w:color w:val="000000"/>
        </w:rPr>
        <w:t>„14. obsługa komisji dyscyplinarnej drugiej instancji dla wszystkich pracowników naukowych Akademii;”</w:t>
      </w:r>
    </w:p>
    <w:p w14:paraId="31078E14" w14:textId="35D0D3FB" w:rsidR="007C3CB5" w:rsidRDefault="007C3CB5" w:rsidP="007C3CB5">
      <w:pPr>
        <w:spacing w:after="160" w:line="259" w:lineRule="auto"/>
        <w:ind w:left="441"/>
        <w:rPr>
          <w:color w:val="000000"/>
        </w:rPr>
      </w:pPr>
      <w:r>
        <w:rPr>
          <w:color w:val="000000"/>
        </w:rPr>
        <w:t>„</w:t>
      </w:r>
      <w:r w:rsidRPr="007C3CB5">
        <w:rPr>
          <w:color w:val="000000"/>
        </w:rPr>
        <w:t>15. przygotowywanie i ewidencja upoważnień do przetwarzania danych osobowych”.</w:t>
      </w:r>
    </w:p>
    <w:p w14:paraId="27610DB1" w14:textId="77777777" w:rsidR="00E47E39" w:rsidRPr="007C3CB5" w:rsidRDefault="00E47E39" w:rsidP="007C3CB5">
      <w:pPr>
        <w:spacing w:after="160" w:line="259" w:lineRule="auto"/>
        <w:ind w:left="441"/>
        <w:rPr>
          <w:color w:val="000000"/>
        </w:rPr>
      </w:pPr>
    </w:p>
    <w:p w14:paraId="09E2745A" w14:textId="3A61584B" w:rsidR="007C3CB5" w:rsidRDefault="007C3CB5" w:rsidP="007C3CB5">
      <w:pPr>
        <w:pStyle w:val="Lista1"/>
      </w:pPr>
      <w:bookmarkStart w:id="1" w:name="_Hlk43981057"/>
      <w:r w:rsidRPr="007C3CB5">
        <w:t xml:space="preserve">§ 21 </w:t>
      </w:r>
      <w:bookmarkEnd w:id="1"/>
      <w:r w:rsidRPr="007C3CB5">
        <w:t>otrzymuje brzmienie:</w:t>
      </w:r>
    </w:p>
    <w:p w14:paraId="4F96676D" w14:textId="77777777" w:rsidR="007C3CB5" w:rsidRPr="007C3CB5" w:rsidRDefault="007C3CB5" w:rsidP="007C3CB5">
      <w:pPr>
        <w:spacing w:line="259" w:lineRule="auto"/>
        <w:ind w:left="441"/>
        <w:jc w:val="center"/>
        <w:rPr>
          <w:color w:val="000000"/>
        </w:rPr>
      </w:pPr>
      <w:r w:rsidRPr="007C3CB5">
        <w:rPr>
          <w:color w:val="000000"/>
        </w:rPr>
        <w:t>„§ 21</w:t>
      </w:r>
    </w:p>
    <w:p w14:paraId="580AAC6B" w14:textId="77777777" w:rsidR="007C3CB5" w:rsidRPr="007C3CB5" w:rsidRDefault="007C3CB5" w:rsidP="007C3CB5">
      <w:pPr>
        <w:spacing w:line="259" w:lineRule="auto"/>
        <w:rPr>
          <w:color w:val="000000"/>
        </w:rPr>
      </w:pPr>
      <w:r w:rsidRPr="007C3CB5">
        <w:rPr>
          <w:color w:val="000000"/>
        </w:rPr>
        <w:t>Do zakresu działania Samodzielnego Stanowiska do spraw Bezpieczeństwa i Higieny Pracy należy w szczególności:</w:t>
      </w:r>
    </w:p>
    <w:p w14:paraId="2C856D53" w14:textId="77777777" w:rsidR="007C3CB5" w:rsidRPr="007C3CB5" w:rsidRDefault="007C3CB5" w:rsidP="007C3CB5">
      <w:pPr>
        <w:numPr>
          <w:ilvl w:val="0"/>
          <w:numId w:val="33"/>
        </w:numPr>
        <w:spacing w:line="259" w:lineRule="auto"/>
        <w:rPr>
          <w:color w:val="000000"/>
        </w:rPr>
      </w:pPr>
      <w:r w:rsidRPr="007C3CB5">
        <w:rPr>
          <w:color w:val="000000"/>
        </w:rPr>
        <w:t>kontrola warunków pracy oraz przestrzegania przepisów i zasad bezpieczeństwa i higieny pracy oraz informowanie pracodawcy o występujących zagrożeniach zawodowych pracowników Kancelarii Akademii i pracowników zagranicznych stacji naukowych Akademii;</w:t>
      </w:r>
    </w:p>
    <w:p w14:paraId="15BFC493" w14:textId="77777777" w:rsidR="007C3CB5" w:rsidRPr="007C3CB5" w:rsidRDefault="007C3CB5" w:rsidP="007C3CB5">
      <w:pPr>
        <w:numPr>
          <w:ilvl w:val="0"/>
          <w:numId w:val="33"/>
        </w:numPr>
        <w:spacing w:line="259" w:lineRule="auto"/>
        <w:rPr>
          <w:color w:val="000000"/>
        </w:rPr>
      </w:pPr>
      <w:r w:rsidRPr="007C3CB5">
        <w:rPr>
          <w:color w:val="000000"/>
        </w:rPr>
        <w:t>organizowanie i przeprowadzanie szkoleń wstępnych z zakresu bhp dla pracowników Kancelarii Akademii i pracowników zagranicznych stacji naukowych Akademii;</w:t>
      </w:r>
    </w:p>
    <w:p w14:paraId="78E4F073" w14:textId="77777777" w:rsidR="007C3CB5" w:rsidRPr="007C3CB5" w:rsidRDefault="007C3CB5" w:rsidP="007C3CB5">
      <w:pPr>
        <w:numPr>
          <w:ilvl w:val="0"/>
          <w:numId w:val="33"/>
        </w:numPr>
        <w:spacing w:line="259" w:lineRule="auto"/>
        <w:rPr>
          <w:color w:val="000000"/>
        </w:rPr>
      </w:pPr>
      <w:r w:rsidRPr="007C3CB5">
        <w:rPr>
          <w:color w:val="000000"/>
        </w:rPr>
        <w:t>organizowanie szkoleń okresowych z zakresu bhp dla pracowników Kancelarii Akademii i pracowników zagranicznych stacji naukowych Akademii;</w:t>
      </w:r>
    </w:p>
    <w:p w14:paraId="01E95CB3" w14:textId="77777777" w:rsidR="007C3CB5" w:rsidRPr="007C3CB5" w:rsidRDefault="007C3CB5" w:rsidP="007C3CB5">
      <w:pPr>
        <w:numPr>
          <w:ilvl w:val="0"/>
          <w:numId w:val="33"/>
        </w:numPr>
        <w:spacing w:line="259" w:lineRule="auto"/>
        <w:rPr>
          <w:color w:val="000000"/>
        </w:rPr>
      </w:pPr>
      <w:r w:rsidRPr="007C3CB5">
        <w:rPr>
          <w:color w:val="000000"/>
        </w:rPr>
        <w:t>przygotowywanie opinii, analiz, sprawozdań dotyczących stanu bezpieczeństwa i higieny pracy dla Kancelarii Akademii oraz zagranicznych stacji naukowych Akademii;</w:t>
      </w:r>
    </w:p>
    <w:p w14:paraId="7095E84F" w14:textId="77777777" w:rsidR="007C3CB5" w:rsidRPr="007C3CB5" w:rsidRDefault="007C3CB5" w:rsidP="007C3CB5">
      <w:pPr>
        <w:numPr>
          <w:ilvl w:val="0"/>
          <w:numId w:val="33"/>
        </w:numPr>
        <w:spacing w:line="259" w:lineRule="auto"/>
        <w:rPr>
          <w:color w:val="000000"/>
        </w:rPr>
      </w:pPr>
      <w:r w:rsidRPr="007C3CB5">
        <w:rPr>
          <w:color w:val="000000"/>
        </w:rPr>
        <w:t xml:space="preserve">udział w badaniu okoliczności i przyczyn wypadków przy pracy oraz </w:t>
      </w:r>
      <w:proofErr w:type="spellStart"/>
      <w:r w:rsidRPr="007C3CB5">
        <w:rPr>
          <w:color w:val="000000"/>
        </w:rPr>
        <w:t>zachorowań</w:t>
      </w:r>
      <w:proofErr w:type="spellEnd"/>
      <w:r w:rsidRPr="007C3CB5">
        <w:rPr>
          <w:color w:val="000000"/>
        </w:rPr>
        <w:t xml:space="preserve"> na choroby zawodowe pracowników Kancelarii Akademii i pracowników zagranicznych stacji naukowych Akademii oraz prowadzenie stosownej dokumentacji;</w:t>
      </w:r>
    </w:p>
    <w:p w14:paraId="41FE2220" w14:textId="77777777" w:rsidR="007C3CB5" w:rsidRPr="007C3CB5" w:rsidRDefault="007C3CB5" w:rsidP="007C3CB5">
      <w:pPr>
        <w:numPr>
          <w:ilvl w:val="0"/>
          <w:numId w:val="33"/>
        </w:numPr>
        <w:spacing w:line="259" w:lineRule="auto"/>
        <w:rPr>
          <w:color w:val="000000"/>
        </w:rPr>
      </w:pPr>
      <w:r w:rsidRPr="007C3CB5">
        <w:rPr>
          <w:color w:val="000000"/>
        </w:rPr>
        <w:t>udział w opracowywaniu wewnętrznych (zarządzeń, regulaminów, instrukcji) oraz doradztwo w zakresie stosowania bezpieczeństwa i higieny pracy dla Kancelarii Akademii i zagranicznych stacji naukowych Akademii;</w:t>
      </w:r>
    </w:p>
    <w:p w14:paraId="4D70071B" w14:textId="5238A1CC" w:rsidR="007C3CB5" w:rsidRDefault="007C3CB5" w:rsidP="007C3CB5">
      <w:pPr>
        <w:numPr>
          <w:ilvl w:val="0"/>
          <w:numId w:val="33"/>
        </w:numPr>
        <w:spacing w:after="160" w:line="259" w:lineRule="auto"/>
        <w:rPr>
          <w:color w:val="000000"/>
        </w:rPr>
      </w:pPr>
      <w:r w:rsidRPr="007C3CB5">
        <w:rPr>
          <w:color w:val="000000"/>
        </w:rPr>
        <w:t>realizacja zadań wynikających z przepisów ogólnie obowiązujących.”.</w:t>
      </w:r>
    </w:p>
    <w:p w14:paraId="61A3F7B5" w14:textId="77777777" w:rsidR="00C12702" w:rsidRPr="007C3CB5" w:rsidRDefault="00C12702" w:rsidP="00C12702">
      <w:pPr>
        <w:spacing w:after="160" w:line="259" w:lineRule="auto"/>
        <w:ind w:left="360"/>
        <w:rPr>
          <w:color w:val="000000"/>
        </w:rPr>
      </w:pPr>
    </w:p>
    <w:p w14:paraId="5DCD7CB6" w14:textId="77777777" w:rsidR="007C3CB5" w:rsidRPr="007C3CB5" w:rsidRDefault="007C3CB5" w:rsidP="00E101C9">
      <w:pPr>
        <w:pStyle w:val="Mjnag2"/>
      </w:pPr>
      <w:r w:rsidRPr="007C3CB5">
        <w:t>§ 2</w:t>
      </w:r>
    </w:p>
    <w:p w14:paraId="2F362D28" w14:textId="6A62CA78" w:rsidR="007C3CB5" w:rsidRDefault="007C3CB5" w:rsidP="00B7223F">
      <w:r w:rsidRPr="007C3CB5">
        <w:t>Pozostałe postanowienia Regulaminu pozostają bez zmian.</w:t>
      </w:r>
    </w:p>
    <w:p w14:paraId="6AFE5720" w14:textId="77777777" w:rsidR="00C12702" w:rsidRPr="007C3CB5" w:rsidRDefault="00C12702" w:rsidP="00B7223F"/>
    <w:p w14:paraId="4C6F259B" w14:textId="77777777" w:rsidR="007C3CB5" w:rsidRPr="007C3CB5" w:rsidRDefault="007C3CB5" w:rsidP="00E101C9">
      <w:pPr>
        <w:pStyle w:val="Mjnag2"/>
      </w:pPr>
      <w:r w:rsidRPr="007C3CB5">
        <w:t>§ 3</w:t>
      </w:r>
    </w:p>
    <w:p w14:paraId="5F028F7C" w14:textId="77777777" w:rsidR="007C3CB5" w:rsidRPr="007C3CB5" w:rsidRDefault="007C3CB5" w:rsidP="00B7223F">
      <w:r w:rsidRPr="007C3CB5">
        <w:t>Uchwała wchodzi w życie z dniem podjęcia.</w:t>
      </w:r>
      <w:bookmarkStart w:id="2" w:name="_GoBack"/>
      <w:bookmarkEnd w:id="2"/>
    </w:p>
    <w:p w14:paraId="004782A2" w14:textId="77777777" w:rsidR="007C3CB5" w:rsidRPr="007C3CB5" w:rsidRDefault="007C3CB5" w:rsidP="007C3CB5">
      <w:pPr>
        <w:spacing w:after="160" w:line="259" w:lineRule="auto"/>
        <w:rPr>
          <w:color w:val="000000"/>
        </w:rPr>
      </w:pPr>
    </w:p>
    <w:p w14:paraId="526B3A9F" w14:textId="168216B5" w:rsidR="007C3CB5" w:rsidRPr="007C3CB5" w:rsidRDefault="00B7223F" w:rsidP="007C3CB5">
      <w:pPr>
        <w:spacing w:after="160" w:line="259" w:lineRule="auto"/>
        <w:rPr>
          <w:color w:val="000000"/>
        </w:rPr>
      </w:pPr>
      <w:r w:rsidRPr="007C3CB5">
        <w:rPr>
          <w:color w:val="000000"/>
        </w:rPr>
        <w:t>Prezes</w:t>
      </w:r>
    </w:p>
    <w:p w14:paraId="76B4C153" w14:textId="02BC308C" w:rsidR="007C3CB5" w:rsidRPr="007C3CB5" w:rsidRDefault="00B7223F" w:rsidP="007C3CB5">
      <w:pPr>
        <w:spacing w:after="160" w:line="259" w:lineRule="auto"/>
        <w:rPr>
          <w:color w:val="000000"/>
        </w:rPr>
      </w:pPr>
      <w:r w:rsidRPr="007C3CB5">
        <w:rPr>
          <w:color w:val="000000"/>
        </w:rPr>
        <w:t>Polskiej Akademii Nauk</w:t>
      </w:r>
    </w:p>
    <w:p w14:paraId="55EE9939" w14:textId="5D7AE279" w:rsidR="001414C6" w:rsidRPr="001414C6" w:rsidRDefault="00B7223F" w:rsidP="007C3CB5">
      <w:pPr>
        <w:spacing w:after="160" w:line="259" w:lineRule="auto"/>
      </w:pPr>
      <w:r w:rsidRPr="007C3CB5">
        <w:rPr>
          <w:color w:val="000000"/>
        </w:rPr>
        <w:lastRenderedPageBreak/>
        <w:t xml:space="preserve">Jerzy </w:t>
      </w:r>
      <w:r w:rsidR="007C3CB5" w:rsidRPr="007C3CB5">
        <w:rPr>
          <w:color w:val="000000"/>
        </w:rPr>
        <w:t>Duszyński</w:t>
      </w:r>
    </w:p>
    <w:sectPr w:rsidR="001414C6" w:rsidRPr="001414C6" w:rsidSect="00203D78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EBB68" w14:textId="77777777" w:rsidR="007D4B77" w:rsidRDefault="007D4B77">
      <w:pPr>
        <w:spacing w:line="240" w:lineRule="auto"/>
      </w:pPr>
      <w:r>
        <w:separator/>
      </w:r>
    </w:p>
  </w:endnote>
  <w:endnote w:type="continuationSeparator" w:id="0">
    <w:p w14:paraId="7972599B" w14:textId="77777777" w:rsidR="007D4B77" w:rsidRDefault="007D4B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54FDF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E5FF92" w14:textId="77777777" w:rsidR="00F35284" w:rsidRDefault="007D4B77" w:rsidP="005A6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AB3C8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6BAFA7BE" w14:textId="77777777" w:rsidR="00F35284" w:rsidRDefault="007D4B77" w:rsidP="005A6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72D06" w14:textId="77777777" w:rsidR="007D4B77" w:rsidRDefault="007D4B77">
      <w:pPr>
        <w:spacing w:line="240" w:lineRule="auto"/>
      </w:pPr>
      <w:r>
        <w:separator/>
      </w:r>
    </w:p>
  </w:footnote>
  <w:footnote w:type="continuationSeparator" w:id="0">
    <w:p w14:paraId="25D9D412" w14:textId="77777777" w:rsidR="007D4B77" w:rsidRDefault="007D4B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14FDB"/>
    <w:multiLevelType w:val="hybridMultilevel"/>
    <w:tmpl w:val="34C610BA"/>
    <w:lvl w:ilvl="0" w:tplc="F1EA5826">
      <w:start w:val="1"/>
      <w:numFmt w:val="decimal"/>
      <w:lvlText w:val="%1)"/>
      <w:lvlJc w:val="left"/>
      <w:pPr>
        <w:ind w:left="441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3DAC78A4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6262A4">
      <w:start w:val="1"/>
      <w:numFmt w:val="lowerRoman"/>
      <w:lvlText w:val="%3"/>
      <w:lvlJc w:val="left"/>
      <w:pPr>
        <w:ind w:left="1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8BD2A19E">
      <w:start w:val="1"/>
      <w:numFmt w:val="decimal"/>
      <w:lvlText w:val="%4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A081768">
      <w:start w:val="1"/>
      <w:numFmt w:val="lowerLetter"/>
      <w:lvlText w:val="%5"/>
      <w:lvlJc w:val="left"/>
      <w:pPr>
        <w:ind w:left="2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EFC4266">
      <w:start w:val="1"/>
      <w:numFmt w:val="lowerRoman"/>
      <w:lvlText w:val="%6"/>
      <w:lvlJc w:val="left"/>
      <w:pPr>
        <w:ind w:left="3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C586F96">
      <w:start w:val="1"/>
      <w:numFmt w:val="decimal"/>
      <w:lvlText w:val="%7"/>
      <w:lvlJc w:val="left"/>
      <w:pPr>
        <w:ind w:left="4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6D2C8984">
      <w:start w:val="1"/>
      <w:numFmt w:val="lowerLetter"/>
      <w:lvlText w:val="%8"/>
      <w:lvlJc w:val="left"/>
      <w:pPr>
        <w:ind w:left="4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2009AE2">
      <w:start w:val="1"/>
      <w:numFmt w:val="lowerRoman"/>
      <w:lvlText w:val="%9"/>
      <w:lvlJc w:val="left"/>
      <w:pPr>
        <w:ind w:left="5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310F08"/>
    <w:multiLevelType w:val="hybridMultilevel"/>
    <w:tmpl w:val="0C8816A2"/>
    <w:lvl w:ilvl="0" w:tplc="821E589C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73795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AE5452"/>
    <w:multiLevelType w:val="hybridMultilevel"/>
    <w:tmpl w:val="C504C8B2"/>
    <w:lvl w:ilvl="0" w:tplc="D6981C52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F562C"/>
    <w:multiLevelType w:val="hybridMultilevel"/>
    <w:tmpl w:val="4E324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327E6"/>
    <w:multiLevelType w:val="hybridMultilevel"/>
    <w:tmpl w:val="7FF667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4DD5935"/>
    <w:multiLevelType w:val="hybridMultilevel"/>
    <w:tmpl w:val="EB8C108E"/>
    <w:lvl w:ilvl="0" w:tplc="9762095C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13CB1"/>
    <w:multiLevelType w:val="hybridMultilevel"/>
    <w:tmpl w:val="3224F90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F4C041C"/>
    <w:multiLevelType w:val="hybridMultilevel"/>
    <w:tmpl w:val="AB0EAAEA"/>
    <w:lvl w:ilvl="0" w:tplc="8550E6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4453D60"/>
    <w:multiLevelType w:val="hybridMultilevel"/>
    <w:tmpl w:val="D3B67592"/>
    <w:lvl w:ilvl="0" w:tplc="D41A6FE4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0"/>
    <w:lvlOverride w:ilvl="0">
      <w:startOverride w:val="1"/>
    </w:lvlOverride>
  </w:num>
  <w:num w:numId="9">
    <w:abstractNumId w:val="10"/>
    <w:lvlOverride w:ilvl="0">
      <w:startOverride w:val="1"/>
    </w:lvlOverride>
  </w:num>
  <w:num w:numId="10">
    <w:abstractNumId w:val="10"/>
    <w:lvlOverride w:ilvl="0">
      <w:startOverride w:val="1"/>
    </w:lvlOverride>
  </w:num>
  <w:num w:numId="11">
    <w:abstractNumId w:val="7"/>
    <w:lvlOverride w:ilvl="0">
      <w:startOverride w:val="1"/>
    </w:lvlOverride>
  </w:num>
  <w:num w:numId="12">
    <w:abstractNumId w:val="10"/>
    <w:lvlOverride w:ilvl="0">
      <w:startOverride w:val="1"/>
    </w:lvlOverride>
  </w:num>
  <w:num w:numId="13">
    <w:abstractNumId w:val="10"/>
    <w:lvlOverride w:ilvl="0">
      <w:startOverride w:val="1"/>
    </w:lvlOverride>
  </w:num>
  <w:num w:numId="14">
    <w:abstractNumId w:val="10"/>
    <w:lvlOverride w:ilvl="0">
      <w:startOverride w:val="1"/>
    </w:lvlOverride>
  </w:num>
  <w:num w:numId="15">
    <w:abstractNumId w:val="10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10"/>
    <w:lvlOverride w:ilvl="0">
      <w:startOverride w:val="1"/>
    </w:lvlOverride>
  </w:num>
  <w:num w:numId="18">
    <w:abstractNumId w:val="7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10"/>
    <w:lvlOverride w:ilvl="0">
      <w:startOverride w:val="1"/>
    </w:lvlOverride>
  </w:num>
  <w:num w:numId="23">
    <w:abstractNumId w:val="10"/>
    <w:lvlOverride w:ilvl="0">
      <w:startOverride w:val="1"/>
    </w:lvlOverride>
  </w:num>
  <w:num w:numId="24">
    <w:abstractNumId w:val="10"/>
    <w:lvlOverride w:ilvl="0">
      <w:startOverride w:val="1"/>
    </w:lvlOverride>
  </w:num>
  <w:num w:numId="25">
    <w:abstractNumId w:val="2"/>
    <w:lvlOverride w:ilvl="0">
      <w:startOverride w:val="1"/>
    </w:lvlOverride>
  </w:num>
  <w:num w:numId="26">
    <w:abstractNumId w:val="10"/>
    <w:lvlOverride w:ilvl="0">
      <w:startOverride w:val="1"/>
    </w:lvlOverride>
  </w:num>
  <w:num w:numId="27">
    <w:abstractNumId w:val="10"/>
    <w:lvlOverride w:ilvl="0">
      <w:startOverride w:val="1"/>
    </w:lvlOverride>
  </w:num>
  <w:num w:numId="28">
    <w:abstractNumId w:val="10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0"/>
  </w:num>
  <w:num w:numId="31">
    <w:abstractNumId w:val="6"/>
  </w:num>
  <w:num w:numId="32">
    <w:abstractNumId w:val="1"/>
  </w:num>
  <w:num w:numId="33">
    <w:abstractNumId w:val="3"/>
  </w:num>
  <w:num w:numId="34">
    <w:abstractNumId w:val="9"/>
  </w:num>
  <w:num w:numId="35">
    <w:abstractNumId w:val="5"/>
  </w:num>
  <w:num w:numId="36">
    <w:abstractNumId w:val="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53AD"/>
    <w:rsid w:val="000832CA"/>
    <w:rsid w:val="000A00A8"/>
    <w:rsid w:val="000B057C"/>
    <w:rsid w:val="000C067D"/>
    <w:rsid w:val="000D2CC0"/>
    <w:rsid w:val="000E3792"/>
    <w:rsid w:val="000E7DFA"/>
    <w:rsid w:val="00102714"/>
    <w:rsid w:val="00113DD8"/>
    <w:rsid w:val="001414C6"/>
    <w:rsid w:val="0015585A"/>
    <w:rsid w:val="0016168A"/>
    <w:rsid w:val="00192088"/>
    <w:rsid w:val="001B3E65"/>
    <w:rsid w:val="001B5468"/>
    <w:rsid w:val="001E7536"/>
    <w:rsid w:val="0022661D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E75A5"/>
    <w:rsid w:val="00401E5C"/>
    <w:rsid w:val="00435E9E"/>
    <w:rsid w:val="004A0960"/>
    <w:rsid w:val="004B25ED"/>
    <w:rsid w:val="004D3597"/>
    <w:rsid w:val="005211CE"/>
    <w:rsid w:val="00531268"/>
    <w:rsid w:val="005463B2"/>
    <w:rsid w:val="00550CA1"/>
    <w:rsid w:val="0055174A"/>
    <w:rsid w:val="005565D9"/>
    <w:rsid w:val="00584F03"/>
    <w:rsid w:val="005A3469"/>
    <w:rsid w:val="005B2E52"/>
    <w:rsid w:val="005C45B0"/>
    <w:rsid w:val="005D2F14"/>
    <w:rsid w:val="005F06C8"/>
    <w:rsid w:val="00601978"/>
    <w:rsid w:val="0064635D"/>
    <w:rsid w:val="00685E79"/>
    <w:rsid w:val="00781590"/>
    <w:rsid w:val="007B0576"/>
    <w:rsid w:val="007B1AF3"/>
    <w:rsid w:val="007C3CB5"/>
    <w:rsid w:val="007D1EF0"/>
    <w:rsid w:val="007D4B77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D13CD"/>
    <w:rsid w:val="00A12C9C"/>
    <w:rsid w:val="00A70593"/>
    <w:rsid w:val="00B25B41"/>
    <w:rsid w:val="00B27DCD"/>
    <w:rsid w:val="00B32A40"/>
    <w:rsid w:val="00B51EE4"/>
    <w:rsid w:val="00B66FBF"/>
    <w:rsid w:val="00B7223F"/>
    <w:rsid w:val="00B74010"/>
    <w:rsid w:val="00BF61D1"/>
    <w:rsid w:val="00C12702"/>
    <w:rsid w:val="00C12DD9"/>
    <w:rsid w:val="00C3300F"/>
    <w:rsid w:val="00C70AB7"/>
    <w:rsid w:val="00C757EB"/>
    <w:rsid w:val="00D00A9A"/>
    <w:rsid w:val="00D21AD5"/>
    <w:rsid w:val="00D73F98"/>
    <w:rsid w:val="00D90441"/>
    <w:rsid w:val="00E016D5"/>
    <w:rsid w:val="00E101C9"/>
    <w:rsid w:val="00E109EB"/>
    <w:rsid w:val="00E36297"/>
    <w:rsid w:val="00E47E39"/>
    <w:rsid w:val="00E5567D"/>
    <w:rsid w:val="00EB7098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401E5C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99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435E9E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435E9E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E101C9"/>
    <w:pPr>
      <w:spacing w:before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7C3CB5"/>
    <w:pPr>
      <w:ind w:left="567"/>
    </w:pPr>
    <w:rPr>
      <w:color w:val="000000"/>
    </w:r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401E5C"/>
    <w:pPr>
      <w:numPr>
        <w:numId w:val="3"/>
      </w:numPr>
    </w:pPr>
  </w:style>
  <w:style w:type="paragraph" w:customStyle="1" w:styleId="Mjnag3">
    <w:name w:val="Mój nagł 3"/>
    <w:basedOn w:val="Nagwek3"/>
    <w:next w:val="Mjnorm"/>
    <w:autoRedefine/>
    <w:qFormat/>
    <w:rsid w:val="00C12702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192088"/>
    <w:pPr>
      <w:spacing w:line="418" w:lineRule="exact"/>
      <w:jc w:val="both"/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92088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192088"/>
    <w:rPr>
      <w:rFonts w:ascii="Calibri" w:hAnsi="Calibri" w:cs="Times New Roman"/>
      <w:lang w:eastAsia="pl-PL"/>
    </w:rPr>
  </w:style>
  <w:style w:type="character" w:styleId="Numerstrony">
    <w:name w:val="page number"/>
    <w:uiPriority w:val="99"/>
    <w:rsid w:val="0019208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1523D-8087-4BFD-B820-FC66878FB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1161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działalności Kanclerza Akademii i Kancelarii Akademii (zmiana 2020)</dc:title>
  <dc:subject/>
  <dc:creator>Faustman Katarzyna</dc:creator>
  <cp:keywords>PAN, Kancelaria Akademii, regulamin, zmiana</cp:keywords>
  <dc:description/>
  <cp:lastModifiedBy>Borowa-Malinowska Agnieszka</cp:lastModifiedBy>
  <cp:revision>6</cp:revision>
  <dcterms:created xsi:type="dcterms:W3CDTF">2021-04-20T08:53:00Z</dcterms:created>
  <dcterms:modified xsi:type="dcterms:W3CDTF">2021-05-10T12:38:00Z</dcterms:modified>
</cp:coreProperties>
</file>