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B17510" w14:textId="2C220563" w:rsidR="009D68A2" w:rsidRPr="009D68A2" w:rsidRDefault="009D68A2" w:rsidP="00D67FC6">
      <w:pPr>
        <w:pStyle w:val="Mjnag1"/>
      </w:pPr>
      <w:r w:rsidRPr="009D68A2">
        <w:t>Uchwała Nr 58/2019</w:t>
      </w:r>
      <w:r w:rsidRPr="009D68A2">
        <w:br/>
        <w:t>Prezydium Polskiej Akademii Nauk</w:t>
      </w:r>
      <w:r w:rsidRPr="009D68A2">
        <w:br/>
        <w:t>z dnia 17 września 2019 r.</w:t>
      </w:r>
      <w:r w:rsidR="00D67FC6">
        <w:br/>
      </w:r>
      <w:r w:rsidRPr="00D67FC6">
        <w:rPr>
          <w:b w:val="0"/>
        </w:rPr>
        <w:t>zmieniająca uchwałę w sprawie regulaminu działalności Kanclerza Akademii i Kancelarii Akademii</w:t>
      </w:r>
    </w:p>
    <w:p w14:paraId="0AE6C6B3" w14:textId="77777777" w:rsidR="00D67FC6" w:rsidRDefault="00D67FC6" w:rsidP="009D68A2">
      <w:pPr>
        <w:pStyle w:val="Mjnorm"/>
      </w:pPr>
    </w:p>
    <w:p w14:paraId="67E4BA0E" w14:textId="5261746D" w:rsidR="009D68A2" w:rsidRDefault="009D68A2" w:rsidP="009D68A2">
      <w:pPr>
        <w:pStyle w:val="Mjnorm"/>
      </w:pPr>
      <w:r w:rsidRPr="009D68A2">
        <w:t>Na podstawie art. 26 ust. 3 ustawy z dnia 30 kwietnia 2010 r. o Polskiej Akademii Nauk (</w:t>
      </w:r>
      <w:proofErr w:type="spellStart"/>
      <w:r w:rsidRPr="009D68A2">
        <w:t>t.j</w:t>
      </w:r>
      <w:proofErr w:type="spellEnd"/>
      <w:r w:rsidRPr="009D68A2">
        <w:t>. Dz. U. z 2019 r. poz. 1183) uchwala się, co następuje:</w:t>
      </w:r>
    </w:p>
    <w:p w14:paraId="4CC2A3B8" w14:textId="77777777" w:rsidR="009D68A2" w:rsidRPr="00D67FC6" w:rsidRDefault="009D68A2" w:rsidP="00580735">
      <w:pPr>
        <w:pStyle w:val="Mjnag2"/>
      </w:pPr>
      <w:bookmarkStart w:id="0" w:name="_GoBack"/>
      <w:bookmarkEnd w:id="0"/>
      <w:r w:rsidRPr="00D67FC6">
        <w:t>§ 1</w:t>
      </w:r>
    </w:p>
    <w:p w14:paraId="620FB49D" w14:textId="7A54D944" w:rsidR="009D68A2" w:rsidRDefault="009D68A2" w:rsidP="009D68A2">
      <w:pPr>
        <w:pStyle w:val="Mjnorm"/>
      </w:pPr>
      <w:r w:rsidRPr="009D68A2">
        <w:t>W Regulaminie działalności Kanclerza Akademii i Kancelarii Akademii, stanowiącym załącznik do uchwały Nr 54/2015 Prezydium Polskiej Akademii Nauk z dnia 22 września 2015 r. w sprawie regulaminu działalności Kanclerza Akademii i Kancelarii Akademii, zmienionej uchwałą Nr 1/2016 Prezydium Polskiej Akademii Nauk z dnia 19 stycznia 2016 r., uchwałą Nr 53/2016 Prezydium Polskiej Akademii Nauk z dnia 20 września 2016 r. oraz uchwałą Nr 2/2017 Prezydium Polskiej Akademii Nauk z dnia 24 stycznia 2017 r. wprowadza się następujące zmiany:</w:t>
      </w:r>
    </w:p>
    <w:p w14:paraId="241FF9EB" w14:textId="77777777" w:rsidR="00D67FC6" w:rsidRPr="009D68A2" w:rsidRDefault="00D67FC6" w:rsidP="009D68A2">
      <w:pPr>
        <w:pStyle w:val="Mjnorm"/>
      </w:pPr>
    </w:p>
    <w:p w14:paraId="44AEBF91" w14:textId="77777777" w:rsidR="009D68A2" w:rsidRPr="009D68A2" w:rsidRDefault="009D68A2" w:rsidP="009D68A2">
      <w:pPr>
        <w:pStyle w:val="Lista1"/>
      </w:pPr>
      <w:r w:rsidRPr="009D68A2">
        <w:t>w § 8 dodaje się pkt 14 w brzmieniu:</w:t>
      </w:r>
    </w:p>
    <w:p w14:paraId="7EF7F3D7" w14:textId="79C37BB8" w:rsidR="009D68A2" w:rsidRDefault="009D68A2" w:rsidP="009D68A2">
      <w:pPr>
        <w:ind w:left="426"/>
        <w:rPr>
          <w:color w:val="000000"/>
        </w:rPr>
      </w:pPr>
      <w:r w:rsidRPr="009D68A2">
        <w:rPr>
          <w:color w:val="000000"/>
        </w:rPr>
        <w:t>„14) Zespół Prawny”.</w:t>
      </w:r>
    </w:p>
    <w:p w14:paraId="5B6E2965" w14:textId="77777777" w:rsidR="00D67FC6" w:rsidRPr="009D68A2" w:rsidRDefault="00D67FC6" w:rsidP="009D68A2">
      <w:pPr>
        <w:ind w:left="426"/>
        <w:rPr>
          <w:color w:val="000000"/>
        </w:rPr>
      </w:pPr>
    </w:p>
    <w:p w14:paraId="3C4412F3" w14:textId="77777777" w:rsidR="009D68A2" w:rsidRPr="009D68A2" w:rsidRDefault="009D68A2" w:rsidP="009D68A2">
      <w:pPr>
        <w:pStyle w:val="Lista1"/>
      </w:pPr>
      <w:r w:rsidRPr="009D68A2">
        <w:t>dodaje się § 8 a w brzmieniu:</w:t>
      </w:r>
    </w:p>
    <w:p w14:paraId="1A97B71E" w14:textId="2C36E2BB" w:rsidR="009D68A2" w:rsidRDefault="009D68A2" w:rsidP="009D68A2">
      <w:pPr>
        <w:ind w:left="426"/>
        <w:rPr>
          <w:color w:val="000000"/>
        </w:rPr>
      </w:pPr>
      <w:r w:rsidRPr="009D68A2">
        <w:rPr>
          <w:color w:val="000000"/>
        </w:rPr>
        <w:t>„§ 8a Schemat struktury organizacyjnej Kancelarii Akademii  stanowi załącznik do Regulaminu”.</w:t>
      </w:r>
    </w:p>
    <w:p w14:paraId="50A4EE02" w14:textId="77777777" w:rsidR="00D67FC6" w:rsidRPr="009D68A2" w:rsidRDefault="00D67FC6" w:rsidP="009D68A2">
      <w:pPr>
        <w:ind w:left="426"/>
        <w:rPr>
          <w:color w:val="000000"/>
        </w:rPr>
      </w:pPr>
    </w:p>
    <w:p w14:paraId="6A228BFE" w14:textId="77777777" w:rsidR="009D68A2" w:rsidRPr="009D68A2" w:rsidRDefault="009D68A2" w:rsidP="009D68A2">
      <w:pPr>
        <w:pStyle w:val="Lista1"/>
      </w:pPr>
      <w:r w:rsidRPr="009D68A2">
        <w:t>w § 11 pkt 25 otrzymuje brzmienie:</w:t>
      </w:r>
    </w:p>
    <w:p w14:paraId="4A6183F0" w14:textId="624BA6E7" w:rsidR="009D68A2" w:rsidRDefault="009D68A2" w:rsidP="009D68A2">
      <w:pPr>
        <w:ind w:left="426"/>
        <w:rPr>
          <w:color w:val="000000"/>
        </w:rPr>
      </w:pPr>
      <w:r w:rsidRPr="009D68A2">
        <w:rPr>
          <w:color w:val="000000"/>
        </w:rPr>
        <w:t>„25) przygotowywanie, we współpracy z merytorycznie właściwymi komórkami Kancelarii Akademii i innymi jednostkami organizacyjnymi Akademii, projektów pełnomocnictw i upoważnień udzielanych przez Prezesa i Kanclerza Akademii, innych niż wskazane w pkt 17 i 20;”.</w:t>
      </w:r>
    </w:p>
    <w:p w14:paraId="0B4EE681" w14:textId="77777777" w:rsidR="00D67FC6" w:rsidRPr="009D68A2" w:rsidRDefault="00D67FC6" w:rsidP="009D68A2">
      <w:pPr>
        <w:ind w:left="426"/>
        <w:rPr>
          <w:color w:val="000000"/>
        </w:rPr>
      </w:pPr>
    </w:p>
    <w:p w14:paraId="5B059280" w14:textId="77777777" w:rsidR="009D68A2" w:rsidRPr="009D68A2" w:rsidRDefault="009D68A2" w:rsidP="009D68A2">
      <w:pPr>
        <w:pStyle w:val="Lista1"/>
      </w:pPr>
      <w:r w:rsidRPr="009D68A2">
        <w:t>w § 13 dodaje się punkty 11) – 13) w brzmieniu:</w:t>
      </w:r>
      <w:bookmarkStart w:id="1" w:name="_Hlk17365216"/>
    </w:p>
    <w:p w14:paraId="7FD219C1" w14:textId="77777777" w:rsidR="009D68A2" w:rsidRPr="009D68A2" w:rsidRDefault="009D68A2" w:rsidP="009D68A2">
      <w:pPr>
        <w:ind w:left="426"/>
        <w:rPr>
          <w:color w:val="000000"/>
        </w:rPr>
      </w:pPr>
      <w:r w:rsidRPr="009D68A2">
        <w:rPr>
          <w:color w:val="000000"/>
        </w:rPr>
        <w:lastRenderedPageBreak/>
        <w:t>„11) koordynacja i obsługa współpracy pomiędzy PAN a Komisją Europejską między innymi poprzez koordynację działalności merytorycznej Biura Promocji Nauki PolSCA Polskiej Akademii Nauk w Brukseli;</w:t>
      </w:r>
      <w:bookmarkEnd w:id="1"/>
    </w:p>
    <w:p w14:paraId="3A32F87A" w14:textId="77777777" w:rsidR="009D68A2" w:rsidRPr="009D68A2" w:rsidRDefault="009D68A2" w:rsidP="009D68A2">
      <w:pPr>
        <w:ind w:left="426"/>
        <w:rPr>
          <w:color w:val="000000"/>
        </w:rPr>
      </w:pPr>
      <w:r w:rsidRPr="009D68A2">
        <w:rPr>
          <w:color w:val="000000"/>
        </w:rPr>
        <w:t>12) monitorowanie aktywności międzynarodowej PAN;</w:t>
      </w:r>
    </w:p>
    <w:p w14:paraId="5073216F" w14:textId="6CED9CA1" w:rsidR="009D68A2" w:rsidRDefault="009D68A2" w:rsidP="009D68A2">
      <w:pPr>
        <w:ind w:left="426"/>
        <w:rPr>
          <w:i/>
          <w:color w:val="000000"/>
        </w:rPr>
      </w:pPr>
      <w:r w:rsidRPr="009D68A2">
        <w:rPr>
          <w:color w:val="000000"/>
        </w:rPr>
        <w:t>13) współpraca z przedstawicielami międzynarodowych baz bibliograficznych</w:t>
      </w:r>
      <w:r w:rsidRPr="009D68A2">
        <w:rPr>
          <w:i/>
          <w:color w:val="000000"/>
        </w:rPr>
        <w:t>.</w:t>
      </w:r>
      <w:r w:rsidRPr="009D68A2">
        <w:rPr>
          <w:iCs/>
          <w:color w:val="000000"/>
        </w:rPr>
        <w:t>”</w:t>
      </w:r>
      <w:r w:rsidRPr="009D68A2">
        <w:rPr>
          <w:i/>
          <w:color w:val="000000"/>
        </w:rPr>
        <w:t>.</w:t>
      </w:r>
    </w:p>
    <w:p w14:paraId="729ECE69" w14:textId="77777777" w:rsidR="00D67FC6" w:rsidRPr="009D68A2" w:rsidRDefault="00D67FC6" w:rsidP="009D68A2">
      <w:pPr>
        <w:ind w:left="426"/>
        <w:rPr>
          <w:color w:val="000000"/>
        </w:rPr>
      </w:pPr>
    </w:p>
    <w:p w14:paraId="1D0FFC26" w14:textId="77777777" w:rsidR="009D68A2" w:rsidRPr="009D68A2" w:rsidRDefault="009D68A2" w:rsidP="009D68A2">
      <w:pPr>
        <w:pStyle w:val="Lista1"/>
      </w:pPr>
      <w:r w:rsidRPr="009D68A2">
        <w:t>§ 18a otrzymuje brzmienie:</w:t>
      </w:r>
    </w:p>
    <w:p w14:paraId="3D2E29E1" w14:textId="77777777" w:rsidR="009D68A2" w:rsidRDefault="009D68A2" w:rsidP="009D68A2">
      <w:pPr>
        <w:spacing w:line="276" w:lineRule="auto"/>
        <w:ind w:left="426" w:hanging="142"/>
        <w:jc w:val="center"/>
        <w:rPr>
          <w:color w:val="000000"/>
        </w:rPr>
      </w:pPr>
      <w:r w:rsidRPr="009D68A2">
        <w:rPr>
          <w:color w:val="000000"/>
        </w:rPr>
        <w:t>„§ 18a.</w:t>
      </w:r>
    </w:p>
    <w:p w14:paraId="09490391" w14:textId="7A2D76A9" w:rsidR="009D68A2" w:rsidRPr="009D68A2" w:rsidRDefault="009D68A2" w:rsidP="009D68A2">
      <w:pPr>
        <w:spacing w:line="276" w:lineRule="auto"/>
        <w:ind w:left="426" w:hanging="142"/>
        <w:rPr>
          <w:color w:val="000000"/>
        </w:rPr>
      </w:pPr>
      <w:r w:rsidRPr="009D68A2">
        <w:rPr>
          <w:color w:val="000000"/>
        </w:rPr>
        <w:t>Do zakresu działania Zespołu Prawnego należy w szczególności:</w:t>
      </w:r>
    </w:p>
    <w:p w14:paraId="511A8946" w14:textId="77777777" w:rsidR="009D68A2" w:rsidRPr="009D68A2" w:rsidRDefault="009D68A2" w:rsidP="009D68A2">
      <w:pPr>
        <w:numPr>
          <w:ilvl w:val="0"/>
          <w:numId w:val="37"/>
        </w:numPr>
        <w:spacing w:line="276" w:lineRule="auto"/>
        <w:ind w:left="709" w:hanging="425"/>
        <w:rPr>
          <w:color w:val="000000"/>
        </w:rPr>
      </w:pPr>
      <w:r w:rsidRPr="009D68A2">
        <w:rPr>
          <w:color w:val="000000"/>
        </w:rPr>
        <w:t>występowanie w imieniu Akademii przed sądami, prokuratorem, organami administracji państwowej i samorządowej i innymi urzędami,  w każdym trybie postępowania na podstawie udzielonych pełnomocnictw;</w:t>
      </w:r>
    </w:p>
    <w:p w14:paraId="021113BB" w14:textId="77777777" w:rsidR="009D68A2" w:rsidRPr="009D68A2" w:rsidRDefault="009D68A2" w:rsidP="009D68A2">
      <w:pPr>
        <w:numPr>
          <w:ilvl w:val="0"/>
          <w:numId w:val="37"/>
        </w:numPr>
        <w:spacing w:line="276" w:lineRule="auto"/>
        <w:ind w:left="709" w:hanging="425"/>
        <w:rPr>
          <w:color w:val="000000"/>
        </w:rPr>
      </w:pPr>
      <w:r w:rsidRPr="009D68A2">
        <w:rPr>
          <w:color w:val="000000"/>
        </w:rPr>
        <w:t>udzielanie opinii prawnych i wyjaśnień dotyczących przepisów prawa pracownikom Kancelarii Akademii, jednostek naukowych Akademii bez osobowości prawnej i innych jednostek organizacyjnych Akademii w zakresie działalności Akademii oraz na zlecenie Kanclerza Akademii;</w:t>
      </w:r>
    </w:p>
    <w:p w14:paraId="642EA37B" w14:textId="77777777" w:rsidR="009D68A2" w:rsidRPr="009D68A2" w:rsidRDefault="009D68A2" w:rsidP="009D68A2">
      <w:pPr>
        <w:numPr>
          <w:ilvl w:val="0"/>
          <w:numId w:val="37"/>
        </w:numPr>
        <w:spacing w:line="276" w:lineRule="auto"/>
        <w:ind w:left="709" w:hanging="425"/>
        <w:rPr>
          <w:color w:val="000000"/>
        </w:rPr>
      </w:pPr>
      <w:r w:rsidRPr="009D68A2">
        <w:rPr>
          <w:color w:val="000000"/>
        </w:rPr>
        <w:t>opiniowanie projektów umów i porozumień Akademii przygotowywanych przez merytoryczne komórki Kancelarii Akademii i inne  jednostkami organizacyjne Akademii;</w:t>
      </w:r>
    </w:p>
    <w:p w14:paraId="6C428884" w14:textId="77777777" w:rsidR="009D68A2" w:rsidRPr="009D68A2" w:rsidRDefault="009D68A2" w:rsidP="009D68A2">
      <w:pPr>
        <w:numPr>
          <w:ilvl w:val="0"/>
          <w:numId w:val="37"/>
        </w:numPr>
        <w:spacing w:line="276" w:lineRule="auto"/>
        <w:ind w:left="709" w:hanging="425"/>
        <w:rPr>
          <w:color w:val="000000"/>
        </w:rPr>
      </w:pPr>
      <w:r w:rsidRPr="009D68A2">
        <w:rPr>
          <w:color w:val="000000"/>
        </w:rPr>
        <w:t>opiniowanie projektów pełnomocnictw udzielanych przez Prezesa i Kanclerza Akademii;</w:t>
      </w:r>
    </w:p>
    <w:p w14:paraId="4F7C10D6" w14:textId="77777777" w:rsidR="009D68A2" w:rsidRPr="009D68A2" w:rsidRDefault="009D68A2" w:rsidP="009D68A2">
      <w:pPr>
        <w:numPr>
          <w:ilvl w:val="0"/>
          <w:numId w:val="37"/>
        </w:numPr>
        <w:spacing w:line="276" w:lineRule="auto"/>
        <w:ind w:left="709" w:hanging="425"/>
        <w:rPr>
          <w:color w:val="000000"/>
        </w:rPr>
      </w:pPr>
      <w:r w:rsidRPr="009D68A2">
        <w:rPr>
          <w:color w:val="000000"/>
        </w:rPr>
        <w:t>opiniowanie projektów decyzji Prezesa Akademii, Zarządzeń Kanclerza Akademii, uchwał Prezydium i Zgromadzenia Ogólnego Akademii;</w:t>
      </w:r>
    </w:p>
    <w:p w14:paraId="659EB656" w14:textId="77777777" w:rsidR="009D68A2" w:rsidRPr="009D68A2" w:rsidRDefault="009D68A2" w:rsidP="009D68A2">
      <w:pPr>
        <w:numPr>
          <w:ilvl w:val="0"/>
          <w:numId w:val="37"/>
        </w:numPr>
        <w:spacing w:line="276" w:lineRule="auto"/>
        <w:ind w:left="709" w:hanging="425"/>
        <w:rPr>
          <w:color w:val="000000"/>
        </w:rPr>
      </w:pPr>
      <w:r w:rsidRPr="009D68A2">
        <w:rPr>
          <w:color w:val="000000"/>
        </w:rPr>
        <w:t>pomoc prawna jednostkom Akademii nieposiadającym osobowości prawnej;</w:t>
      </w:r>
    </w:p>
    <w:p w14:paraId="14C5DDDB" w14:textId="77777777" w:rsidR="009D68A2" w:rsidRPr="009D68A2" w:rsidRDefault="009D68A2" w:rsidP="009D68A2">
      <w:pPr>
        <w:numPr>
          <w:ilvl w:val="0"/>
          <w:numId w:val="37"/>
        </w:numPr>
        <w:spacing w:line="276" w:lineRule="auto"/>
        <w:ind w:left="709" w:hanging="425"/>
        <w:rPr>
          <w:color w:val="000000"/>
        </w:rPr>
      </w:pPr>
      <w:r w:rsidRPr="009D68A2">
        <w:rPr>
          <w:color w:val="000000"/>
        </w:rPr>
        <w:t xml:space="preserve">opiniowanie dokumentów związanych z utworzeniem, reorganizacją, połączeniem, podziałem, likwidacją jednostek naukowych Akademii i innych jednostek organizacyjnych Akademii; </w:t>
      </w:r>
    </w:p>
    <w:p w14:paraId="05DCE185" w14:textId="77777777" w:rsidR="009D68A2" w:rsidRPr="009D68A2" w:rsidRDefault="009D68A2" w:rsidP="009D68A2">
      <w:pPr>
        <w:numPr>
          <w:ilvl w:val="0"/>
          <w:numId w:val="37"/>
        </w:numPr>
        <w:spacing w:line="276" w:lineRule="auto"/>
        <w:ind w:left="709" w:hanging="425"/>
        <w:rPr>
          <w:color w:val="000000"/>
        </w:rPr>
      </w:pPr>
      <w:r w:rsidRPr="009D68A2">
        <w:rPr>
          <w:color w:val="000000"/>
        </w:rPr>
        <w:t>regulacja i aktualizacja stanu prawnego nieruchomości Akademii we współpracy z Biurem Organizacyjno – Majątkowym;</w:t>
      </w:r>
    </w:p>
    <w:p w14:paraId="05C45F52" w14:textId="77777777" w:rsidR="009D68A2" w:rsidRPr="009D68A2" w:rsidRDefault="009D68A2" w:rsidP="009D68A2">
      <w:pPr>
        <w:numPr>
          <w:ilvl w:val="0"/>
          <w:numId w:val="37"/>
        </w:numPr>
        <w:spacing w:line="276" w:lineRule="auto"/>
        <w:ind w:left="709" w:hanging="425"/>
        <w:rPr>
          <w:color w:val="000000"/>
        </w:rPr>
      </w:pPr>
      <w:r w:rsidRPr="009D68A2">
        <w:rPr>
          <w:color w:val="000000"/>
        </w:rPr>
        <w:t>obsługa prawna Akademii w zakresie funkcjonowania spółek, w których Akademia jest udziałowcem lub akcjonariuszem;</w:t>
      </w:r>
    </w:p>
    <w:p w14:paraId="59898283" w14:textId="77777777" w:rsidR="009D68A2" w:rsidRPr="009D68A2" w:rsidRDefault="009D68A2" w:rsidP="009D68A2">
      <w:pPr>
        <w:numPr>
          <w:ilvl w:val="0"/>
          <w:numId w:val="37"/>
        </w:numPr>
        <w:spacing w:line="276" w:lineRule="auto"/>
        <w:ind w:left="709" w:hanging="425"/>
        <w:rPr>
          <w:color w:val="000000"/>
        </w:rPr>
      </w:pPr>
      <w:r w:rsidRPr="009D68A2">
        <w:rPr>
          <w:color w:val="000000"/>
        </w:rPr>
        <w:t>prowadzenie spraw związanych z ochroną własności intelektualnej, ochrony danych osobowych, RODO, praw autorskich i praw pokrewnych, a także komercjalizacją wyników badań naukowych a także zagadnienia z zakresu finansowania nauki;</w:t>
      </w:r>
    </w:p>
    <w:p w14:paraId="0B60BE80" w14:textId="65D3DE42" w:rsidR="009D68A2" w:rsidRDefault="009D68A2" w:rsidP="009D68A2">
      <w:pPr>
        <w:numPr>
          <w:ilvl w:val="0"/>
          <w:numId w:val="37"/>
        </w:numPr>
        <w:spacing w:line="276" w:lineRule="auto"/>
        <w:ind w:left="709" w:hanging="425"/>
        <w:rPr>
          <w:color w:val="000000"/>
        </w:rPr>
      </w:pPr>
      <w:r w:rsidRPr="009D68A2">
        <w:rPr>
          <w:color w:val="000000"/>
        </w:rPr>
        <w:t xml:space="preserve"> opracowywanie projektów aktów prawnych dotyczących działalności Akademii oraz opiniowanie i udział w pracach legislacyjnych nad projektami aktów prawnych dotyczących Akademii, nauki i szkolnictwa wyższego.</w:t>
      </w:r>
      <w:r>
        <w:rPr>
          <w:color w:val="000000"/>
        </w:rPr>
        <w:t>”.</w:t>
      </w:r>
    </w:p>
    <w:p w14:paraId="0C02670A" w14:textId="5337B509" w:rsidR="00525339" w:rsidRDefault="00525339" w:rsidP="00525339">
      <w:pPr>
        <w:spacing w:line="276" w:lineRule="auto"/>
        <w:ind w:left="709"/>
        <w:rPr>
          <w:color w:val="000000"/>
        </w:rPr>
      </w:pPr>
    </w:p>
    <w:p w14:paraId="1B290246" w14:textId="77777777" w:rsidR="00525339" w:rsidRPr="009D68A2" w:rsidRDefault="00525339" w:rsidP="00525339">
      <w:pPr>
        <w:spacing w:line="276" w:lineRule="auto"/>
        <w:ind w:left="709"/>
        <w:rPr>
          <w:color w:val="000000"/>
        </w:rPr>
      </w:pPr>
    </w:p>
    <w:p w14:paraId="4D0F4303" w14:textId="77777777" w:rsidR="009D68A2" w:rsidRPr="009D68A2" w:rsidRDefault="009D68A2" w:rsidP="009D68A2">
      <w:pPr>
        <w:pStyle w:val="Lista1"/>
      </w:pPr>
      <w:r w:rsidRPr="009D68A2">
        <w:lastRenderedPageBreak/>
        <w:t>§ 22 ust. 3 pkt 1 otrzymuje brzmienie:</w:t>
      </w:r>
    </w:p>
    <w:p w14:paraId="5D8A9F48" w14:textId="5725392B" w:rsidR="009D68A2" w:rsidRDefault="009D68A2" w:rsidP="009D68A2">
      <w:pPr>
        <w:ind w:left="284"/>
        <w:rPr>
          <w:color w:val="000000"/>
        </w:rPr>
      </w:pPr>
      <w:r w:rsidRPr="009D68A2">
        <w:rPr>
          <w:color w:val="000000"/>
        </w:rPr>
        <w:t>„3) Dział Organizacyjny”.</w:t>
      </w:r>
    </w:p>
    <w:p w14:paraId="2A0D7B27" w14:textId="77777777" w:rsidR="009D68A2" w:rsidRPr="009D68A2" w:rsidRDefault="009D68A2" w:rsidP="00580735">
      <w:pPr>
        <w:pStyle w:val="Mjnag2"/>
      </w:pPr>
      <w:r w:rsidRPr="009D68A2">
        <w:t>§ 2</w:t>
      </w:r>
    </w:p>
    <w:p w14:paraId="623A5385" w14:textId="51619126" w:rsidR="009D68A2" w:rsidRDefault="009D68A2" w:rsidP="009D68A2">
      <w:pPr>
        <w:pStyle w:val="Mjnorm"/>
      </w:pPr>
      <w:r w:rsidRPr="009D68A2">
        <w:t>Pozostałe postanowienia Regulaminu pozostają bez zmian.</w:t>
      </w:r>
    </w:p>
    <w:p w14:paraId="72A2F2AD" w14:textId="77777777" w:rsidR="009D68A2" w:rsidRPr="009D68A2" w:rsidRDefault="009D68A2" w:rsidP="00580735">
      <w:pPr>
        <w:pStyle w:val="Mjnag2"/>
      </w:pPr>
      <w:r w:rsidRPr="009D68A2">
        <w:t>§ 3</w:t>
      </w:r>
    </w:p>
    <w:p w14:paraId="7044BD1F" w14:textId="4D7F6B5F" w:rsidR="009D68A2" w:rsidRDefault="009D68A2" w:rsidP="009D68A2">
      <w:pPr>
        <w:rPr>
          <w:color w:val="000000"/>
        </w:rPr>
      </w:pPr>
      <w:r w:rsidRPr="009D68A2">
        <w:rPr>
          <w:color w:val="000000"/>
        </w:rPr>
        <w:t>Uchwała wchodzi w życie z dniem podjęcia.</w:t>
      </w:r>
    </w:p>
    <w:p w14:paraId="2C4705FD" w14:textId="77777777" w:rsidR="00D67FC6" w:rsidRPr="009D68A2" w:rsidRDefault="00D67FC6" w:rsidP="009D68A2">
      <w:pPr>
        <w:rPr>
          <w:color w:val="000000"/>
        </w:rPr>
      </w:pPr>
    </w:p>
    <w:p w14:paraId="7730C0DB" w14:textId="4E84CB41" w:rsidR="009D68A2" w:rsidRPr="009D68A2" w:rsidRDefault="009D68A2" w:rsidP="009D68A2">
      <w:pPr>
        <w:pStyle w:val="Mjnorm"/>
      </w:pPr>
      <w:r w:rsidRPr="009D68A2">
        <w:t>Prezes</w:t>
      </w:r>
    </w:p>
    <w:p w14:paraId="24637A76" w14:textId="74D92F8A" w:rsidR="009D68A2" w:rsidRPr="009D68A2" w:rsidRDefault="009D68A2" w:rsidP="009D68A2">
      <w:pPr>
        <w:pStyle w:val="Mjnorm"/>
      </w:pPr>
      <w:r w:rsidRPr="009D68A2">
        <w:t>Polskiej Akademii Nauk</w:t>
      </w:r>
    </w:p>
    <w:p w14:paraId="175DBFBC" w14:textId="1AA291C0" w:rsidR="009D68A2" w:rsidRPr="009D68A2" w:rsidRDefault="009D68A2" w:rsidP="009D68A2">
      <w:pPr>
        <w:pStyle w:val="Mjnorm"/>
      </w:pPr>
      <w:r w:rsidRPr="009D68A2">
        <w:t>Jerzy Duszyński</w:t>
      </w:r>
    </w:p>
    <w:sectPr w:rsidR="009D68A2" w:rsidRPr="009D68A2" w:rsidSect="00203D78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166E2" w14:textId="77777777" w:rsidR="00C847DA" w:rsidRDefault="00C847DA">
      <w:pPr>
        <w:spacing w:line="240" w:lineRule="auto"/>
      </w:pPr>
      <w:r>
        <w:separator/>
      </w:r>
    </w:p>
  </w:endnote>
  <w:endnote w:type="continuationSeparator" w:id="0">
    <w:p w14:paraId="4A07BB4F" w14:textId="77777777" w:rsidR="00C847DA" w:rsidRDefault="00C847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54FDF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E5FF92" w14:textId="77777777" w:rsidR="00F35284" w:rsidRDefault="00C847DA" w:rsidP="005A616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AB3C8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6BAFA7BE" w14:textId="77777777" w:rsidR="00F35284" w:rsidRDefault="00C847DA" w:rsidP="005A61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671DC" w14:textId="77777777" w:rsidR="00C847DA" w:rsidRDefault="00C847DA">
      <w:pPr>
        <w:spacing w:line="240" w:lineRule="auto"/>
      </w:pPr>
      <w:r>
        <w:separator/>
      </w:r>
    </w:p>
  </w:footnote>
  <w:footnote w:type="continuationSeparator" w:id="0">
    <w:p w14:paraId="334E8916" w14:textId="77777777" w:rsidR="00C847DA" w:rsidRDefault="00C847D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14FDB"/>
    <w:multiLevelType w:val="hybridMultilevel"/>
    <w:tmpl w:val="34C610BA"/>
    <w:lvl w:ilvl="0" w:tplc="F1EA5826">
      <w:start w:val="1"/>
      <w:numFmt w:val="decimal"/>
      <w:lvlText w:val="%1)"/>
      <w:lvlJc w:val="left"/>
      <w:pPr>
        <w:ind w:left="441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3DAC78A4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CF6262A4">
      <w:start w:val="1"/>
      <w:numFmt w:val="lowerRoman"/>
      <w:lvlText w:val="%3"/>
      <w:lvlJc w:val="left"/>
      <w:pPr>
        <w:ind w:left="1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8BD2A19E">
      <w:start w:val="1"/>
      <w:numFmt w:val="decimal"/>
      <w:lvlText w:val="%4"/>
      <w:lvlJc w:val="left"/>
      <w:pPr>
        <w:ind w:left="2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DA081768">
      <w:start w:val="1"/>
      <w:numFmt w:val="lowerLetter"/>
      <w:lvlText w:val="%5"/>
      <w:lvlJc w:val="left"/>
      <w:pPr>
        <w:ind w:left="2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5EFC4266">
      <w:start w:val="1"/>
      <w:numFmt w:val="lowerRoman"/>
      <w:lvlText w:val="%6"/>
      <w:lvlJc w:val="left"/>
      <w:pPr>
        <w:ind w:left="3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9C586F96">
      <w:start w:val="1"/>
      <w:numFmt w:val="decimal"/>
      <w:lvlText w:val="%7"/>
      <w:lvlJc w:val="left"/>
      <w:pPr>
        <w:ind w:left="4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6D2C8984">
      <w:start w:val="1"/>
      <w:numFmt w:val="lowerLetter"/>
      <w:lvlText w:val="%8"/>
      <w:lvlJc w:val="left"/>
      <w:pPr>
        <w:ind w:left="4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22009AE2">
      <w:start w:val="1"/>
      <w:numFmt w:val="lowerRoman"/>
      <w:lvlText w:val="%9"/>
      <w:lvlJc w:val="left"/>
      <w:pPr>
        <w:ind w:left="5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" w15:restartNumberingAfterBreak="0">
    <w:nsid w:val="0B766E9F"/>
    <w:multiLevelType w:val="hybridMultilevel"/>
    <w:tmpl w:val="F37096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310F08"/>
    <w:multiLevelType w:val="hybridMultilevel"/>
    <w:tmpl w:val="E598B22E"/>
    <w:lvl w:ilvl="0" w:tplc="FD8CA8D8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73795"/>
    <w:multiLevelType w:val="hybridMultilevel"/>
    <w:tmpl w:val="CC44C02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AE5452"/>
    <w:multiLevelType w:val="hybridMultilevel"/>
    <w:tmpl w:val="C504C8B2"/>
    <w:lvl w:ilvl="0" w:tplc="D6981C52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403E0"/>
    <w:multiLevelType w:val="hybridMultilevel"/>
    <w:tmpl w:val="A7389462"/>
    <w:lvl w:ilvl="0" w:tplc="01E2919C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FF562C"/>
    <w:multiLevelType w:val="hybridMultilevel"/>
    <w:tmpl w:val="4E324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7327E6"/>
    <w:multiLevelType w:val="hybridMultilevel"/>
    <w:tmpl w:val="7FF667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4DD5935"/>
    <w:multiLevelType w:val="hybridMultilevel"/>
    <w:tmpl w:val="EB8C108E"/>
    <w:lvl w:ilvl="0" w:tplc="9762095C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B13CB1"/>
    <w:multiLevelType w:val="hybridMultilevel"/>
    <w:tmpl w:val="3224F90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F4C041C"/>
    <w:multiLevelType w:val="hybridMultilevel"/>
    <w:tmpl w:val="AB0EAAEA"/>
    <w:lvl w:ilvl="0" w:tplc="8550E6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4453D60"/>
    <w:multiLevelType w:val="hybridMultilevel"/>
    <w:tmpl w:val="D3B67592"/>
    <w:lvl w:ilvl="0" w:tplc="D41A6FE4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84B8E"/>
    <w:multiLevelType w:val="hybridMultilevel"/>
    <w:tmpl w:val="6D221DDA"/>
    <w:lvl w:ilvl="0" w:tplc="0415000F">
      <w:start w:val="1"/>
      <w:numFmt w:val="decimal"/>
      <w:lvlText w:val="%1."/>
      <w:lvlJc w:val="left"/>
      <w:pPr>
        <w:ind w:left="579" w:hanging="360"/>
      </w:p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11"/>
    <w:lvlOverride w:ilvl="0">
      <w:startOverride w:val="1"/>
    </w:lvlOverride>
  </w:num>
  <w:num w:numId="9">
    <w:abstractNumId w:val="11"/>
    <w:lvlOverride w:ilvl="0">
      <w:startOverride w:val="1"/>
    </w:lvlOverride>
  </w:num>
  <w:num w:numId="10">
    <w:abstractNumId w:val="11"/>
    <w:lvlOverride w:ilvl="0">
      <w:startOverride w:val="1"/>
    </w:lvlOverride>
  </w:num>
  <w:num w:numId="11">
    <w:abstractNumId w:val="8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1"/>
    <w:lvlOverride w:ilvl="0">
      <w:startOverride w:val="1"/>
    </w:lvlOverride>
  </w:num>
  <w:num w:numId="14">
    <w:abstractNumId w:val="11"/>
    <w:lvlOverride w:ilvl="0">
      <w:startOverride w:val="1"/>
    </w:lvlOverride>
  </w:num>
  <w:num w:numId="15">
    <w:abstractNumId w:val="11"/>
    <w:lvlOverride w:ilvl="0">
      <w:startOverride w:val="1"/>
    </w:lvlOverride>
  </w:num>
  <w:num w:numId="16">
    <w:abstractNumId w:val="11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8"/>
    <w:lvlOverride w:ilvl="0">
      <w:startOverride w:val="1"/>
    </w:lvlOverride>
  </w:num>
  <w:num w:numId="19">
    <w:abstractNumId w:val="11"/>
    <w:lvlOverride w:ilvl="0">
      <w:startOverride w:val="1"/>
    </w:lvlOverride>
  </w:num>
  <w:num w:numId="20">
    <w:abstractNumId w:val="8"/>
    <w:lvlOverride w:ilvl="0">
      <w:startOverride w:val="1"/>
    </w:lvlOverride>
  </w:num>
  <w:num w:numId="21">
    <w:abstractNumId w:val="11"/>
    <w:lvlOverride w:ilvl="0">
      <w:startOverride w:val="1"/>
    </w:lvlOverride>
  </w:num>
  <w:num w:numId="22">
    <w:abstractNumId w:val="11"/>
    <w:lvlOverride w:ilvl="0">
      <w:startOverride w:val="1"/>
    </w:lvlOverride>
  </w:num>
  <w:num w:numId="23">
    <w:abstractNumId w:val="11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2"/>
    <w:lvlOverride w:ilvl="0">
      <w:startOverride w:val="1"/>
    </w:lvlOverride>
  </w:num>
  <w:num w:numId="26">
    <w:abstractNumId w:val="11"/>
    <w:lvlOverride w:ilvl="0">
      <w:startOverride w:val="1"/>
    </w:lvlOverride>
  </w:num>
  <w:num w:numId="27">
    <w:abstractNumId w:val="11"/>
    <w:lvlOverride w:ilvl="0">
      <w:startOverride w:val="1"/>
    </w:lvlOverride>
  </w:num>
  <w:num w:numId="28">
    <w:abstractNumId w:val="11"/>
    <w:lvlOverride w:ilvl="0">
      <w:startOverride w:val="1"/>
    </w:lvlOverride>
  </w:num>
  <w:num w:numId="29">
    <w:abstractNumId w:val="8"/>
    <w:lvlOverride w:ilvl="0">
      <w:startOverride w:val="1"/>
    </w:lvlOverride>
  </w:num>
  <w:num w:numId="30">
    <w:abstractNumId w:val="0"/>
  </w:num>
  <w:num w:numId="31">
    <w:abstractNumId w:val="7"/>
  </w:num>
  <w:num w:numId="32">
    <w:abstractNumId w:val="1"/>
  </w:num>
  <w:num w:numId="33">
    <w:abstractNumId w:val="3"/>
  </w:num>
  <w:num w:numId="34">
    <w:abstractNumId w:val="10"/>
  </w:num>
  <w:num w:numId="35">
    <w:abstractNumId w:val="6"/>
  </w:num>
  <w:num w:numId="36">
    <w:abstractNumId w:val="9"/>
  </w:num>
  <w:num w:numId="37">
    <w:abstractNumId w:val="5"/>
  </w:num>
  <w:num w:numId="38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053AD"/>
    <w:rsid w:val="000832CA"/>
    <w:rsid w:val="000A00A8"/>
    <w:rsid w:val="000B057C"/>
    <w:rsid w:val="000C067D"/>
    <w:rsid w:val="000D2CC0"/>
    <w:rsid w:val="000E3792"/>
    <w:rsid w:val="000E7DFA"/>
    <w:rsid w:val="00102714"/>
    <w:rsid w:val="00113DD8"/>
    <w:rsid w:val="001414C6"/>
    <w:rsid w:val="0015585A"/>
    <w:rsid w:val="0016168A"/>
    <w:rsid w:val="00192088"/>
    <w:rsid w:val="001B3E65"/>
    <w:rsid w:val="001B5468"/>
    <w:rsid w:val="001E7536"/>
    <w:rsid w:val="0022661D"/>
    <w:rsid w:val="00264430"/>
    <w:rsid w:val="002A4ED1"/>
    <w:rsid w:val="002A74FC"/>
    <w:rsid w:val="002D2284"/>
    <w:rsid w:val="002E5891"/>
    <w:rsid w:val="00316FCA"/>
    <w:rsid w:val="0032071F"/>
    <w:rsid w:val="003378E4"/>
    <w:rsid w:val="00343736"/>
    <w:rsid w:val="003A107A"/>
    <w:rsid w:val="003D59DA"/>
    <w:rsid w:val="003E75A5"/>
    <w:rsid w:val="00401E5C"/>
    <w:rsid w:val="00435E9E"/>
    <w:rsid w:val="004A0960"/>
    <w:rsid w:val="004B25ED"/>
    <w:rsid w:val="004D3597"/>
    <w:rsid w:val="005211CE"/>
    <w:rsid w:val="00525339"/>
    <w:rsid w:val="00531268"/>
    <w:rsid w:val="00550CA1"/>
    <w:rsid w:val="0055174A"/>
    <w:rsid w:val="005565D9"/>
    <w:rsid w:val="00580735"/>
    <w:rsid w:val="00584F03"/>
    <w:rsid w:val="005A3469"/>
    <w:rsid w:val="005B2E52"/>
    <w:rsid w:val="005C45B0"/>
    <w:rsid w:val="005D2F14"/>
    <w:rsid w:val="005F06C8"/>
    <w:rsid w:val="00601978"/>
    <w:rsid w:val="0064635D"/>
    <w:rsid w:val="00685E79"/>
    <w:rsid w:val="00781590"/>
    <w:rsid w:val="0078318E"/>
    <w:rsid w:val="007B0576"/>
    <w:rsid w:val="007C3CB5"/>
    <w:rsid w:val="007D1EF0"/>
    <w:rsid w:val="007D7623"/>
    <w:rsid w:val="007E7634"/>
    <w:rsid w:val="007F277A"/>
    <w:rsid w:val="008A5404"/>
    <w:rsid w:val="008E45F7"/>
    <w:rsid w:val="008F4D92"/>
    <w:rsid w:val="00900FE2"/>
    <w:rsid w:val="009226C1"/>
    <w:rsid w:val="00967D10"/>
    <w:rsid w:val="009D13CD"/>
    <w:rsid w:val="009D68A2"/>
    <w:rsid w:val="00A70593"/>
    <w:rsid w:val="00B25B41"/>
    <w:rsid w:val="00B27DCD"/>
    <w:rsid w:val="00B32A40"/>
    <w:rsid w:val="00B51EE4"/>
    <w:rsid w:val="00B66FBF"/>
    <w:rsid w:val="00B7223F"/>
    <w:rsid w:val="00B74010"/>
    <w:rsid w:val="00B83250"/>
    <w:rsid w:val="00BF61D1"/>
    <w:rsid w:val="00C12DD9"/>
    <w:rsid w:val="00C3300F"/>
    <w:rsid w:val="00C70AB7"/>
    <w:rsid w:val="00C757EB"/>
    <w:rsid w:val="00C847DA"/>
    <w:rsid w:val="00D00A9A"/>
    <w:rsid w:val="00D21AD5"/>
    <w:rsid w:val="00D67FC6"/>
    <w:rsid w:val="00D73F98"/>
    <w:rsid w:val="00D90441"/>
    <w:rsid w:val="00E016D5"/>
    <w:rsid w:val="00E109EB"/>
    <w:rsid w:val="00E36297"/>
    <w:rsid w:val="00E5567D"/>
    <w:rsid w:val="00EB7098"/>
    <w:rsid w:val="00F406F2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401E5C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99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435E9E"/>
    <w:pPr>
      <w:numPr>
        <w:numId w:val="4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435E9E"/>
    <w:pPr>
      <w:numPr>
        <w:numId w:val="2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580735"/>
    <w:pPr>
      <w:spacing w:before="24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9D68A2"/>
    <w:rPr>
      <w:color w:val="000000"/>
    </w:r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401E5C"/>
    <w:pPr>
      <w:numPr>
        <w:numId w:val="3"/>
      </w:numPr>
    </w:pPr>
  </w:style>
  <w:style w:type="paragraph" w:customStyle="1" w:styleId="Mjnag3">
    <w:name w:val="Mój nagł 3"/>
    <w:basedOn w:val="Nagwek3"/>
    <w:next w:val="Mjnorm"/>
    <w:autoRedefine/>
    <w:qFormat/>
    <w:rsid w:val="00D67FC6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customStyle="1" w:styleId="Style5">
    <w:name w:val="Style5"/>
    <w:basedOn w:val="Normalny"/>
    <w:uiPriority w:val="99"/>
    <w:rsid w:val="00192088"/>
    <w:pPr>
      <w:spacing w:line="418" w:lineRule="exact"/>
      <w:jc w:val="both"/>
    </w:pPr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92088"/>
    <w:pPr>
      <w:tabs>
        <w:tab w:val="center" w:pos="4536"/>
        <w:tab w:val="right" w:pos="9072"/>
      </w:tabs>
      <w:spacing w:after="160" w:line="259" w:lineRule="auto"/>
    </w:pPr>
    <w:rPr>
      <w:rFonts w:ascii="Calibri" w:hAnsi="Calibri" w:cs="Times New Roman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192088"/>
    <w:rPr>
      <w:rFonts w:ascii="Calibri" w:hAnsi="Calibri" w:cs="Times New Roman"/>
      <w:lang w:eastAsia="pl-PL"/>
    </w:rPr>
  </w:style>
  <w:style w:type="character" w:styleId="Numerstrony">
    <w:name w:val="page number"/>
    <w:uiPriority w:val="99"/>
    <w:rsid w:val="0019208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D69F4-AFE5-4A4C-BF49-165AE3938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działalności Kanclerza Akademii i Kancelarii Akademii (zmiana 2019)</dc:title>
  <dc:subject/>
  <dc:creator>Faustman Katarzyna</dc:creator>
  <cp:keywords>PAN, Kancelaria Akademii, regulamin, zmiana</cp:keywords>
  <dc:description/>
  <cp:lastModifiedBy>Borowa-Malinowska Agnieszka</cp:lastModifiedBy>
  <cp:revision>8</cp:revision>
  <dcterms:created xsi:type="dcterms:W3CDTF">2021-04-20T09:04:00Z</dcterms:created>
  <dcterms:modified xsi:type="dcterms:W3CDTF">2021-05-10T12:39:00Z</dcterms:modified>
</cp:coreProperties>
</file>