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D5F66" w14:textId="77777777" w:rsidR="00606721" w:rsidRDefault="00606721" w:rsidP="00B2579D">
      <w:pPr>
        <w:spacing w:after="0" w:line="240" w:lineRule="auto"/>
        <w:rPr>
          <w:rFonts w:ascii="Bookman Old Style" w:hAnsi="Bookman Old Style"/>
          <w:b/>
        </w:rPr>
      </w:pPr>
    </w:p>
    <w:p w14:paraId="7F01AFC8" w14:textId="7F637BB8" w:rsidR="00A52470" w:rsidRPr="009E2832" w:rsidRDefault="00A52470" w:rsidP="00A52470">
      <w:pPr>
        <w:spacing w:after="0" w:line="240" w:lineRule="auto"/>
        <w:jc w:val="center"/>
        <w:rPr>
          <w:rFonts w:ascii="Bookman Old Style" w:hAnsi="Bookman Old Style"/>
          <w:b/>
          <w:color w:val="FF0000"/>
        </w:rPr>
      </w:pPr>
      <w:r w:rsidRPr="00AF615E">
        <w:rPr>
          <w:rFonts w:ascii="Bookman Old Style" w:hAnsi="Bookman Old Style"/>
          <w:b/>
        </w:rPr>
        <w:t>Opis przedmiotu zamówienia</w:t>
      </w:r>
      <w:r w:rsidR="009E2832">
        <w:rPr>
          <w:rFonts w:ascii="Bookman Old Style" w:hAnsi="Bookman Old Style"/>
          <w:b/>
          <w:color w:val="FF0000"/>
        </w:rPr>
        <w:t xml:space="preserve"> </w:t>
      </w:r>
    </w:p>
    <w:p w14:paraId="7EC182CA" w14:textId="77777777" w:rsidR="00A52470" w:rsidRPr="00AF615E" w:rsidRDefault="00A52470" w:rsidP="00A52470">
      <w:pPr>
        <w:spacing w:after="0" w:line="240" w:lineRule="auto"/>
        <w:jc w:val="center"/>
        <w:rPr>
          <w:rFonts w:ascii="Bookman Old Style" w:hAnsi="Bookman Old Style"/>
          <w:b/>
        </w:rPr>
      </w:pPr>
    </w:p>
    <w:p w14:paraId="60C37864" w14:textId="77777777" w:rsidR="00A52470" w:rsidRPr="00AF615E" w:rsidRDefault="00A52470" w:rsidP="00A52470">
      <w:pPr>
        <w:tabs>
          <w:tab w:val="left" w:pos="9072"/>
        </w:tabs>
        <w:spacing w:line="360" w:lineRule="auto"/>
        <w:jc w:val="both"/>
        <w:rPr>
          <w:rFonts w:ascii="Bookman Old Style" w:hAnsi="Bookman Old Style" w:cs="Tahoma"/>
          <w:b/>
          <w:bCs/>
        </w:rPr>
      </w:pPr>
      <w:r w:rsidRPr="00AF615E">
        <w:rPr>
          <w:rFonts w:ascii="Bookman Old Style" w:hAnsi="Bookman Old Style" w:cs="Tahoma"/>
          <w:b/>
          <w:bCs/>
        </w:rPr>
        <w:t xml:space="preserve">Ubezpieczenia komunikacyjne, </w:t>
      </w:r>
      <w:r w:rsidRPr="00AF615E">
        <w:rPr>
          <w:rFonts w:ascii="Bookman Old Style" w:hAnsi="Bookman Old Style" w:cs="Tahoma"/>
          <w:bCs/>
        </w:rPr>
        <w:t>w tym</w:t>
      </w:r>
      <w:r w:rsidRPr="00AF615E">
        <w:rPr>
          <w:rFonts w:ascii="Bookman Old Style" w:hAnsi="Bookman Old Style" w:cs="Tahoma"/>
          <w:b/>
          <w:bCs/>
        </w:rPr>
        <w:t>:</w:t>
      </w:r>
    </w:p>
    <w:p w14:paraId="45EE7BA7"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Obowiązkowe ubezpieczenie odpowiedzialności cywilnej posiadaczy pojazdów mechanicznych za szkody wyrządzone ruchem tych pojazdów</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OC</w:t>
      </w:r>
      <w:r w:rsidR="00D16589" w:rsidRPr="00AF615E">
        <w:rPr>
          <w:rFonts w:ascii="Bookman Old Style" w:hAnsi="Bookman Old Style" w:cs="Tahoma"/>
          <w:bCs/>
          <w:i/>
        </w:rPr>
        <w:t>)</w:t>
      </w:r>
      <w:r w:rsidRPr="00AF615E">
        <w:rPr>
          <w:rFonts w:ascii="Bookman Old Style" w:hAnsi="Bookman Old Style" w:cs="Tahoma"/>
          <w:bCs/>
        </w:rPr>
        <w:t>;</w:t>
      </w:r>
    </w:p>
    <w:p w14:paraId="690AA203" w14:textId="7E749D44"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 xml:space="preserve">Ubezpieczenie autocasco pojazdów mechanicznych od uszkodzeń, zniszczeń  </w:t>
      </w:r>
      <w:r w:rsidR="009E2832">
        <w:rPr>
          <w:rFonts w:ascii="Bookman Old Style" w:hAnsi="Bookman Old Style" w:cs="Tahoma"/>
          <w:bCs/>
        </w:rPr>
        <w:t xml:space="preserve">            </w:t>
      </w:r>
      <w:r w:rsidRPr="00AF615E">
        <w:rPr>
          <w:rFonts w:ascii="Bookman Old Style" w:hAnsi="Bookman Old Style" w:cs="Tahoma"/>
          <w:bCs/>
        </w:rPr>
        <w:t>i kradzieży</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AC</w:t>
      </w:r>
      <w:r w:rsidR="00D16589" w:rsidRPr="00AF615E">
        <w:rPr>
          <w:rFonts w:ascii="Bookman Old Style" w:hAnsi="Bookman Old Style" w:cs="Tahoma"/>
          <w:bCs/>
          <w:i/>
        </w:rPr>
        <w:t>)</w:t>
      </w:r>
      <w:r w:rsidRPr="00AF615E">
        <w:rPr>
          <w:rFonts w:ascii="Bookman Old Style" w:hAnsi="Bookman Old Style" w:cs="Tahoma"/>
          <w:bCs/>
          <w:i/>
        </w:rPr>
        <w:t>;</w:t>
      </w:r>
    </w:p>
    <w:p w14:paraId="57F63FF4"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Ubezpieczenie następstw nieszczęśliwych wypadków kierowców i pasażerów powstałych</w:t>
      </w:r>
      <w:r w:rsidR="00D16589" w:rsidRPr="00AF615E">
        <w:rPr>
          <w:rFonts w:ascii="Bookman Old Style" w:hAnsi="Bookman Old Style" w:cs="Tahoma"/>
          <w:bCs/>
        </w:rPr>
        <w:t xml:space="preserve"> </w:t>
      </w:r>
      <w:r w:rsidRPr="00AF615E">
        <w:rPr>
          <w:rFonts w:ascii="Bookman Old Style" w:hAnsi="Bookman Old Style" w:cs="Tahoma"/>
          <w:bCs/>
        </w:rPr>
        <w:t>w związku z użytkowaniem pojazdów mechanicznych</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NNW</w:t>
      </w:r>
      <w:r w:rsidR="00D16589" w:rsidRPr="00AF615E">
        <w:rPr>
          <w:rFonts w:ascii="Bookman Old Style" w:hAnsi="Bookman Old Style" w:cs="Tahoma"/>
          <w:bCs/>
          <w:i/>
        </w:rPr>
        <w:t>)</w:t>
      </w:r>
      <w:r w:rsidRPr="00AF615E">
        <w:rPr>
          <w:rFonts w:ascii="Bookman Old Style" w:hAnsi="Bookman Old Style" w:cs="Tahoma"/>
          <w:bCs/>
          <w:i/>
        </w:rPr>
        <w:t>;</w:t>
      </w:r>
    </w:p>
    <w:p w14:paraId="1D005EF1"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 xml:space="preserve">Ubezpieczenie </w:t>
      </w:r>
      <w:proofErr w:type="spellStart"/>
      <w:r w:rsidRPr="00AF615E">
        <w:rPr>
          <w:rFonts w:ascii="Bookman Old Style" w:hAnsi="Bookman Old Style" w:cs="Tahoma"/>
          <w:bCs/>
        </w:rPr>
        <w:t>assistance</w:t>
      </w:r>
      <w:proofErr w:type="spellEnd"/>
      <w:r w:rsidRPr="00AF615E">
        <w:rPr>
          <w:rFonts w:ascii="Bookman Old Style" w:hAnsi="Bookman Old Style" w:cs="Tahoma"/>
          <w:bCs/>
        </w:rPr>
        <w:t xml:space="preserve"> dla pojazdów</w:t>
      </w:r>
      <w:r w:rsidR="008178A6">
        <w:rPr>
          <w:rFonts w:ascii="Bookman Old Style" w:hAnsi="Bookman Old Style" w:cs="Tahoma"/>
          <w:bCs/>
        </w:rPr>
        <w:t xml:space="preserve"> </w:t>
      </w:r>
      <w:r w:rsidR="008178A6" w:rsidRPr="00B2579D">
        <w:rPr>
          <w:rFonts w:ascii="Bookman Old Style" w:hAnsi="Bookman Old Style" w:cs="Tahoma"/>
        </w:rPr>
        <w:t>osobowych oraz ciężarowych</w:t>
      </w:r>
      <w:r w:rsidRPr="00B2579D">
        <w:rPr>
          <w:rFonts w:ascii="Bookman Old Style" w:hAnsi="Bookman Old Style" w:cs="Tahoma"/>
          <w:bCs/>
        </w:rPr>
        <w:t xml:space="preserve"> </w:t>
      </w:r>
      <w:r w:rsidRPr="00AF615E">
        <w:rPr>
          <w:rFonts w:ascii="Bookman Old Style" w:hAnsi="Bookman Old Style" w:cs="Tahoma"/>
          <w:bCs/>
        </w:rPr>
        <w:t>do 2</w:t>
      </w:r>
      <w:r w:rsidR="00D16589" w:rsidRPr="00AF615E">
        <w:rPr>
          <w:rFonts w:ascii="Bookman Old Style" w:hAnsi="Bookman Old Style" w:cs="Tahoma"/>
          <w:bCs/>
        </w:rPr>
        <w:t xml:space="preserve">t ładowności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ASSISTANCE</w:t>
      </w:r>
      <w:r w:rsidR="00D16589" w:rsidRPr="00AF615E">
        <w:rPr>
          <w:rFonts w:ascii="Bookman Old Style" w:hAnsi="Bookman Old Style" w:cs="Tahoma"/>
          <w:bCs/>
          <w:i/>
        </w:rPr>
        <w:t>)</w:t>
      </w:r>
    </w:p>
    <w:p w14:paraId="3246FB39" w14:textId="77777777" w:rsidR="00A52470" w:rsidRPr="00AF615E" w:rsidRDefault="00A52470" w:rsidP="00D16589">
      <w:pPr>
        <w:tabs>
          <w:tab w:val="left" w:pos="9072"/>
        </w:tabs>
        <w:spacing w:line="360" w:lineRule="auto"/>
        <w:rPr>
          <w:rFonts w:ascii="Bookman Old Style" w:hAnsi="Bookman Old Style" w:cs="Tahoma"/>
          <w:b/>
          <w:bCs/>
          <w:color w:val="000000"/>
          <w:spacing w:val="-2"/>
        </w:rPr>
      </w:pPr>
    </w:p>
    <w:p w14:paraId="682091F8" w14:textId="77777777" w:rsidR="00A52470" w:rsidRPr="00AF615E" w:rsidRDefault="00A52470" w:rsidP="00AF615E">
      <w:pPr>
        <w:pStyle w:val="Akapitzlist"/>
        <w:numPr>
          <w:ilvl w:val="0"/>
          <w:numId w:val="2"/>
        </w:numPr>
        <w:tabs>
          <w:tab w:val="left" w:pos="9072"/>
        </w:tabs>
        <w:spacing w:after="0" w:line="360" w:lineRule="auto"/>
        <w:ind w:left="709"/>
        <w:jc w:val="both"/>
        <w:rPr>
          <w:rFonts w:ascii="Bookman Old Style" w:hAnsi="Bookman Old Style" w:cs="Tahoma"/>
          <w:b/>
          <w:bCs/>
          <w:color w:val="000000"/>
          <w:spacing w:val="-2"/>
        </w:rPr>
      </w:pPr>
      <w:r w:rsidRPr="00AF615E">
        <w:rPr>
          <w:rFonts w:ascii="Bookman Old Style" w:hAnsi="Bookman Old Style" w:cs="Tahoma"/>
          <w:b/>
          <w:bCs/>
          <w:color w:val="000000"/>
          <w:spacing w:val="-2"/>
        </w:rPr>
        <w:t>INFORMACJE OGÓLNE</w:t>
      </w:r>
    </w:p>
    <w:p w14:paraId="448CD63F" w14:textId="77777777" w:rsidR="00AA62A0" w:rsidRPr="00AA62A0" w:rsidRDefault="00A5247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Tahoma"/>
          <w:bCs/>
          <w:u w:val="single"/>
          <w:lang w:eastAsia="ar-SA"/>
        </w:rPr>
        <w:t>Zamawiający informuje, że zapisy Opisu Przedmiotu Zamówienia mają pierwszeństwo przed ogólnymi wa</w:t>
      </w:r>
      <w:r w:rsidR="00AA62A0">
        <w:rPr>
          <w:rFonts w:ascii="Bookman Old Style" w:hAnsi="Bookman Old Style" w:cs="Tahoma"/>
          <w:bCs/>
          <w:u w:val="single"/>
          <w:lang w:eastAsia="ar-SA"/>
        </w:rPr>
        <w:t>runkami ubezpieczenia Wykonawcy, bez względu na nazwę tych warunków (ogólne, szczególne itd.)</w:t>
      </w:r>
    </w:p>
    <w:p w14:paraId="6A041217" w14:textId="2B2697F4" w:rsidR="00AA62A0" w:rsidRPr="00AA62A0" w:rsidRDefault="00AA62A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A62A0">
        <w:rPr>
          <w:rFonts w:ascii="Bookman Old Style" w:hAnsi="Bookman Old Style" w:cs="Tahoma"/>
          <w:bCs/>
          <w:color w:val="000000"/>
          <w:spacing w:val="-2"/>
        </w:rPr>
        <w:t xml:space="preserve">Postanowienia OWU towarzystwa ubezpieczeniowego kształtują treść </w:t>
      </w:r>
      <w:r w:rsidR="002B4A28">
        <w:rPr>
          <w:rFonts w:ascii="Bookman Old Style" w:hAnsi="Bookman Old Style" w:cs="Tahoma"/>
          <w:bCs/>
          <w:color w:val="000000"/>
          <w:spacing w:val="-2"/>
        </w:rPr>
        <w:t>U</w:t>
      </w:r>
      <w:r w:rsidRPr="00AA62A0">
        <w:rPr>
          <w:rFonts w:ascii="Bookman Old Style" w:hAnsi="Bookman Old Style" w:cs="Tahoma"/>
          <w:bCs/>
          <w:color w:val="000000"/>
          <w:spacing w:val="-2"/>
        </w:rPr>
        <w:t xml:space="preserve">mowy </w:t>
      </w:r>
      <w:r w:rsidR="002B4A28">
        <w:rPr>
          <w:rFonts w:ascii="Bookman Old Style" w:hAnsi="Bookman Old Style" w:cs="Tahoma"/>
          <w:bCs/>
          <w:color w:val="000000"/>
          <w:spacing w:val="-2"/>
        </w:rPr>
        <w:t xml:space="preserve">        </w:t>
      </w:r>
      <w:r w:rsidRPr="00AA62A0">
        <w:rPr>
          <w:rFonts w:ascii="Bookman Old Style" w:hAnsi="Bookman Old Style" w:cs="Tahoma"/>
          <w:bCs/>
          <w:color w:val="000000"/>
          <w:spacing w:val="-2"/>
        </w:rPr>
        <w:t>w takim zakresie, w jakim nie j</w:t>
      </w:r>
      <w:r>
        <w:rPr>
          <w:rFonts w:ascii="Bookman Old Style" w:hAnsi="Bookman Old Style" w:cs="Tahoma"/>
          <w:bCs/>
          <w:color w:val="000000"/>
          <w:spacing w:val="-2"/>
        </w:rPr>
        <w:t>est ona zmodyfikowana przez OPZ</w:t>
      </w:r>
      <w:r w:rsidRPr="00AA62A0">
        <w:rPr>
          <w:rFonts w:ascii="Bookman Old Style" w:hAnsi="Bookman Old Style" w:cs="Tahoma"/>
          <w:bCs/>
          <w:color w:val="000000"/>
          <w:spacing w:val="-2"/>
        </w:rPr>
        <w:t>.</w:t>
      </w:r>
    </w:p>
    <w:p w14:paraId="3936E914" w14:textId="77777777" w:rsidR="00AE3CCC" w:rsidRPr="00AE3CCC" w:rsidRDefault="00A52470" w:rsidP="00AE3CC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Tahoma"/>
          <w:lang w:eastAsia="ar-SA"/>
        </w:rPr>
        <w:t xml:space="preserve">Zamawiający dopuszcza odmienną treść klauzul, pod warunkiem, że nie będzie ona sprzeczna z zapisami </w:t>
      </w:r>
      <w:r w:rsidR="00006FA5" w:rsidRPr="00AF615E">
        <w:rPr>
          <w:rFonts w:ascii="Bookman Old Style" w:hAnsi="Bookman Old Style" w:cs="Tahoma"/>
          <w:lang w:eastAsia="ar-SA"/>
        </w:rPr>
        <w:t>Opisu Przedmiotu Zamówienia</w:t>
      </w:r>
      <w:r w:rsidRPr="00AF615E">
        <w:rPr>
          <w:rFonts w:ascii="Bookman Old Style" w:hAnsi="Bookman Old Style" w:cs="Tahoma"/>
          <w:lang w:eastAsia="ar-SA"/>
        </w:rPr>
        <w:t xml:space="preserve"> i zakres ochrony nie będzie węższy od zakresu określonego przez Zamawiającego w treści wymaganych klauzul zamieszczonych w Opisie Przedmiotu Zamówienia.</w:t>
      </w:r>
    </w:p>
    <w:p w14:paraId="0A986D40" w14:textId="77777777" w:rsidR="00AE3CCC" w:rsidRPr="00AE3CCC" w:rsidRDefault="00AE3CCC" w:rsidP="00AE3CC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E3CCC">
        <w:rPr>
          <w:rFonts w:ascii="Bookman Old Style" w:hAnsi="Bookman Old Style" w:cs="Tahoma"/>
          <w:bCs/>
          <w:color w:val="000000"/>
          <w:spacing w:val="-2"/>
        </w:rPr>
        <w:t>Zamawiający nie przewiduje możl</w:t>
      </w:r>
      <w:r>
        <w:rPr>
          <w:rFonts w:ascii="Bookman Old Style" w:hAnsi="Bookman Old Style" w:cs="Tahoma"/>
          <w:bCs/>
          <w:color w:val="000000"/>
          <w:spacing w:val="-2"/>
        </w:rPr>
        <w:t>iwości dostosowania zapisów OPZ</w:t>
      </w:r>
      <w:r w:rsidRPr="00AE3CCC">
        <w:rPr>
          <w:rFonts w:ascii="Bookman Old Style" w:hAnsi="Bookman Old Style" w:cs="Tahoma"/>
          <w:bCs/>
          <w:color w:val="000000"/>
          <w:spacing w:val="-2"/>
        </w:rPr>
        <w:t xml:space="preserve"> do potrzeb konkretnego towarzystwa ubezpieczeniowego, w zakresie ich zgodności z zapisami obowiązującymi w warunkach ubezpieczenia tego wykonawcy, w szczególności dotyczących definicji, treści klauzul, jeżeli w opisie przedmiotu zamówienia zostały one określone.</w:t>
      </w:r>
    </w:p>
    <w:p w14:paraId="14A3E095" w14:textId="77777777" w:rsidR="00AA62A0" w:rsidRPr="00AA62A0" w:rsidRDefault="00AA62A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A62A0">
        <w:rPr>
          <w:rFonts w:ascii="Bookman Old Style" w:hAnsi="Bookman Old Style" w:cs="Tahoma"/>
          <w:bCs/>
          <w:color w:val="000000"/>
          <w:spacing w:val="-2"/>
        </w:rPr>
        <w:t>Zamawiający nie dopuszcza zmian wysokości franszyz / udziałów własnych oraz limitów określonych w przedmiocie zamówienia.</w:t>
      </w:r>
    </w:p>
    <w:p w14:paraId="04164650" w14:textId="77777777" w:rsidR="001477EE" w:rsidRPr="001477EE" w:rsidRDefault="00A52470" w:rsidP="001477EE">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Arial"/>
          <w:bCs/>
        </w:rPr>
        <w:t xml:space="preserve">Polisy dotyczące poszczególnych </w:t>
      </w:r>
      <w:proofErr w:type="spellStart"/>
      <w:r w:rsidRPr="00AF615E">
        <w:rPr>
          <w:rFonts w:ascii="Bookman Old Style" w:hAnsi="Bookman Old Style" w:cs="Arial"/>
          <w:bCs/>
        </w:rPr>
        <w:t>ryzyk</w:t>
      </w:r>
      <w:proofErr w:type="spellEnd"/>
      <w:r w:rsidRPr="00AF615E">
        <w:rPr>
          <w:rFonts w:ascii="Bookman Old Style" w:hAnsi="Bookman Old Style" w:cs="Arial"/>
          <w:bCs/>
        </w:rPr>
        <w:t>, określające podstawowe parametry dotyczące ubezpieczenia, tj. m.in. przedmiot ubezpieczenia, sumy ubezpieczenia, składkę i jej płatność itp., zostaną zawarte na 12 miesięcy</w:t>
      </w:r>
      <w:r w:rsidR="002D575D">
        <w:rPr>
          <w:rFonts w:ascii="Bookman Old Style" w:hAnsi="Bookman Old Style" w:cs="Arial"/>
          <w:bCs/>
        </w:rPr>
        <w:t>, płatne przez wskazanego w polisie Ubezpieczającego.</w:t>
      </w:r>
    </w:p>
    <w:p w14:paraId="2781590D" w14:textId="25535696" w:rsidR="008043B2" w:rsidRDefault="001477EE" w:rsidP="008043B2">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1477EE">
        <w:rPr>
          <w:rFonts w:ascii="Bookman Old Style" w:hAnsi="Bookman Old Style" w:cs="Tahoma"/>
          <w:bCs/>
          <w:color w:val="000000"/>
          <w:spacing w:val="-2"/>
        </w:rPr>
        <w:lastRenderedPageBreak/>
        <w:t xml:space="preserve">Umowy ubezpieczenia będą potwierdzane dokumentami wystawionymi przez Ubezpieczyciela </w:t>
      </w:r>
      <w:r w:rsidR="00CE29DC">
        <w:rPr>
          <w:rFonts w:ascii="Bookman Old Style" w:hAnsi="Bookman Old Style" w:cs="Tahoma"/>
          <w:bCs/>
          <w:color w:val="000000"/>
          <w:spacing w:val="-2"/>
        </w:rPr>
        <w:t xml:space="preserve">odrębnie </w:t>
      </w:r>
      <w:r w:rsidRPr="001477EE">
        <w:rPr>
          <w:rFonts w:ascii="Bookman Old Style" w:hAnsi="Bookman Old Style" w:cs="Tahoma"/>
          <w:bCs/>
          <w:color w:val="000000"/>
          <w:spacing w:val="-2"/>
        </w:rPr>
        <w:t>dla każdego przyjętego do ubezpieczenia pojazdu,</w:t>
      </w:r>
      <w:r w:rsidR="002B4A28">
        <w:rPr>
          <w:rFonts w:ascii="Bookman Old Style" w:hAnsi="Bookman Old Style" w:cs="Tahoma"/>
          <w:bCs/>
          <w:color w:val="000000"/>
          <w:spacing w:val="-2"/>
        </w:rPr>
        <w:t xml:space="preserve">            </w:t>
      </w:r>
      <w:r w:rsidRPr="001477EE">
        <w:rPr>
          <w:rFonts w:ascii="Bookman Old Style" w:hAnsi="Bookman Old Style" w:cs="Tahoma"/>
          <w:bCs/>
          <w:color w:val="000000"/>
          <w:spacing w:val="-2"/>
        </w:rPr>
        <w:t xml:space="preserve"> a w przypadku zawarcia umowy OC Ubezpieczyciel wystawi dodatkowe potwierdzenie bez względu na fakt zniesienia obowiązku posiadania takiego dokumentu przez kierowcę.</w:t>
      </w:r>
      <w:r>
        <w:rPr>
          <w:rFonts w:ascii="Bookman Old Style" w:hAnsi="Bookman Old Style" w:cs="Tahoma"/>
          <w:bCs/>
          <w:color w:val="000000"/>
          <w:spacing w:val="-2"/>
        </w:rPr>
        <w:t xml:space="preserve"> </w:t>
      </w:r>
      <w:r w:rsidRPr="001477EE">
        <w:rPr>
          <w:rFonts w:ascii="Bookman Old Style" w:hAnsi="Bookman Old Style" w:cs="Tahoma"/>
          <w:bCs/>
          <w:color w:val="000000"/>
          <w:spacing w:val="-2"/>
        </w:rPr>
        <w:t xml:space="preserve">Dokumenty potwierdzające zawarcie </w:t>
      </w:r>
      <w:r w:rsidR="002B4A28">
        <w:rPr>
          <w:rFonts w:ascii="Bookman Old Style" w:hAnsi="Bookman Old Style" w:cs="Tahoma"/>
          <w:bCs/>
          <w:color w:val="000000"/>
          <w:spacing w:val="-2"/>
        </w:rPr>
        <w:t>u</w:t>
      </w:r>
      <w:r w:rsidRPr="001477EE">
        <w:rPr>
          <w:rFonts w:ascii="Bookman Old Style" w:hAnsi="Bookman Old Style" w:cs="Tahoma"/>
          <w:bCs/>
          <w:color w:val="000000"/>
          <w:spacing w:val="-2"/>
        </w:rPr>
        <w:t xml:space="preserve">mowy </w:t>
      </w:r>
      <w:r w:rsidR="002B4A28">
        <w:rPr>
          <w:rFonts w:ascii="Bookman Old Style" w:hAnsi="Bookman Old Style" w:cs="Tahoma"/>
          <w:bCs/>
          <w:color w:val="000000"/>
          <w:spacing w:val="-2"/>
        </w:rPr>
        <w:t>u</w:t>
      </w:r>
      <w:r w:rsidRPr="001477EE">
        <w:rPr>
          <w:rFonts w:ascii="Bookman Old Style" w:hAnsi="Bookman Old Style" w:cs="Tahoma"/>
          <w:bCs/>
          <w:color w:val="000000"/>
          <w:spacing w:val="-2"/>
        </w:rPr>
        <w:t>bezpieczenia wraz z wystawionymi do nich fakturami lub notami obciążeniowymi, zostaną dostarczone Zamawiającemu na koszt Wykonawcy.</w:t>
      </w:r>
    </w:p>
    <w:p w14:paraId="466D794A" w14:textId="4AAE6C3C" w:rsidR="008043B2" w:rsidRPr="008043B2" w:rsidRDefault="008043B2" w:rsidP="008043B2">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8043B2">
        <w:rPr>
          <w:rFonts w:ascii="Bookman Old Style" w:hAnsi="Bookman Old Style" w:cs="Tahoma"/>
          <w:bCs/>
          <w:color w:val="000000"/>
          <w:spacing w:val="-2"/>
        </w:rPr>
        <w:t>Przyjmowanie pojazdów do ubezpieczenia powinno nast</w:t>
      </w:r>
      <w:r w:rsidR="0036054E">
        <w:rPr>
          <w:rFonts w:ascii="Bookman Old Style" w:hAnsi="Bookman Old Style" w:cs="Tahoma"/>
          <w:bCs/>
          <w:color w:val="000000"/>
          <w:spacing w:val="-2"/>
        </w:rPr>
        <w:t>ąpi</w:t>
      </w:r>
      <w:r w:rsidRPr="008043B2">
        <w:rPr>
          <w:rFonts w:ascii="Bookman Old Style" w:hAnsi="Bookman Old Style" w:cs="Tahoma"/>
          <w:bCs/>
          <w:color w:val="000000"/>
          <w:spacing w:val="-2"/>
        </w:rPr>
        <w:t xml:space="preserve"> na podstawie pisemnego wniosku przesyłanego przez Brokera lub Ubezpieczonego drogą elektroniczną na wskazany przez Ubezpieczyciela adres e-mail. Przyjęcie pojazdu do ubezpieczenia nie będzie uzależnione od jego przebiegu szkodowego </w:t>
      </w:r>
      <w:r w:rsidR="0036054E">
        <w:rPr>
          <w:rFonts w:ascii="Bookman Old Style" w:hAnsi="Bookman Old Style" w:cs="Tahoma"/>
          <w:bCs/>
          <w:color w:val="000000"/>
          <w:spacing w:val="-2"/>
        </w:rPr>
        <w:t xml:space="preserve">                     </w:t>
      </w:r>
      <w:r w:rsidRPr="008043B2">
        <w:rPr>
          <w:rFonts w:ascii="Bookman Old Style" w:hAnsi="Bookman Old Style" w:cs="Tahoma"/>
          <w:bCs/>
          <w:color w:val="000000"/>
          <w:spacing w:val="-2"/>
        </w:rPr>
        <w:t>w poprzednich okresach ubezpieczenia</w:t>
      </w:r>
      <w:r w:rsidR="0036054E">
        <w:rPr>
          <w:rFonts w:ascii="Bookman Old Style" w:hAnsi="Bookman Old Style" w:cs="Tahoma"/>
          <w:bCs/>
          <w:color w:val="000000"/>
          <w:spacing w:val="-2"/>
        </w:rPr>
        <w:t>.</w:t>
      </w:r>
    </w:p>
    <w:p w14:paraId="32659AC3" w14:textId="7F99E393" w:rsidR="00CE29DC" w:rsidRPr="00CE29DC" w:rsidRDefault="00CE29DC" w:rsidP="00CE29D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CE29DC">
        <w:rPr>
          <w:rFonts w:ascii="Bookman Old Style" w:hAnsi="Bookman Old Style" w:cs="Tahoma"/>
          <w:bCs/>
          <w:color w:val="000000"/>
          <w:spacing w:val="-2"/>
        </w:rPr>
        <w:t xml:space="preserve">Pojazdy wskazane w załączniku nr 1 do </w:t>
      </w:r>
      <w:r>
        <w:rPr>
          <w:rFonts w:ascii="Bookman Old Style" w:hAnsi="Bookman Old Style" w:cs="Tahoma"/>
          <w:bCs/>
          <w:color w:val="000000"/>
          <w:spacing w:val="-2"/>
        </w:rPr>
        <w:t>OPZ</w:t>
      </w:r>
      <w:r w:rsidRPr="00CE29DC">
        <w:rPr>
          <w:rFonts w:ascii="Bookman Old Style" w:hAnsi="Bookman Old Style" w:cs="Tahoma"/>
          <w:bCs/>
          <w:color w:val="000000"/>
          <w:spacing w:val="-2"/>
        </w:rPr>
        <w:t xml:space="preserve"> zostaną objęte umową ubezpieczenia w zakresie dotychczasowych </w:t>
      </w:r>
      <w:proofErr w:type="spellStart"/>
      <w:r w:rsidRPr="00CE29DC">
        <w:rPr>
          <w:rFonts w:ascii="Bookman Old Style" w:hAnsi="Bookman Old Style" w:cs="Tahoma"/>
          <w:bCs/>
          <w:color w:val="000000"/>
          <w:spacing w:val="-2"/>
        </w:rPr>
        <w:t>ryzyk</w:t>
      </w:r>
      <w:proofErr w:type="spellEnd"/>
      <w:r w:rsidRPr="00CE29DC">
        <w:rPr>
          <w:rFonts w:ascii="Bookman Old Style" w:hAnsi="Bookman Old Style" w:cs="Tahoma"/>
          <w:bCs/>
          <w:color w:val="000000"/>
          <w:spacing w:val="-2"/>
        </w:rPr>
        <w:t xml:space="preserve"> z dniem kolejnym po wygaśnięciu dotychczasowej ochrony</w:t>
      </w:r>
      <w:r>
        <w:rPr>
          <w:rFonts w:ascii="Bookman Old Style" w:hAnsi="Bookman Old Style" w:cs="Tahoma"/>
          <w:bCs/>
          <w:color w:val="000000"/>
          <w:spacing w:val="-2"/>
        </w:rPr>
        <w:t>.</w:t>
      </w:r>
    </w:p>
    <w:p w14:paraId="47ACAC59" w14:textId="3925657A" w:rsidR="00CE29DC" w:rsidRPr="00CE29DC" w:rsidRDefault="00A52470" w:rsidP="00CE29DC">
      <w:pPr>
        <w:pStyle w:val="Akapitzlist"/>
        <w:numPr>
          <w:ilvl w:val="0"/>
          <w:numId w:val="3"/>
        </w:numPr>
        <w:tabs>
          <w:tab w:val="left" w:pos="9072"/>
        </w:tabs>
        <w:spacing w:after="0" w:line="360" w:lineRule="auto"/>
        <w:ind w:left="567"/>
        <w:jc w:val="both"/>
        <w:rPr>
          <w:rFonts w:ascii="Bookman Old Style" w:hAnsi="Bookman Old Style"/>
        </w:rPr>
      </w:pPr>
      <w:r w:rsidRPr="00AF615E">
        <w:rPr>
          <w:rFonts w:ascii="Bookman Old Style" w:hAnsi="Bookman Old Style" w:cs="Arial"/>
          <w:bCs/>
        </w:rPr>
        <w:t xml:space="preserve">Wszystkie sumy ubezpieczenia na pierwsze ryzyko, sumy gwarancyjne, limity odpowiedzialności i limity podlegające wyczerpaniu zostały określone </w:t>
      </w:r>
      <w:r w:rsidR="002B4A28">
        <w:rPr>
          <w:rFonts w:ascii="Bookman Old Style" w:hAnsi="Bookman Old Style" w:cs="Arial"/>
          <w:bCs/>
        </w:rPr>
        <w:t xml:space="preserve">                    </w:t>
      </w:r>
      <w:r w:rsidRPr="00AF615E">
        <w:rPr>
          <w:rFonts w:ascii="Bookman Old Style" w:hAnsi="Bookman Old Style" w:cs="Arial"/>
          <w:bCs/>
        </w:rPr>
        <w:t>w odniesieniu do kolejnych 12 miesięcy.</w:t>
      </w:r>
      <w:r w:rsidR="009651A4" w:rsidRPr="009651A4">
        <w:t xml:space="preserve"> </w:t>
      </w:r>
      <w:r w:rsidR="009651A4" w:rsidRPr="009651A4">
        <w:rPr>
          <w:rFonts w:ascii="Bookman Old Style" w:hAnsi="Bookman Old Style" w:cs="Arial"/>
          <w:bCs/>
        </w:rPr>
        <w:t>Przed wystawieniem polis</w:t>
      </w:r>
      <w:r w:rsidR="009651A4">
        <w:rPr>
          <w:rFonts w:ascii="Bookman Old Style" w:hAnsi="Bookman Old Style" w:cs="Arial"/>
          <w:bCs/>
        </w:rPr>
        <w:t xml:space="preserve"> autocasco dla pojazdów wskazanych </w:t>
      </w:r>
      <w:r w:rsidR="009651A4" w:rsidRPr="00CE29DC">
        <w:rPr>
          <w:rFonts w:ascii="Bookman Old Style" w:hAnsi="Bookman Old Style" w:cs="Tahoma"/>
          <w:bCs/>
          <w:color w:val="000000"/>
          <w:spacing w:val="-2"/>
        </w:rPr>
        <w:t xml:space="preserve">w załączniku nr 1 do </w:t>
      </w:r>
      <w:r w:rsidR="009651A4">
        <w:rPr>
          <w:rFonts w:ascii="Bookman Old Style" w:hAnsi="Bookman Old Style" w:cs="Tahoma"/>
          <w:bCs/>
          <w:color w:val="000000"/>
          <w:spacing w:val="-2"/>
        </w:rPr>
        <w:t>OPZ</w:t>
      </w:r>
      <w:r w:rsidR="009651A4" w:rsidRPr="009651A4">
        <w:rPr>
          <w:rFonts w:ascii="Bookman Old Style" w:hAnsi="Bookman Old Style" w:cs="Arial"/>
          <w:bCs/>
        </w:rPr>
        <w:t xml:space="preserve"> dokonana zostanie aktualizacja sum ubezpieczenia</w:t>
      </w:r>
      <w:r w:rsidR="009651A4">
        <w:rPr>
          <w:rFonts w:ascii="Bookman Old Style" w:hAnsi="Bookman Old Style" w:cs="Arial"/>
          <w:bCs/>
        </w:rPr>
        <w:t>.</w:t>
      </w:r>
    </w:p>
    <w:p w14:paraId="43C29733" w14:textId="465CB995" w:rsidR="00CE29DC" w:rsidRPr="00CE29DC" w:rsidRDefault="00CE29DC" w:rsidP="00CE29DC">
      <w:pPr>
        <w:pStyle w:val="Akapitzlist"/>
        <w:numPr>
          <w:ilvl w:val="0"/>
          <w:numId w:val="3"/>
        </w:numPr>
        <w:tabs>
          <w:tab w:val="left" w:pos="9072"/>
        </w:tabs>
        <w:spacing w:after="0" w:line="360" w:lineRule="auto"/>
        <w:ind w:left="567"/>
        <w:jc w:val="both"/>
        <w:rPr>
          <w:rFonts w:ascii="Bookman Old Style" w:hAnsi="Bookman Old Style"/>
        </w:rPr>
      </w:pPr>
      <w:r w:rsidRPr="00CE29DC">
        <w:rPr>
          <w:rFonts w:ascii="Bookman Old Style" w:hAnsi="Bookman Old Style"/>
        </w:rPr>
        <w:t>Składka ubezpieczeniowa płatna jednorazowo w terminie 14 dni od otrzymania prawidłowo wystawionych dokumentów ubezpieczenia</w:t>
      </w:r>
      <w:r>
        <w:rPr>
          <w:rFonts w:ascii="Bookman Old Style" w:hAnsi="Bookman Old Style"/>
        </w:rPr>
        <w:t>.</w:t>
      </w:r>
    </w:p>
    <w:p w14:paraId="2712D5CB" w14:textId="77777777" w:rsidR="00A52470" w:rsidRPr="00AF615E" w:rsidRDefault="00A52470" w:rsidP="00AF615E">
      <w:pPr>
        <w:pStyle w:val="Akapitzlist"/>
        <w:numPr>
          <w:ilvl w:val="0"/>
          <w:numId w:val="3"/>
        </w:numPr>
        <w:tabs>
          <w:tab w:val="left" w:pos="9072"/>
        </w:tabs>
        <w:spacing w:after="0" w:line="360" w:lineRule="auto"/>
        <w:ind w:left="567"/>
        <w:jc w:val="both"/>
        <w:rPr>
          <w:rFonts w:ascii="Bookman Old Style" w:hAnsi="Bookman Old Style"/>
        </w:rPr>
      </w:pPr>
      <w:r w:rsidRPr="00AF615E">
        <w:rPr>
          <w:rFonts w:ascii="Bookman Old Style" w:hAnsi="Bookman Old Style" w:cs="Arial"/>
          <w:bCs/>
        </w:rPr>
        <w:t>Wykonawca zobowiązany jest do prowadzenia i udostępnienia raz na kwartał brokerowi obsługującemu Zamawiającego lub Zamawiającemu ewidencji zgłaszanych szkód i wartości wypłacanych odszkodowań oraz utrzymywanych rezerw z uwzględnieniem podziału na ryzyka</w:t>
      </w:r>
    </w:p>
    <w:p w14:paraId="18A09A00" w14:textId="77777777" w:rsidR="00AE3CCC" w:rsidRDefault="00A52470" w:rsidP="00AE3CCC">
      <w:pPr>
        <w:pStyle w:val="Akapitzlist"/>
        <w:numPr>
          <w:ilvl w:val="0"/>
          <w:numId w:val="3"/>
        </w:numPr>
        <w:tabs>
          <w:tab w:val="left" w:pos="9072"/>
        </w:tabs>
        <w:spacing w:line="360" w:lineRule="auto"/>
        <w:ind w:left="567"/>
        <w:jc w:val="both"/>
        <w:rPr>
          <w:rFonts w:ascii="Bookman Old Style" w:hAnsi="Bookman Old Style" w:cs="Arial"/>
          <w:bCs/>
        </w:rPr>
      </w:pPr>
      <w:r w:rsidRPr="00AF615E">
        <w:rPr>
          <w:rFonts w:ascii="Bookman Old Style" w:hAnsi="Bookman Old Style" w:cs="Arial"/>
          <w:bCs/>
        </w:rPr>
        <w:t>Wykonawca zobowiązany jest do przesyłania Zamawiającemu oraz do wiadomości brokera, decyzji o wypłacie (lub odmowie wypłaty) odszkodowania. Przelewy środków pieniężnych</w:t>
      </w:r>
      <w:r w:rsidR="00AF615E">
        <w:rPr>
          <w:rFonts w:ascii="Bookman Old Style" w:hAnsi="Bookman Old Style" w:cs="Arial"/>
          <w:bCs/>
        </w:rPr>
        <w:t xml:space="preserve"> </w:t>
      </w:r>
      <w:r w:rsidRPr="00AF615E">
        <w:rPr>
          <w:rFonts w:ascii="Bookman Old Style" w:hAnsi="Bookman Old Style" w:cs="Arial"/>
          <w:bCs/>
        </w:rPr>
        <w:t>z tytułu odszkodowań i innych świadczeń dokonywane winny być ze szczegółowym wskazaniem tytułu przelewu oraz podaniem nr szkody.</w:t>
      </w:r>
    </w:p>
    <w:p w14:paraId="20A89905" w14:textId="6029B5DA" w:rsidR="00AE3CCC" w:rsidRDefault="00AE3CCC" w:rsidP="00C50AB8">
      <w:pPr>
        <w:pStyle w:val="Akapitzlist"/>
        <w:numPr>
          <w:ilvl w:val="0"/>
          <w:numId w:val="3"/>
        </w:numPr>
        <w:tabs>
          <w:tab w:val="left" w:pos="9072"/>
        </w:tabs>
        <w:spacing w:line="360" w:lineRule="auto"/>
        <w:ind w:left="567"/>
        <w:jc w:val="both"/>
        <w:rPr>
          <w:rFonts w:ascii="Bookman Old Style" w:hAnsi="Bookman Old Style" w:cs="Arial"/>
          <w:bCs/>
        </w:rPr>
      </w:pPr>
      <w:r w:rsidRPr="00AE3CCC">
        <w:rPr>
          <w:rFonts w:ascii="Bookman Old Style" w:hAnsi="Bookman Old Style" w:cs="Arial"/>
          <w:bCs/>
        </w:rPr>
        <w:t xml:space="preserve">Przed zawarciem </w:t>
      </w:r>
      <w:r w:rsidR="001477EE">
        <w:rPr>
          <w:rFonts w:ascii="Bookman Old Style" w:hAnsi="Bookman Old Style" w:cs="Arial"/>
          <w:bCs/>
        </w:rPr>
        <w:t>U</w:t>
      </w:r>
      <w:r w:rsidRPr="00AE3CCC">
        <w:rPr>
          <w:rFonts w:ascii="Bookman Old Style" w:hAnsi="Bookman Old Style" w:cs="Arial"/>
          <w:bCs/>
        </w:rPr>
        <w:t xml:space="preserve">mowy towarzystwo ubezpieczeniowe, którego ofertę wybrano, przekaże Zamawiającemu OWU mające zastosowanie dla poszczególnych </w:t>
      </w:r>
      <w:proofErr w:type="spellStart"/>
      <w:r w:rsidRPr="00AE3CCC">
        <w:rPr>
          <w:rFonts w:ascii="Bookman Old Style" w:hAnsi="Bookman Old Style" w:cs="Arial"/>
          <w:bCs/>
        </w:rPr>
        <w:t>ryzyk</w:t>
      </w:r>
      <w:proofErr w:type="spellEnd"/>
      <w:r w:rsidRPr="00AE3CCC">
        <w:rPr>
          <w:rFonts w:ascii="Bookman Old Style" w:hAnsi="Bookman Old Style" w:cs="Arial"/>
          <w:bCs/>
        </w:rPr>
        <w:t xml:space="preserve"> objętych zakresem </w:t>
      </w:r>
      <w:r w:rsidR="00A56C78">
        <w:rPr>
          <w:rFonts w:ascii="Bookman Old Style" w:hAnsi="Bookman Old Style" w:cs="Arial"/>
          <w:bCs/>
        </w:rPr>
        <w:t>U</w:t>
      </w:r>
      <w:r w:rsidRPr="00AE3CCC">
        <w:rPr>
          <w:rFonts w:ascii="Bookman Old Style" w:hAnsi="Bookman Old Style" w:cs="Arial"/>
          <w:bCs/>
        </w:rPr>
        <w:t>mowy wraz z kartami produktów.</w:t>
      </w:r>
    </w:p>
    <w:p w14:paraId="315EBD4A" w14:textId="37F23A8A" w:rsidR="00C50AB8" w:rsidRPr="00C50AB8" w:rsidRDefault="00C50AB8" w:rsidP="00C50AB8">
      <w:pPr>
        <w:pStyle w:val="Akapitzlist"/>
        <w:numPr>
          <w:ilvl w:val="0"/>
          <w:numId w:val="3"/>
        </w:numPr>
        <w:tabs>
          <w:tab w:val="left" w:pos="9072"/>
        </w:tabs>
        <w:spacing w:line="360" w:lineRule="auto"/>
        <w:ind w:left="567"/>
        <w:jc w:val="both"/>
        <w:rPr>
          <w:rFonts w:ascii="Bookman Old Style" w:hAnsi="Bookman Old Style" w:cs="Arial"/>
          <w:b/>
        </w:rPr>
      </w:pPr>
      <w:r w:rsidRPr="00C50AB8">
        <w:rPr>
          <w:rFonts w:ascii="Bookman Old Style" w:hAnsi="Bookman Old Style" w:cs="Arial"/>
          <w:b/>
        </w:rPr>
        <w:t xml:space="preserve">Okres ubezpieczenia </w:t>
      </w:r>
      <w:r w:rsidR="00C13B88">
        <w:rPr>
          <w:rFonts w:ascii="Bookman Old Style" w:hAnsi="Bookman Old Style" w:cs="Arial"/>
          <w:b/>
        </w:rPr>
        <w:t xml:space="preserve">- </w:t>
      </w:r>
      <w:r w:rsidRPr="003C598B">
        <w:rPr>
          <w:rFonts w:ascii="Bookman Old Style" w:hAnsi="Bookman Old Style" w:cs="Arial"/>
          <w:b/>
          <w:color w:val="0070C0"/>
        </w:rPr>
        <w:t>01.10.202</w:t>
      </w:r>
      <w:r w:rsidR="00F01D77">
        <w:rPr>
          <w:rFonts w:ascii="Bookman Old Style" w:hAnsi="Bookman Old Style" w:cs="Arial"/>
          <w:b/>
          <w:color w:val="0070C0"/>
        </w:rPr>
        <w:t>5</w:t>
      </w:r>
      <w:r w:rsidR="00C13B88">
        <w:rPr>
          <w:rFonts w:ascii="Bookman Old Style" w:hAnsi="Bookman Old Style" w:cs="Arial"/>
          <w:b/>
          <w:color w:val="0070C0"/>
        </w:rPr>
        <w:t xml:space="preserve"> </w:t>
      </w:r>
      <w:r w:rsidRPr="003C598B">
        <w:rPr>
          <w:rFonts w:ascii="Bookman Old Style" w:hAnsi="Bookman Old Style" w:cs="Arial"/>
          <w:b/>
          <w:color w:val="0070C0"/>
        </w:rPr>
        <w:t>r. do 30.09.202</w:t>
      </w:r>
      <w:r w:rsidR="00F01D77">
        <w:rPr>
          <w:rFonts w:ascii="Bookman Old Style" w:hAnsi="Bookman Old Style" w:cs="Arial"/>
          <w:b/>
          <w:color w:val="0070C0"/>
        </w:rPr>
        <w:t>6</w:t>
      </w:r>
      <w:r w:rsidR="00C13B88">
        <w:rPr>
          <w:rFonts w:ascii="Bookman Old Style" w:hAnsi="Bookman Old Style" w:cs="Arial"/>
          <w:b/>
          <w:color w:val="0070C0"/>
        </w:rPr>
        <w:t xml:space="preserve"> </w:t>
      </w:r>
      <w:r w:rsidRPr="003C598B">
        <w:rPr>
          <w:rFonts w:ascii="Bookman Old Style" w:hAnsi="Bookman Old Style" w:cs="Arial"/>
          <w:b/>
          <w:color w:val="0070C0"/>
        </w:rPr>
        <w:t>r</w:t>
      </w:r>
      <w:r w:rsidRPr="00C50AB8">
        <w:rPr>
          <w:rFonts w:ascii="Bookman Old Style" w:hAnsi="Bookman Old Style" w:cs="Arial"/>
          <w:b/>
        </w:rPr>
        <w:t>.</w:t>
      </w:r>
    </w:p>
    <w:p w14:paraId="7F030A76"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color w:val="000000"/>
          <w:spacing w:val="-2"/>
        </w:rPr>
      </w:pPr>
    </w:p>
    <w:p w14:paraId="32B5532B" w14:textId="77777777" w:rsidR="00A52470" w:rsidRPr="00AF615E" w:rsidRDefault="00A52470" w:rsidP="00AF615E">
      <w:pPr>
        <w:pStyle w:val="Akapitzlist"/>
        <w:numPr>
          <w:ilvl w:val="0"/>
          <w:numId w:val="3"/>
        </w:numPr>
        <w:tabs>
          <w:tab w:val="left" w:pos="9072"/>
        </w:tabs>
        <w:spacing w:line="360" w:lineRule="auto"/>
        <w:ind w:left="426" w:hanging="426"/>
        <w:jc w:val="both"/>
        <w:rPr>
          <w:rFonts w:ascii="Bookman Old Style" w:hAnsi="Bookman Old Style" w:cs="Arial"/>
          <w:b/>
          <w:bCs/>
        </w:rPr>
      </w:pPr>
      <w:r w:rsidRPr="00AF615E">
        <w:rPr>
          <w:rFonts w:ascii="Bookman Old Style" w:hAnsi="Bookman Old Style" w:cs="Arial"/>
          <w:b/>
          <w:bCs/>
        </w:rPr>
        <w:lastRenderedPageBreak/>
        <w:t>Ubezpieczający (Zamawiający)</w:t>
      </w:r>
      <w:r w:rsidRPr="00AF615E">
        <w:rPr>
          <w:rFonts w:ascii="Bookman Old Style" w:hAnsi="Bookman Old Style" w:cs="Tahoma"/>
          <w:b/>
          <w:bCs/>
          <w:lang w:eastAsia="pl-PL"/>
        </w:rPr>
        <w:t>:</w:t>
      </w:r>
    </w:p>
    <w:p w14:paraId="71446DA9"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POLSKA AKADEMIA NAUK</w:t>
      </w:r>
    </w:p>
    <w:p w14:paraId="6F8310AB" w14:textId="49C5C316" w:rsidR="00A52470" w:rsidRPr="00F11EE5" w:rsidRDefault="00A52470" w:rsidP="00F11EE5">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PLAC DEFILAD 1</w:t>
      </w:r>
      <w:r w:rsidR="00F11EE5">
        <w:rPr>
          <w:rFonts w:ascii="Bookman Old Style" w:hAnsi="Bookman Old Style" w:cs="Tahoma"/>
          <w:bCs/>
        </w:rPr>
        <w:t xml:space="preserve">, </w:t>
      </w:r>
      <w:r w:rsidRPr="00F11EE5">
        <w:rPr>
          <w:rFonts w:ascii="Bookman Old Style" w:hAnsi="Bookman Old Style" w:cs="Tahoma"/>
          <w:bCs/>
        </w:rPr>
        <w:t>00-901 WARSZAWA</w:t>
      </w:r>
    </w:p>
    <w:p w14:paraId="715A3759" w14:textId="42DA023A" w:rsidR="00A52470" w:rsidRPr="00F11EE5" w:rsidRDefault="00A52470" w:rsidP="00F11EE5">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NIP: 5251575083</w:t>
      </w:r>
      <w:r w:rsidR="00F11EE5">
        <w:rPr>
          <w:rFonts w:ascii="Bookman Old Style" w:hAnsi="Bookman Old Style" w:cs="Tahoma"/>
          <w:bCs/>
        </w:rPr>
        <w:t xml:space="preserve">, </w:t>
      </w:r>
      <w:r w:rsidRPr="00F11EE5">
        <w:rPr>
          <w:rFonts w:ascii="Bookman Old Style" w:hAnsi="Bookman Old Style" w:cs="Tahoma"/>
          <w:bCs/>
        </w:rPr>
        <w:t>REGON: 000325713</w:t>
      </w:r>
    </w:p>
    <w:p w14:paraId="2D0A3A62" w14:textId="77777777" w:rsidR="00AF615E" w:rsidRPr="00AF615E" w:rsidRDefault="00AF615E" w:rsidP="00A52470">
      <w:pPr>
        <w:pStyle w:val="Akapitzlist"/>
        <w:tabs>
          <w:tab w:val="left" w:pos="9072"/>
        </w:tabs>
        <w:spacing w:after="0" w:line="360" w:lineRule="auto"/>
        <w:jc w:val="both"/>
        <w:rPr>
          <w:rFonts w:ascii="Bookman Old Style" w:hAnsi="Bookman Old Style" w:cs="Tahoma"/>
          <w:bCs/>
        </w:rPr>
      </w:pPr>
    </w:p>
    <w:p w14:paraId="7C6E8E8D" w14:textId="77777777" w:rsidR="00A52470" w:rsidRPr="00AF615E" w:rsidRDefault="00A52470" w:rsidP="00AF615E">
      <w:pPr>
        <w:pStyle w:val="Akapitzlist"/>
        <w:numPr>
          <w:ilvl w:val="0"/>
          <w:numId w:val="3"/>
        </w:numPr>
        <w:tabs>
          <w:tab w:val="left" w:pos="9072"/>
        </w:tabs>
        <w:spacing w:line="360" w:lineRule="auto"/>
        <w:ind w:left="426" w:hanging="426"/>
        <w:jc w:val="both"/>
        <w:rPr>
          <w:rFonts w:ascii="Bookman Old Style" w:hAnsi="Bookman Old Style" w:cs="Arial"/>
          <w:b/>
          <w:bCs/>
        </w:rPr>
      </w:pPr>
      <w:r w:rsidRPr="00AF615E">
        <w:rPr>
          <w:rFonts w:ascii="Bookman Old Style" w:hAnsi="Bookman Old Style" w:cs="Arial"/>
          <w:b/>
          <w:bCs/>
        </w:rPr>
        <w:t>Ubezpieczony (Zamawiający)</w:t>
      </w:r>
      <w:r w:rsidRPr="00AF615E">
        <w:rPr>
          <w:rFonts w:ascii="Bookman Old Style" w:hAnsi="Bookman Old Style" w:cs="Tahoma"/>
          <w:b/>
          <w:bCs/>
          <w:lang w:eastAsia="pl-PL"/>
        </w:rPr>
        <w:t>:</w:t>
      </w:r>
    </w:p>
    <w:p w14:paraId="385FA5F8" w14:textId="77777777" w:rsidR="00A52470" w:rsidRPr="00AF615E" w:rsidRDefault="00A52470" w:rsidP="00A52470">
      <w:pPr>
        <w:pStyle w:val="Akapitzlist"/>
        <w:tabs>
          <w:tab w:val="left" w:pos="0"/>
          <w:tab w:val="left" w:pos="9072"/>
        </w:tabs>
        <w:spacing w:after="0" w:line="360" w:lineRule="auto"/>
        <w:ind w:left="0"/>
        <w:jc w:val="both"/>
        <w:rPr>
          <w:rFonts w:ascii="Bookman Old Style" w:hAnsi="Bookman Old Style"/>
          <w:b/>
          <w:color w:val="000000"/>
          <w:spacing w:val="-2"/>
        </w:rPr>
      </w:pPr>
      <w:r w:rsidRPr="00AF615E">
        <w:rPr>
          <w:rFonts w:ascii="Bookman Old Style" w:hAnsi="Bookman Old Style"/>
          <w:b/>
          <w:color w:val="000000"/>
          <w:spacing w:val="-2"/>
        </w:rPr>
        <w:t>Dane adresowe Ubezpieczonego:</w:t>
      </w:r>
    </w:p>
    <w:tbl>
      <w:tblPr>
        <w:tblW w:w="9918" w:type="dxa"/>
        <w:tblCellMar>
          <w:left w:w="70" w:type="dxa"/>
          <w:right w:w="70" w:type="dxa"/>
        </w:tblCellMar>
        <w:tblLook w:val="04A0" w:firstRow="1" w:lastRow="0" w:firstColumn="1" w:lastColumn="0" w:noHBand="0" w:noVBand="1"/>
      </w:tblPr>
      <w:tblGrid>
        <w:gridCol w:w="651"/>
        <w:gridCol w:w="3789"/>
        <w:gridCol w:w="3580"/>
        <w:gridCol w:w="1898"/>
      </w:tblGrid>
      <w:tr w:rsidR="00A52470" w:rsidRPr="00AF615E" w14:paraId="59F19A73" w14:textId="77777777" w:rsidTr="00B2579D">
        <w:trPr>
          <w:trHeight w:val="225"/>
          <w:tblHeader/>
        </w:trPr>
        <w:tc>
          <w:tcPr>
            <w:tcW w:w="65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86EE08D" w14:textId="77777777" w:rsidR="00A52470" w:rsidRPr="00AF615E" w:rsidRDefault="00A52470">
            <w:pPr>
              <w:spacing w:line="360" w:lineRule="auto"/>
              <w:jc w:val="center"/>
              <w:rPr>
                <w:rFonts w:ascii="Bookman Old Style" w:hAnsi="Bookman Old Style" w:cs="Tahoma"/>
                <w:b/>
                <w:color w:val="000000"/>
              </w:rPr>
            </w:pPr>
            <w:r w:rsidRPr="00AF615E">
              <w:rPr>
                <w:rFonts w:ascii="Bookman Old Style" w:hAnsi="Bookman Old Style" w:cs="Tahoma"/>
                <w:b/>
                <w:color w:val="000000"/>
              </w:rPr>
              <w:t> L.P.</w:t>
            </w:r>
          </w:p>
        </w:tc>
        <w:tc>
          <w:tcPr>
            <w:tcW w:w="3789" w:type="dxa"/>
            <w:tcBorders>
              <w:top w:val="single" w:sz="4" w:space="0" w:color="auto"/>
              <w:left w:val="nil"/>
              <w:bottom w:val="single" w:sz="4" w:space="0" w:color="auto"/>
              <w:right w:val="single" w:sz="4" w:space="0" w:color="auto"/>
            </w:tcBorders>
            <w:shd w:val="clear" w:color="auto" w:fill="D9D9D9"/>
            <w:vAlign w:val="center"/>
            <w:hideMark/>
          </w:tcPr>
          <w:p w14:paraId="60A969AC"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Ubezpieczony podmiot</w:t>
            </w:r>
          </w:p>
        </w:tc>
        <w:tc>
          <w:tcPr>
            <w:tcW w:w="3580" w:type="dxa"/>
            <w:tcBorders>
              <w:top w:val="single" w:sz="4" w:space="0" w:color="auto"/>
              <w:left w:val="nil"/>
              <w:bottom w:val="single" w:sz="4" w:space="0" w:color="auto"/>
              <w:right w:val="single" w:sz="4" w:space="0" w:color="auto"/>
            </w:tcBorders>
            <w:shd w:val="clear" w:color="auto" w:fill="D9D9D9"/>
            <w:noWrap/>
            <w:vAlign w:val="center"/>
            <w:hideMark/>
          </w:tcPr>
          <w:p w14:paraId="5E47CD44"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adres siedziby</w:t>
            </w:r>
          </w:p>
        </w:tc>
        <w:tc>
          <w:tcPr>
            <w:tcW w:w="1898" w:type="dxa"/>
            <w:tcBorders>
              <w:top w:val="single" w:sz="4" w:space="0" w:color="auto"/>
              <w:left w:val="nil"/>
              <w:bottom w:val="single" w:sz="4" w:space="0" w:color="auto"/>
              <w:right w:val="single" w:sz="4" w:space="0" w:color="auto"/>
            </w:tcBorders>
            <w:shd w:val="clear" w:color="auto" w:fill="D9D9D9"/>
            <w:noWrap/>
            <w:vAlign w:val="center"/>
            <w:hideMark/>
          </w:tcPr>
          <w:p w14:paraId="039A851F"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REGON</w:t>
            </w:r>
          </w:p>
        </w:tc>
      </w:tr>
      <w:tr w:rsidR="00A52470" w:rsidRPr="00AF615E" w14:paraId="44B59410"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4BF23B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w:t>
            </w:r>
          </w:p>
        </w:tc>
        <w:tc>
          <w:tcPr>
            <w:tcW w:w="3789" w:type="dxa"/>
            <w:tcBorders>
              <w:top w:val="nil"/>
              <w:left w:val="nil"/>
              <w:bottom w:val="single" w:sz="4" w:space="0" w:color="auto"/>
              <w:right w:val="single" w:sz="4" w:space="0" w:color="auto"/>
            </w:tcBorders>
            <w:vAlign w:val="center"/>
            <w:hideMark/>
          </w:tcPr>
          <w:p w14:paraId="53C9F99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(centrala)</w:t>
            </w:r>
          </w:p>
        </w:tc>
        <w:tc>
          <w:tcPr>
            <w:tcW w:w="3580" w:type="dxa"/>
            <w:tcBorders>
              <w:top w:val="nil"/>
              <w:left w:val="nil"/>
              <w:bottom w:val="single" w:sz="4" w:space="0" w:color="auto"/>
              <w:right w:val="single" w:sz="4" w:space="0" w:color="auto"/>
            </w:tcBorders>
            <w:vAlign w:val="center"/>
            <w:hideMark/>
          </w:tcPr>
          <w:p w14:paraId="06784AEE"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Plac Defilad 1, 00-901 Warszawa</w:t>
            </w:r>
          </w:p>
        </w:tc>
        <w:tc>
          <w:tcPr>
            <w:tcW w:w="1898" w:type="dxa"/>
            <w:tcBorders>
              <w:top w:val="nil"/>
              <w:left w:val="nil"/>
              <w:bottom w:val="single" w:sz="4" w:space="0" w:color="auto"/>
              <w:right w:val="single" w:sz="4" w:space="0" w:color="auto"/>
            </w:tcBorders>
            <w:noWrap/>
            <w:vAlign w:val="center"/>
            <w:hideMark/>
          </w:tcPr>
          <w:p w14:paraId="4FDF4DB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B2D631A"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4FE0C3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w:t>
            </w:r>
          </w:p>
        </w:tc>
        <w:tc>
          <w:tcPr>
            <w:tcW w:w="3789" w:type="dxa"/>
            <w:tcBorders>
              <w:top w:val="nil"/>
              <w:left w:val="nil"/>
              <w:bottom w:val="single" w:sz="4" w:space="0" w:color="auto"/>
              <w:right w:val="single" w:sz="4" w:space="0" w:color="auto"/>
            </w:tcBorders>
            <w:vAlign w:val="center"/>
            <w:hideMark/>
          </w:tcPr>
          <w:p w14:paraId="2126A09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Paryżu</w:t>
            </w:r>
          </w:p>
        </w:tc>
        <w:tc>
          <w:tcPr>
            <w:tcW w:w="3580" w:type="dxa"/>
            <w:tcBorders>
              <w:top w:val="nil"/>
              <w:left w:val="nil"/>
              <w:bottom w:val="single" w:sz="4" w:space="0" w:color="auto"/>
              <w:right w:val="single" w:sz="4" w:space="0" w:color="auto"/>
            </w:tcBorders>
            <w:vAlign w:val="center"/>
            <w:hideMark/>
          </w:tcPr>
          <w:p w14:paraId="61EBDD87"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 xml:space="preserve">74, </w:t>
            </w:r>
            <w:proofErr w:type="spellStart"/>
            <w:r w:rsidRPr="00AF615E">
              <w:rPr>
                <w:rFonts w:ascii="Bookman Old Style" w:hAnsi="Bookman Old Style" w:cs="Tahoma"/>
              </w:rPr>
              <w:t>rue</w:t>
            </w:r>
            <w:proofErr w:type="spellEnd"/>
            <w:r w:rsidRPr="00AF615E">
              <w:rPr>
                <w:rFonts w:ascii="Bookman Old Style" w:hAnsi="Bookman Old Style" w:cs="Tahoma"/>
              </w:rPr>
              <w:t xml:space="preserve"> </w:t>
            </w:r>
            <w:proofErr w:type="spellStart"/>
            <w:r w:rsidRPr="00AF615E">
              <w:rPr>
                <w:rFonts w:ascii="Bookman Old Style" w:hAnsi="Bookman Old Style" w:cs="Tahoma"/>
              </w:rPr>
              <w:t>Lauriston</w:t>
            </w:r>
            <w:proofErr w:type="spellEnd"/>
            <w:r w:rsidRPr="00AF615E">
              <w:rPr>
                <w:rFonts w:ascii="Bookman Old Style" w:hAnsi="Bookman Old Style" w:cs="Tahoma"/>
              </w:rPr>
              <w:t xml:space="preserve"> - 75116 Paris</w:t>
            </w:r>
          </w:p>
        </w:tc>
        <w:tc>
          <w:tcPr>
            <w:tcW w:w="1898" w:type="dxa"/>
            <w:tcBorders>
              <w:top w:val="nil"/>
              <w:left w:val="nil"/>
              <w:bottom w:val="single" w:sz="4" w:space="0" w:color="auto"/>
              <w:right w:val="single" w:sz="4" w:space="0" w:color="auto"/>
            </w:tcBorders>
            <w:noWrap/>
            <w:vAlign w:val="center"/>
            <w:hideMark/>
          </w:tcPr>
          <w:p w14:paraId="309E7CF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C9F536A"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73FC5F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3</w:t>
            </w:r>
          </w:p>
        </w:tc>
        <w:tc>
          <w:tcPr>
            <w:tcW w:w="3789" w:type="dxa"/>
            <w:tcBorders>
              <w:top w:val="nil"/>
              <w:left w:val="nil"/>
              <w:bottom w:val="single" w:sz="4" w:space="0" w:color="auto"/>
              <w:right w:val="single" w:sz="4" w:space="0" w:color="auto"/>
            </w:tcBorders>
            <w:vAlign w:val="center"/>
            <w:hideMark/>
          </w:tcPr>
          <w:p w14:paraId="5499A52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Rzymie</w:t>
            </w:r>
          </w:p>
        </w:tc>
        <w:tc>
          <w:tcPr>
            <w:tcW w:w="3580" w:type="dxa"/>
            <w:tcBorders>
              <w:top w:val="nil"/>
              <w:left w:val="nil"/>
              <w:bottom w:val="single" w:sz="4" w:space="0" w:color="auto"/>
              <w:right w:val="single" w:sz="4" w:space="0" w:color="auto"/>
            </w:tcBorders>
            <w:noWrap/>
            <w:vAlign w:val="center"/>
            <w:hideMark/>
          </w:tcPr>
          <w:p w14:paraId="25620457"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Vicolo</w:t>
            </w:r>
            <w:proofErr w:type="spellEnd"/>
            <w:r w:rsidRPr="00AF615E">
              <w:rPr>
                <w:rFonts w:ascii="Bookman Old Style" w:hAnsi="Bookman Old Style" w:cs="Tahoma"/>
                <w:color w:val="000000"/>
              </w:rPr>
              <w:t xml:space="preserve"> Doria, 2 00187 Roma</w:t>
            </w:r>
          </w:p>
        </w:tc>
        <w:tc>
          <w:tcPr>
            <w:tcW w:w="1898" w:type="dxa"/>
            <w:tcBorders>
              <w:top w:val="nil"/>
              <w:left w:val="nil"/>
              <w:bottom w:val="single" w:sz="4" w:space="0" w:color="auto"/>
              <w:right w:val="single" w:sz="4" w:space="0" w:color="auto"/>
            </w:tcBorders>
            <w:noWrap/>
            <w:vAlign w:val="center"/>
            <w:hideMark/>
          </w:tcPr>
          <w:p w14:paraId="3C4D4D6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316EDE2"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74FF20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4</w:t>
            </w:r>
          </w:p>
        </w:tc>
        <w:tc>
          <w:tcPr>
            <w:tcW w:w="3789" w:type="dxa"/>
            <w:tcBorders>
              <w:top w:val="nil"/>
              <w:left w:val="nil"/>
              <w:bottom w:val="single" w:sz="4" w:space="0" w:color="auto"/>
              <w:right w:val="single" w:sz="4" w:space="0" w:color="auto"/>
            </w:tcBorders>
            <w:vAlign w:val="center"/>
            <w:hideMark/>
          </w:tcPr>
          <w:p w14:paraId="210505B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Wiedniu</w:t>
            </w:r>
          </w:p>
        </w:tc>
        <w:tc>
          <w:tcPr>
            <w:tcW w:w="3580" w:type="dxa"/>
            <w:tcBorders>
              <w:top w:val="nil"/>
              <w:left w:val="nil"/>
              <w:bottom w:val="single" w:sz="4" w:space="0" w:color="auto"/>
              <w:right w:val="single" w:sz="4" w:space="0" w:color="auto"/>
            </w:tcBorders>
            <w:noWrap/>
            <w:vAlign w:val="center"/>
            <w:hideMark/>
          </w:tcPr>
          <w:p w14:paraId="58B9B531"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Boerhaavegasse</w:t>
            </w:r>
            <w:proofErr w:type="spellEnd"/>
            <w:r w:rsidRPr="00AF615E">
              <w:rPr>
                <w:rFonts w:ascii="Bookman Old Style" w:hAnsi="Bookman Old Style" w:cs="Tahoma"/>
                <w:color w:val="000000"/>
              </w:rPr>
              <w:t xml:space="preserve"> 25, 1030 Wien</w:t>
            </w:r>
          </w:p>
        </w:tc>
        <w:tc>
          <w:tcPr>
            <w:tcW w:w="1898" w:type="dxa"/>
            <w:tcBorders>
              <w:top w:val="nil"/>
              <w:left w:val="nil"/>
              <w:bottom w:val="single" w:sz="4" w:space="0" w:color="auto"/>
              <w:right w:val="single" w:sz="4" w:space="0" w:color="auto"/>
            </w:tcBorders>
            <w:noWrap/>
            <w:vAlign w:val="center"/>
            <w:hideMark/>
          </w:tcPr>
          <w:p w14:paraId="676905F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455A21C"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61B0DB6E"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5</w:t>
            </w:r>
          </w:p>
        </w:tc>
        <w:tc>
          <w:tcPr>
            <w:tcW w:w="3789" w:type="dxa"/>
            <w:tcBorders>
              <w:top w:val="nil"/>
              <w:left w:val="nil"/>
              <w:bottom w:val="single" w:sz="4" w:space="0" w:color="auto"/>
              <w:right w:val="single" w:sz="4" w:space="0" w:color="auto"/>
            </w:tcBorders>
            <w:vAlign w:val="center"/>
            <w:hideMark/>
          </w:tcPr>
          <w:p w14:paraId="58DEED1E"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Biuro Promocji Nauki </w:t>
            </w:r>
            <w:proofErr w:type="spellStart"/>
            <w:r w:rsidRPr="00AF615E">
              <w:rPr>
                <w:rFonts w:ascii="Bookman Old Style" w:hAnsi="Bookman Old Style" w:cs="Tahoma"/>
                <w:color w:val="000000"/>
              </w:rPr>
              <w:t>PolSCA</w:t>
            </w:r>
            <w:proofErr w:type="spellEnd"/>
            <w:r w:rsidRPr="00AF615E">
              <w:rPr>
                <w:rFonts w:ascii="Bookman Old Style" w:hAnsi="Bookman Old Style" w:cs="Tahoma"/>
                <w:color w:val="000000"/>
              </w:rPr>
              <w:t xml:space="preserve"> w Brukseli</w:t>
            </w:r>
          </w:p>
        </w:tc>
        <w:tc>
          <w:tcPr>
            <w:tcW w:w="3580" w:type="dxa"/>
            <w:tcBorders>
              <w:top w:val="nil"/>
              <w:left w:val="nil"/>
              <w:bottom w:val="single" w:sz="4" w:space="0" w:color="auto"/>
              <w:right w:val="single" w:sz="4" w:space="0" w:color="auto"/>
            </w:tcBorders>
            <w:noWrap/>
            <w:vAlign w:val="center"/>
            <w:hideMark/>
          </w:tcPr>
          <w:p w14:paraId="7B3B6FC9" w14:textId="77777777" w:rsidR="00A52470" w:rsidRPr="00AF615E" w:rsidRDefault="00A52470">
            <w:pPr>
              <w:spacing w:line="360" w:lineRule="auto"/>
              <w:rPr>
                <w:rFonts w:ascii="Bookman Old Style" w:hAnsi="Bookman Old Style" w:cs="Tahoma"/>
                <w:color w:val="000000"/>
                <w:lang w:val="fr-FR"/>
              </w:rPr>
            </w:pPr>
            <w:r w:rsidRPr="00AF615E">
              <w:rPr>
                <w:rFonts w:ascii="Bookman Old Style" w:hAnsi="Bookman Old Style" w:cs="Tahoma"/>
                <w:color w:val="000000"/>
                <w:lang w:val="fr-FR"/>
              </w:rPr>
              <w:t>Rue du Trône 98, B-1050 Brussels</w:t>
            </w:r>
          </w:p>
        </w:tc>
        <w:tc>
          <w:tcPr>
            <w:tcW w:w="1898" w:type="dxa"/>
            <w:tcBorders>
              <w:top w:val="nil"/>
              <w:left w:val="nil"/>
              <w:bottom w:val="single" w:sz="4" w:space="0" w:color="auto"/>
              <w:right w:val="single" w:sz="4" w:space="0" w:color="auto"/>
            </w:tcBorders>
            <w:noWrap/>
            <w:vAlign w:val="center"/>
            <w:hideMark/>
          </w:tcPr>
          <w:p w14:paraId="323C74B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018AECD"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7438F70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6</w:t>
            </w:r>
          </w:p>
        </w:tc>
        <w:tc>
          <w:tcPr>
            <w:tcW w:w="3789" w:type="dxa"/>
            <w:tcBorders>
              <w:top w:val="nil"/>
              <w:left w:val="nil"/>
              <w:bottom w:val="single" w:sz="4" w:space="0" w:color="auto"/>
              <w:right w:val="single" w:sz="4" w:space="0" w:color="auto"/>
            </w:tcBorders>
            <w:vAlign w:val="center"/>
            <w:hideMark/>
          </w:tcPr>
          <w:p w14:paraId="4869556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Centrum Badań Historycznych w Berlinie</w:t>
            </w:r>
          </w:p>
        </w:tc>
        <w:tc>
          <w:tcPr>
            <w:tcW w:w="3580" w:type="dxa"/>
            <w:tcBorders>
              <w:top w:val="nil"/>
              <w:left w:val="nil"/>
              <w:bottom w:val="single" w:sz="4" w:space="0" w:color="auto"/>
              <w:right w:val="single" w:sz="4" w:space="0" w:color="auto"/>
            </w:tcBorders>
            <w:noWrap/>
            <w:vAlign w:val="center"/>
            <w:hideMark/>
          </w:tcPr>
          <w:p w14:paraId="0BFE417D"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Majakowskiring</w:t>
            </w:r>
            <w:proofErr w:type="spellEnd"/>
            <w:r w:rsidRPr="00AF615E">
              <w:rPr>
                <w:rFonts w:ascii="Bookman Old Style" w:hAnsi="Bookman Old Style" w:cs="Tahoma"/>
                <w:color w:val="000000"/>
              </w:rPr>
              <w:t xml:space="preserve"> 47, 13156 Berlin</w:t>
            </w:r>
          </w:p>
        </w:tc>
        <w:tc>
          <w:tcPr>
            <w:tcW w:w="1898" w:type="dxa"/>
            <w:tcBorders>
              <w:top w:val="nil"/>
              <w:left w:val="nil"/>
              <w:bottom w:val="single" w:sz="4" w:space="0" w:color="auto"/>
              <w:right w:val="single" w:sz="4" w:space="0" w:color="auto"/>
            </w:tcBorders>
            <w:noWrap/>
            <w:vAlign w:val="center"/>
            <w:hideMark/>
          </w:tcPr>
          <w:p w14:paraId="34230F8F"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CCF68FB"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DF6BDC0"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7</w:t>
            </w:r>
          </w:p>
        </w:tc>
        <w:tc>
          <w:tcPr>
            <w:tcW w:w="3789" w:type="dxa"/>
            <w:tcBorders>
              <w:top w:val="nil"/>
              <w:left w:val="nil"/>
              <w:bottom w:val="single" w:sz="4" w:space="0" w:color="auto"/>
              <w:right w:val="single" w:sz="4" w:space="0" w:color="auto"/>
            </w:tcBorders>
            <w:vAlign w:val="center"/>
            <w:hideMark/>
          </w:tcPr>
          <w:p w14:paraId="4DDA28F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Kijowie</w:t>
            </w:r>
          </w:p>
        </w:tc>
        <w:tc>
          <w:tcPr>
            <w:tcW w:w="3580" w:type="dxa"/>
            <w:tcBorders>
              <w:top w:val="nil"/>
              <w:left w:val="nil"/>
              <w:bottom w:val="single" w:sz="4" w:space="0" w:color="auto"/>
              <w:right w:val="single" w:sz="4" w:space="0" w:color="auto"/>
            </w:tcBorders>
            <w:noWrap/>
            <w:vAlign w:val="center"/>
            <w:hideMark/>
          </w:tcPr>
          <w:p w14:paraId="4562911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B. Chmielnickiego 49 m 4, 01044 Kijów</w:t>
            </w:r>
          </w:p>
        </w:tc>
        <w:tc>
          <w:tcPr>
            <w:tcW w:w="1898" w:type="dxa"/>
            <w:tcBorders>
              <w:top w:val="nil"/>
              <w:left w:val="nil"/>
              <w:bottom w:val="single" w:sz="4" w:space="0" w:color="auto"/>
              <w:right w:val="single" w:sz="4" w:space="0" w:color="auto"/>
            </w:tcBorders>
            <w:noWrap/>
            <w:vAlign w:val="center"/>
            <w:hideMark/>
          </w:tcPr>
          <w:p w14:paraId="7165789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B2FB371"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1BFB4D6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8</w:t>
            </w:r>
          </w:p>
        </w:tc>
        <w:tc>
          <w:tcPr>
            <w:tcW w:w="3789" w:type="dxa"/>
            <w:tcBorders>
              <w:top w:val="nil"/>
              <w:left w:val="nil"/>
              <w:bottom w:val="single" w:sz="4" w:space="0" w:color="auto"/>
              <w:right w:val="single" w:sz="4" w:space="0" w:color="auto"/>
            </w:tcBorders>
            <w:vAlign w:val="center"/>
            <w:hideMark/>
          </w:tcPr>
          <w:p w14:paraId="12D58206"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Biblioteka Gdańska</w:t>
            </w:r>
          </w:p>
        </w:tc>
        <w:tc>
          <w:tcPr>
            <w:tcW w:w="3580" w:type="dxa"/>
            <w:tcBorders>
              <w:top w:val="nil"/>
              <w:left w:val="nil"/>
              <w:bottom w:val="single" w:sz="4" w:space="0" w:color="auto"/>
              <w:right w:val="single" w:sz="4" w:space="0" w:color="auto"/>
            </w:tcBorders>
            <w:noWrap/>
            <w:vAlign w:val="center"/>
            <w:hideMark/>
          </w:tcPr>
          <w:p w14:paraId="23E9E198"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ul.Wałowa</w:t>
            </w:r>
            <w:proofErr w:type="spellEnd"/>
            <w:r w:rsidRPr="00AF615E">
              <w:rPr>
                <w:rFonts w:ascii="Bookman Old Style" w:hAnsi="Bookman Old Style" w:cs="Tahoma"/>
                <w:color w:val="000000"/>
              </w:rPr>
              <w:t xml:space="preserve"> 15, 80-858 Gdańsk</w:t>
            </w:r>
          </w:p>
        </w:tc>
        <w:tc>
          <w:tcPr>
            <w:tcW w:w="1898" w:type="dxa"/>
            <w:tcBorders>
              <w:top w:val="nil"/>
              <w:left w:val="nil"/>
              <w:bottom w:val="single" w:sz="4" w:space="0" w:color="auto"/>
              <w:right w:val="single" w:sz="4" w:space="0" w:color="auto"/>
            </w:tcBorders>
            <w:noWrap/>
            <w:vAlign w:val="center"/>
            <w:hideMark/>
          </w:tcPr>
          <w:p w14:paraId="5E804DA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000325713-00102</w:t>
            </w:r>
          </w:p>
        </w:tc>
      </w:tr>
      <w:tr w:rsidR="00A52470" w:rsidRPr="00AF615E" w14:paraId="2EB21055"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7003E39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9</w:t>
            </w:r>
          </w:p>
        </w:tc>
        <w:tc>
          <w:tcPr>
            <w:tcW w:w="3789" w:type="dxa"/>
            <w:tcBorders>
              <w:top w:val="nil"/>
              <w:left w:val="nil"/>
              <w:bottom w:val="single" w:sz="4" w:space="0" w:color="auto"/>
              <w:right w:val="single" w:sz="4" w:space="0" w:color="auto"/>
            </w:tcBorders>
            <w:vAlign w:val="center"/>
            <w:hideMark/>
          </w:tcPr>
          <w:p w14:paraId="603F2DA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Biblioteka Kórnicka w Kórniku</w:t>
            </w:r>
          </w:p>
        </w:tc>
        <w:tc>
          <w:tcPr>
            <w:tcW w:w="3580" w:type="dxa"/>
            <w:tcBorders>
              <w:top w:val="nil"/>
              <w:left w:val="nil"/>
              <w:bottom w:val="single" w:sz="4" w:space="0" w:color="auto"/>
              <w:right w:val="single" w:sz="4" w:space="0" w:color="auto"/>
            </w:tcBorders>
            <w:noWrap/>
            <w:vAlign w:val="center"/>
            <w:hideMark/>
          </w:tcPr>
          <w:p w14:paraId="72C6A3F3"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ul.Zamkowa</w:t>
            </w:r>
            <w:proofErr w:type="spellEnd"/>
            <w:r w:rsidRPr="00AF615E">
              <w:rPr>
                <w:rFonts w:ascii="Bookman Old Style" w:hAnsi="Bookman Old Style" w:cs="Tahoma"/>
                <w:color w:val="000000"/>
              </w:rPr>
              <w:t xml:space="preserve"> 5, 62-035 Kórnik</w:t>
            </w:r>
          </w:p>
        </w:tc>
        <w:tc>
          <w:tcPr>
            <w:tcW w:w="1898" w:type="dxa"/>
            <w:tcBorders>
              <w:top w:val="nil"/>
              <w:left w:val="nil"/>
              <w:bottom w:val="single" w:sz="4" w:space="0" w:color="auto"/>
              <w:right w:val="single" w:sz="4" w:space="0" w:color="auto"/>
            </w:tcBorders>
            <w:noWrap/>
            <w:vAlign w:val="center"/>
            <w:hideMark/>
          </w:tcPr>
          <w:p w14:paraId="498C840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000325713-00213</w:t>
            </w:r>
          </w:p>
        </w:tc>
      </w:tr>
      <w:tr w:rsidR="00A52470" w:rsidRPr="00AF615E" w14:paraId="28B6D609"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029562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10</w:t>
            </w:r>
          </w:p>
        </w:tc>
        <w:tc>
          <w:tcPr>
            <w:tcW w:w="3789" w:type="dxa"/>
            <w:tcBorders>
              <w:top w:val="nil"/>
              <w:left w:val="nil"/>
              <w:bottom w:val="single" w:sz="4" w:space="0" w:color="auto"/>
              <w:right w:val="single" w:sz="4" w:space="0" w:color="auto"/>
            </w:tcBorders>
            <w:vAlign w:val="center"/>
            <w:hideMark/>
          </w:tcPr>
          <w:p w14:paraId="4CDB2F1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Muzeum Ziemi w Warszawie</w:t>
            </w:r>
          </w:p>
          <w:p w14:paraId="0FAAA18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Muzeum Ziemi)</w:t>
            </w:r>
          </w:p>
        </w:tc>
        <w:tc>
          <w:tcPr>
            <w:tcW w:w="3580" w:type="dxa"/>
            <w:tcBorders>
              <w:top w:val="nil"/>
              <w:left w:val="nil"/>
              <w:bottom w:val="single" w:sz="4" w:space="0" w:color="auto"/>
              <w:right w:val="single" w:sz="4" w:space="0" w:color="auto"/>
            </w:tcBorders>
            <w:vAlign w:val="center"/>
            <w:hideMark/>
          </w:tcPr>
          <w:p w14:paraId="2002CEC5"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Aleja na Skarpie 20/26 i 27, 00-488 Warszawa</w:t>
            </w:r>
          </w:p>
        </w:tc>
        <w:tc>
          <w:tcPr>
            <w:tcW w:w="1898" w:type="dxa"/>
            <w:tcBorders>
              <w:top w:val="nil"/>
              <w:left w:val="nil"/>
              <w:bottom w:val="single" w:sz="4" w:space="0" w:color="auto"/>
              <w:right w:val="single" w:sz="4" w:space="0" w:color="auto"/>
            </w:tcBorders>
            <w:noWrap/>
            <w:vAlign w:val="center"/>
            <w:hideMark/>
          </w:tcPr>
          <w:p w14:paraId="26C32D8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000325713-00166</w:t>
            </w:r>
          </w:p>
        </w:tc>
      </w:tr>
      <w:tr w:rsidR="00A52470" w:rsidRPr="00AF615E" w14:paraId="33CCEF2F"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93DD50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11</w:t>
            </w:r>
          </w:p>
        </w:tc>
        <w:tc>
          <w:tcPr>
            <w:tcW w:w="3789" w:type="dxa"/>
            <w:tcBorders>
              <w:top w:val="nil"/>
              <w:left w:val="nil"/>
              <w:bottom w:val="single" w:sz="4" w:space="0" w:color="auto"/>
              <w:right w:val="single" w:sz="4" w:space="0" w:color="auto"/>
            </w:tcBorders>
            <w:vAlign w:val="center"/>
            <w:hideMark/>
          </w:tcPr>
          <w:p w14:paraId="2421A15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Archiwum w Warszawie</w:t>
            </w:r>
          </w:p>
        </w:tc>
        <w:tc>
          <w:tcPr>
            <w:tcW w:w="3580" w:type="dxa"/>
            <w:tcBorders>
              <w:top w:val="nil"/>
              <w:left w:val="nil"/>
              <w:bottom w:val="single" w:sz="4" w:space="0" w:color="auto"/>
              <w:right w:val="single" w:sz="4" w:space="0" w:color="auto"/>
            </w:tcBorders>
            <w:noWrap/>
            <w:vAlign w:val="center"/>
            <w:hideMark/>
          </w:tcPr>
          <w:p w14:paraId="39376AD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Nowy Świat 72, 00-330 Warszawa</w:t>
            </w:r>
          </w:p>
        </w:tc>
        <w:tc>
          <w:tcPr>
            <w:tcW w:w="1898" w:type="dxa"/>
            <w:tcBorders>
              <w:top w:val="nil"/>
              <w:left w:val="nil"/>
              <w:bottom w:val="single" w:sz="4" w:space="0" w:color="auto"/>
              <w:right w:val="single" w:sz="4" w:space="0" w:color="auto"/>
            </w:tcBorders>
            <w:noWrap/>
            <w:vAlign w:val="center"/>
            <w:hideMark/>
          </w:tcPr>
          <w:p w14:paraId="1E0B551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000325713-00087</w:t>
            </w:r>
          </w:p>
        </w:tc>
      </w:tr>
      <w:tr w:rsidR="00A52470" w:rsidRPr="00AF615E" w14:paraId="33516205"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5800BA0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12</w:t>
            </w:r>
          </w:p>
        </w:tc>
        <w:tc>
          <w:tcPr>
            <w:tcW w:w="3789" w:type="dxa"/>
            <w:tcBorders>
              <w:top w:val="nil"/>
              <w:left w:val="nil"/>
              <w:bottom w:val="single" w:sz="4" w:space="0" w:color="auto"/>
              <w:right w:val="single" w:sz="4" w:space="0" w:color="auto"/>
            </w:tcBorders>
            <w:vAlign w:val="center"/>
            <w:hideMark/>
          </w:tcPr>
          <w:p w14:paraId="2EECDA0F"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Archiwum Nauki PAN i PAU w Krakowie</w:t>
            </w:r>
          </w:p>
          <w:p w14:paraId="4F764A8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Archiwum PAN w Krakowie)</w:t>
            </w:r>
          </w:p>
        </w:tc>
        <w:tc>
          <w:tcPr>
            <w:tcW w:w="3580" w:type="dxa"/>
            <w:tcBorders>
              <w:top w:val="nil"/>
              <w:left w:val="nil"/>
              <w:bottom w:val="single" w:sz="4" w:space="0" w:color="auto"/>
              <w:right w:val="single" w:sz="4" w:space="0" w:color="auto"/>
            </w:tcBorders>
            <w:vAlign w:val="center"/>
            <w:hideMark/>
          </w:tcPr>
          <w:p w14:paraId="081668D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Sławkowska 17, 31-016 Kraków</w:t>
            </w:r>
          </w:p>
        </w:tc>
        <w:tc>
          <w:tcPr>
            <w:tcW w:w="1898" w:type="dxa"/>
            <w:tcBorders>
              <w:top w:val="nil"/>
              <w:left w:val="nil"/>
              <w:bottom w:val="single" w:sz="4" w:space="0" w:color="auto"/>
              <w:right w:val="single" w:sz="4" w:space="0" w:color="auto"/>
            </w:tcBorders>
            <w:noWrap/>
            <w:vAlign w:val="center"/>
            <w:hideMark/>
          </w:tcPr>
          <w:p w14:paraId="5EC1291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000325713-00141</w:t>
            </w:r>
          </w:p>
        </w:tc>
      </w:tr>
      <w:tr w:rsidR="00A52470" w:rsidRPr="00AF615E" w14:paraId="6CF37518"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542A226C"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13</w:t>
            </w:r>
          </w:p>
        </w:tc>
        <w:tc>
          <w:tcPr>
            <w:tcW w:w="3789" w:type="dxa"/>
            <w:tcBorders>
              <w:top w:val="nil"/>
              <w:left w:val="nil"/>
              <w:bottom w:val="single" w:sz="4" w:space="0" w:color="auto"/>
              <w:right w:val="single" w:sz="4" w:space="0" w:color="auto"/>
            </w:tcBorders>
            <w:vAlign w:val="center"/>
            <w:hideMark/>
          </w:tcPr>
          <w:p w14:paraId="6F77637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Ichtiobiologii i Gospodarki Rybackiej w Gołyszu</w:t>
            </w:r>
          </w:p>
          <w:p w14:paraId="522F00ED" w14:textId="77777777" w:rsidR="00A52470" w:rsidRPr="00AF615E" w:rsidRDefault="00A52470">
            <w:pPr>
              <w:spacing w:line="360" w:lineRule="auto"/>
              <w:rPr>
                <w:rFonts w:ascii="Bookman Old Style" w:hAnsi="Bookman Old Style" w:cs="Tahoma"/>
                <w:i/>
                <w:color w:val="000000"/>
              </w:rPr>
            </w:pPr>
            <w:r w:rsidRPr="00AF615E">
              <w:rPr>
                <w:rFonts w:ascii="Bookman Old Style" w:hAnsi="Bookman Old Style" w:cs="Tahoma"/>
                <w:i/>
                <w:color w:val="000000"/>
              </w:rPr>
              <w:t xml:space="preserve">(dalej zwany </w:t>
            </w:r>
            <w:proofErr w:type="spellStart"/>
            <w:r w:rsidRPr="00AF615E">
              <w:rPr>
                <w:rFonts w:ascii="Bookman Old Style" w:hAnsi="Bookman Old Style" w:cs="Tahoma"/>
                <w:i/>
                <w:color w:val="000000"/>
              </w:rPr>
              <w:t>ZIiGR</w:t>
            </w:r>
            <w:proofErr w:type="spellEnd"/>
            <w:r w:rsidRPr="00AF615E">
              <w:rPr>
                <w:rFonts w:ascii="Bookman Old Style" w:hAnsi="Bookman Old Style" w:cs="Tahoma"/>
                <w:i/>
                <w:color w:val="000000"/>
              </w:rPr>
              <w:t xml:space="preserve"> w Gołyszu)</w:t>
            </w:r>
          </w:p>
        </w:tc>
        <w:tc>
          <w:tcPr>
            <w:tcW w:w="3580" w:type="dxa"/>
            <w:tcBorders>
              <w:top w:val="nil"/>
              <w:left w:val="nil"/>
              <w:bottom w:val="single" w:sz="4" w:space="0" w:color="auto"/>
              <w:right w:val="single" w:sz="4" w:space="0" w:color="auto"/>
            </w:tcBorders>
            <w:vAlign w:val="center"/>
            <w:hideMark/>
          </w:tcPr>
          <w:p w14:paraId="70436F51"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Kalinowa 2, 43-520 Zaborze</w:t>
            </w:r>
          </w:p>
        </w:tc>
        <w:tc>
          <w:tcPr>
            <w:tcW w:w="1898" w:type="dxa"/>
            <w:tcBorders>
              <w:top w:val="nil"/>
              <w:left w:val="nil"/>
              <w:bottom w:val="single" w:sz="4" w:space="0" w:color="auto"/>
              <w:right w:val="single" w:sz="4" w:space="0" w:color="auto"/>
            </w:tcBorders>
            <w:vAlign w:val="center"/>
            <w:hideMark/>
          </w:tcPr>
          <w:p w14:paraId="661273DB"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000325713-00110</w:t>
            </w:r>
          </w:p>
        </w:tc>
      </w:tr>
      <w:tr w:rsidR="00A52470" w:rsidRPr="00AF615E" w14:paraId="0C439C4A"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52E0001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14</w:t>
            </w:r>
          </w:p>
        </w:tc>
        <w:tc>
          <w:tcPr>
            <w:tcW w:w="3789" w:type="dxa"/>
            <w:tcBorders>
              <w:top w:val="nil"/>
              <w:left w:val="nil"/>
              <w:bottom w:val="single" w:sz="4" w:space="0" w:color="auto"/>
              <w:right w:val="single" w:sz="4" w:space="0" w:color="auto"/>
            </w:tcBorders>
            <w:vAlign w:val="center"/>
            <w:hideMark/>
          </w:tcPr>
          <w:p w14:paraId="766F912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Ogród Botaniczny - Centrum Zachowania Różnorodności Biologicznej w Powsinie</w:t>
            </w:r>
          </w:p>
          <w:p w14:paraId="31212EA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Ogród Botaniczny)</w:t>
            </w:r>
          </w:p>
        </w:tc>
        <w:tc>
          <w:tcPr>
            <w:tcW w:w="3580" w:type="dxa"/>
            <w:tcBorders>
              <w:top w:val="nil"/>
              <w:left w:val="nil"/>
              <w:bottom w:val="single" w:sz="4" w:space="0" w:color="auto"/>
              <w:right w:val="single" w:sz="4" w:space="0" w:color="auto"/>
            </w:tcBorders>
            <w:vAlign w:val="center"/>
            <w:hideMark/>
          </w:tcPr>
          <w:p w14:paraId="6106DB2F"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Prawdziwka 2, 02-973 Warszawa</w:t>
            </w:r>
          </w:p>
        </w:tc>
        <w:tc>
          <w:tcPr>
            <w:tcW w:w="1898" w:type="dxa"/>
            <w:tcBorders>
              <w:top w:val="nil"/>
              <w:left w:val="nil"/>
              <w:bottom w:val="single" w:sz="4" w:space="0" w:color="auto"/>
              <w:right w:val="single" w:sz="4" w:space="0" w:color="auto"/>
            </w:tcBorders>
            <w:vAlign w:val="center"/>
            <w:hideMark/>
          </w:tcPr>
          <w:p w14:paraId="5F138E3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000325713-00173</w:t>
            </w:r>
          </w:p>
        </w:tc>
      </w:tr>
      <w:tr w:rsidR="00B2579D" w:rsidRPr="00AF615E" w14:paraId="5D58D164" w14:textId="77777777" w:rsidTr="00B2579D">
        <w:trPr>
          <w:trHeight w:val="630"/>
        </w:trPr>
        <w:tc>
          <w:tcPr>
            <w:tcW w:w="651" w:type="dxa"/>
            <w:tcBorders>
              <w:top w:val="nil"/>
              <w:left w:val="single" w:sz="4" w:space="0" w:color="auto"/>
              <w:bottom w:val="single" w:sz="4" w:space="0" w:color="auto"/>
              <w:right w:val="single" w:sz="4" w:space="0" w:color="auto"/>
            </w:tcBorders>
            <w:noWrap/>
            <w:vAlign w:val="center"/>
            <w:hideMark/>
          </w:tcPr>
          <w:p w14:paraId="18CF813A"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15</w:t>
            </w:r>
          </w:p>
        </w:tc>
        <w:tc>
          <w:tcPr>
            <w:tcW w:w="3789" w:type="dxa"/>
            <w:tcBorders>
              <w:top w:val="nil"/>
              <w:left w:val="nil"/>
              <w:bottom w:val="single" w:sz="4" w:space="0" w:color="auto"/>
              <w:right w:val="single" w:sz="4" w:space="0" w:color="auto"/>
            </w:tcBorders>
            <w:vAlign w:val="center"/>
            <w:hideMark/>
          </w:tcPr>
          <w:p w14:paraId="499EDB8E"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Polska Akademia Nauk Dom </w:t>
            </w:r>
            <w:r>
              <w:rPr>
                <w:rFonts w:ascii="Bookman Old Style" w:hAnsi="Bookman Old Style" w:cs="Tahoma"/>
                <w:color w:val="000000"/>
              </w:rPr>
              <w:t>Seniora</w:t>
            </w:r>
          </w:p>
          <w:p w14:paraId="0BA06142" w14:textId="6E59C208"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 xml:space="preserve">(dalej zwany Dom </w:t>
            </w:r>
            <w:r>
              <w:rPr>
                <w:rFonts w:ascii="Bookman Old Style" w:hAnsi="Bookman Old Style" w:cs="Tahoma"/>
                <w:i/>
                <w:color w:val="000000"/>
              </w:rPr>
              <w:t>Seniora</w:t>
            </w:r>
            <w:r w:rsidRPr="00AF615E">
              <w:rPr>
                <w:rFonts w:ascii="Bookman Old Style" w:hAnsi="Bookman Old Style" w:cs="Tahoma"/>
                <w:i/>
                <w:color w:val="000000"/>
              </w:rPr>
              <w:t>)</w:t>
            </w:r>
          </w:p>
        </w:tc>
        <w:tc>
          <w:tcPr>
            <w:tcW w:w="3580" w:type="dxa"/>
            <w:tcBorders>
              <w:top w:val="nil"/>
              <w:left w:val="nil"/>
              <w:bottom w:val="single" w:sz="4" w:space="0" w:color="auto"/>
              <w:right w:val="single" w:sz="4" w:space="0" w:color="auto"/>
            </w:tcBorders>
            <w:vAlign w:val="center"/>
            <w:hideMark/>
          </w:tcPr>
          <w:p w14:paraId="22BFD8F3" w14:textId="2E76BFD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rPr>
              <w:t>ul. Jana Karola Chodkiewicza 3, 05-510 Konstancin Jeziorna</w:t>
            </w:r>
          </w:p>
        </w:tc>
        <w:tc>
          <w:tcPr>
            <w:tcW w:w="1898" w:type="dxa"/>
            <w:tcBorders>
              <w:top w:val="nil"/>
              <w:left w:val="nil"/>
              <w:bottom w:val="single" w:sz="4" w:space="0" w:color="auto"/>
              <w:right w:val="single" w:sz="4" w:space="0" w:color="auto"/>
            </w:tcBorders>
            <w:vAlign w:val="center"/>
            <w:hideMark/>
          </w:tcPr>
          <w:p w14:paraId="34F2B00E" w14:textId="4D95504A"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000325713-00180</w:t>
            </w:r>
          </w:p>
        </w:tc>
      </w:tr>
      <w:tr w:rsidR="00B2579D" w:rsidRPr="00AF615E" w14:paraId="420B1D3F"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3365CE08"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16</w:t>
            </w:r>
          </w:p>
        </w:tc>
        <w:tc>
          <w:tcPr>
            <w:tcW w:w="3789" w:type="dxa"/>
            <w:tcBorders>
              <w:top w:val="nil"/>
              <w:left w:val="nil"/>
              <w:bottom w:val="single" w:sz="4" w:space="0" w:color="auto"/>
              <w:right w:val="single" w:sz="4" w:space="0" w:color="auto"/>
            </w:tcBorders>
            <w:vAlign w:val="center"/>
            <w:hideMark/>
          </w:tcPr>
          <w:p w14:paraId="593C0E8E"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Dom Pracy Twórczej w Wierzbie</w:t>
            </w:r>
          </w:p>
          <w:p w14:paraId="3BC882C8" w14:textId="70074941"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(dalej zwany DPT w Wierzbie)</w:t>
            </w:r>
          </w:p>
        </w:tc>
        <w:tc>
          <w:tcPr>
            <w:tcW w:w="3580" w:type="dxa"/>
            <w:tcBorders>
              <w:top w:val="nil"/>
              <w:left w:val="nil"/>
              <w:bottom w:val="single" w:sz="4" w:space="0" w:color="auto"/>
              <w:right w:val="single" w:sz="4" w:space="0" w:color="auto"/>
            </w:tcBorders>
            <w:vAlign w:val="center"/>
            <w:hideMark/>
          </w:tcPr>
          <w:p w14:paraId="164E10D8" w14:textId="2033FC70"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color w:val="000000"/>
              </w:rPr>
              <w:t xml:space="preserve">Wierzba 7, 12-220 </w:t>
            </w:r>
            <w:proofErr w:type="spellStart"/>
            <w:r w:rsidRPr="00AF615E">
              <w:rPr>
                <w:rFonts w:ascii="Bookman Old Style" w:hAnsi="Bookman Old Style" w:cs="Tahoma"/>
                <w:color w:val="000000"/>
              </w:rPr>
              <w:t>Ruciane-Nida</w:t>
            </w:r>
            <w:proofErr w:type="spellEnd"/>
          </w:p>
        </w:tc>
        <w:tc>
          <w:tcPr>
            <w:tcW w:w="1898" w:type="dxa"/>
            <w:tcBorders>
              <w:top w:val="nil"/>
              <w:left w:val="nil"/>
              <w:bottom w:val="single" w:sz="4" w:space="0" w:color="auto"/>
              <w:right w:val="single" w:sz="4" w:space="0" w:color="auto"/>
            </w:tcBorders>
            <w:vAlign w:val="center"/>
            <w:hideMark/>
          </w:tcPr>
          <w:p w14:paraId="4BE8EE4F" w14:textId="032DA383"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000325713-00206</w:t>
            </w:r>
          </w:p>
        </w:tc>
      </w:tr>
      <w:tr w:rsidR="00B2579D" w:rsidRPr="00AF615E" w14:paraId="0DE1B872"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3F6DDDD7"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17</w:t>
            </w:r>
          </w:p>
        </w:tc>
        <w:tc>
          <w:tcPr>
            <w:tcW w:w="3789" w:type="dxa"/>
            <w:tcBorders>
              <w:top w:val="nil"/>
              <w:left w:val="nil"/>
              <w:bottom w:val="single" w:sz="4" w:space="0" w:color="auto"/>
              <w:right w:val="single" w:sz="4" w:space="0" w:color="auto"/>
            </w:tcBorders>
            <w:vAlign w:val="center"/>
            <w:hideMark/>
          </w:tcPr>
          <w:p w14:paraId="0E7BA6A8"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Dom Zjazdów i Konferencji w Jabłonnie</w:t>
            </w:r>
          </w:p>
          <w:p w14:paraId="7947F326" w14:textId="38B5370A"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 xml:space="preserve">(dalej zwany </w:t>
            </w:r>
            <w:proofErr w:type="spellStart"/>
            <w:r w:rsidRPr="00AF615E">
              <w:rPr>
                <w:rFonts w:ascii="Bookman Old Style" w:hAnsi="Bookman Old Style" w:cs="Tahoma"/>
                <w:i/>
                <w:color w:val="000000"/>
              </w:rPr>
              <w:t>DZiK</w:t>
            </w:r>
            <w:proofErr w:type="spellEnd"/>
            <w:r w:rsidRPr="00AF615E">
              <w:rPr>
                <w:rFonts w:ascii="Bookman Old Style" w:hAnsi="Bookman Old Style" w:cs="Tahoma"/>
                <w:i/>
                <w:color w:val="000000"/>
              </w:rPr>
              <w:t xml:space="preserve"> w Jabłonnie)</w:t>
            </w:r>
          </w:p>
        </w:tc>
        <w:tc>
          <w:tcPr>
            <w:tcW w:w="3580" w:type="dxa"/>
            <w:tcBorders>
              <w:top w:val="nil"/>
              <w:left w:val="nil"/>
              <w:bottom w:val="single" w:sz="4" w:space="0" w:color="auto"/>
              <w:right w:val="single" w:sz="4" w:space="0" w:color="auto"/>
            </w:tcBorders>
            <w:noWrap/>
            <w:vAlign w:val="center"/>
            <w:hideMark/>
          </w:tcPr>
          <w:p w14:paraId="5847F99B" w14:textId="69FCC143"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rPr>
              <w:t>ul. Modlińska 105, 05-110 Jabłonna</w:t>
            </w:r>
          </w:p>
        </w:tc>
        <w:tc>
          <w:tcPr>
            <w:tcW w:w="1898" w:type="dxa"/>
            <w:tcBorders>
              <w:top w:val="nil"/>
              <w:left w:val="nil"/>
              <w:bottom w:val="single" w:sz="4" w:space="0" w:color="auto"/>
              <w:right w:val="single" w:sz="4" w:space="0" w:color="auto"/>
            </w:tcBorders>
            <w:noWrap/>
            <w:vAlign w:val="center"/>
            <w:hideMark/>
          </w:tcPr>
          <w:p w14:paraId="5C3F9270" w14:textId="2D8E20F2"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000325713-00159</w:t>
            </w:r>
          </w:p>
        </w:tc>
      </w:tr>
      <w:tr w:rsidR="00B2579D" w:rsidRPr="00AF615E" w14:paraId="341FCBEF"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7F7A382E" w14:textId="6F81000E"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w:t>
            </w:r>
            <w:r w:rsidR="00F01D77">
              <w:rPr>
                <w:rFonts w:ascii="Bookman Old Style" w:hAnsi="Bookman Old Style" w:cs="Tahoma"/>
                <w:color w:val="000000"/>
              </w:rPr>
              <w:t>8</w:t>
            </w:r>
          </w:p>
        </w:tc>
        <w:tc>
          <w:tcPr>
            <w:tcW w:w="3789" w:type="dxa"/>
            <w:tcBorders>
              <w:top w:val="nil"/>
              <w:left w:val="nil"/>
              <w:bottom w:val="single" w:sz="4" w:space="0" w:color="auto"/>
              <w:right w:val="single" w:sz="4" w:space="0" w:color="auto"/>
            </w:tcBorders>
            <w:vAlign w:val="center"/>
            <w:hideMark/>
          </w:tcPr>
          <w:p w14:paraId="42F5E8F8"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Doświadczalny w Kórniku</w:t>
            </w:r>
          </w:p>
          <w:p w14:paraId="011F3CDB" w14:textId="6EF7549F"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lastRenderedPageBreak/>
              <w:t>(dalej zwany ZD w Kórniku)</w:t>
            </w:r>
          </w:p>
        </w:tc>
        <w:tc>
          <w:tcPr>
            <w:tcW w:w="3580" w:type="dxa"/>
            <w:tcBorders>
              <w:top w:val="nil"/>
              <w:left w:val="nil"/>
              <w:bottom w:val="single" w:sz="4" w:space="0" w:color="auto"/>
              <w:right w:val="single" w:sz="4" w:space="0" w:color="auto"/>
            </w:tcBorders>
            <w:vAlign w:val="center"/>
            <w:hideMark/>
          </w:tcPr>
          <w:p w14:paraId="266E6125" w14:textId="534799FE"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lastRenderedPageBreak/>
              <w:t>ul. Średzka 20, 62-035 Kórnik</w:t>
            </w:r>
          </w:p>
        </w:tc>
        <w:tc>
          <w:tcPr>
            <w:tcW w:w="1898" w:type="dxa"/>
            <w:tcBorders>
              <w:top w:val="nil"/>
              <w:left w:val="nil"/>
              <w:bottom w:val="single" w:sz="4" w:space="0" w:color="auto"/>
              <w:right w:val="single" w:sz="4" w:space="0" w:color="auto"/>
            </w:tcBorders>
            <w:vAlign w:val="center"/>
            <w:hideMark/>
          </w:tcPr>
          <w:p w14:paraId="73919C22" w14:textId="7294E06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000325713-00023</w:t>
            </w:r>
          </w:p>
        </w:tc>
      </w:tr>
      <w:tr w:rsidR="00B2579D" w:rsidRPr="00AF615E" w14:paraId="03FD1669"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52486801" w14:textId="10ED27EC" w:rsidR="00B2579D" w:rsidRPr="00AF615E" w:rsidRDefault="00F01D77" w:rsidP="00B2579D">
            <w:pPr>
              <w:spacing w:line="360" w:lineRule="auto"/>
              <w:jc w:val="center"/>
              <w:rPr>
                <w:rFonts w:ascii="Bookman Old Style" w:hAnsi="Bookman Old Style" w:cs="Tahoma"/>
                <w:color w:val="000000"/>
              </w:rPr>
            </w:pPr>
            <w:r>
              <w:rPr>
                <w:rFonts w:ascii="Bookman Old Style" w:hAnsi="Bookman Old Style" w:cs="Tahoma"/>
                <w:color w:val="000000"/>
              </w:rPr>
              <w:t>19</w:t>
            </w:r>
          </w:p>
        </w:tc>
        <w:tc>
          <w:tcPr>
            <w:tcW w:w="3789" w:type="dxa"/>
            <w:tcBorders>
              <w:top w:val="nil"/>
              <w:left w:val="nil"/>
              <w:bottom w:val="single" w:sz="4" w:space="0" w:color="auto"/>
              <w:right w:val="single" w:sz="4" w:space="0" w:color="auto"/>
            </w:tcBorders>
            <w:vAlign w:val="center"/>
            <w:hideMark/>
          </w:tcPr>
          <w:p w14:paraId="3ECABD0A" w14:textId="65BAFDD9"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Wrocław</w:t>
            </w:r>
          </w:p>
        </w:tc>
        <w:tc>
          <w:tcPr>
            <w:tcW w:w="3580" w:type="dxa"/>
            <w:tcBorders>
              <w:top w:val="nil"/>
              <w:left w:val="nil"/>
              <w:bottom w:val="single" w:sz="4" w:space="0" w:color="auto"/>
              <w:right w:val="single" w:sz="4" w:space="0" w:color="auto"/>
            </w:tcBorders>
            <w:vAlign w:val="center"/>
            <w:hideMark/>
          </w:tcPr>
          <w:p w14:paraId="02C2F7D6" w14:textId="695FBE6D"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color w:val="000000"/>
              </w:rPr>
              <w:t>ul. Podwale 75, 50-449 Wrocław</w:t>
            </w:r>
          </w:p>
        </w:tc>
        <w:tc>
          <w:tcPr>
            <w:tcW w:w="1898" w:type="dxa"/>
            <w:tcBorders>
              <w:top w:val="nil"/>
              <w:left w:val="nil"/>
              <w:bottom w:val="single" w:sz="4" w:space="0" w:color="auto"/>
              <w:right w:val="single" w:sz="4" w:space="0" w:color="auto"/>
            </w:tcBorders>
            <w:noWrap/>
            <w:vAlign w:val="center"/>
            <w:hideMark/>
          </w:tcPr>
          <w:p w14:paraId="0CAA7FFF" w14:textId="79E6FB8B"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5C57C5D9"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1F516A2B" w14:textId="1A03B34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w:t>
            </w:r>
            <w:r w:rsidR="00F01D77">
              <w:rPr>
                <w:rFonts w:ascii="Bookman Old Style" w:hAnsi="Bookman Old Style" w:cs="Tahoma"/>
                <w:color w:val="000000"/>
              </w:rPr>
              <w:t>0</w:t>
            </w:r>
          </w:p>
        </w:tc>
        <w:tc>
          <w:tcPr>
            <w:tcW w:w="3789" w:type="dxa"/>
            <w:tcBorders>
              <w:top w:val="nil"/>
              <w:left w:val="nil"/>
              <w:bottom w:val="single" w:sz="4" w:space="0" w:color="auto"/>
              <w:right w:val="single" w:sz="4" w:space="0" w:color="auto"/>
            </w:tcBorders>
            <w:vAlign w:val="center"/>
            <w:hideMark/>
          </w:tcPr>
          <w:p w14:paraId="1162A867" w14:textId="7C0FD8BD"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Gdańsk</w:t>
            </w:r>
          </w:p>
        </w:tc>
        <w:tc>
          <w:tcPr>
            <w:tcW w:w="3580" w:type="dxa"/>
            <w:tcBorders>
              <w:top w:val="nil"/>
              <w:left w:val="nil"/>
              <w:bottom w:val="single" w:sz="4" w:space="0" w:color="auto"/>
              <w:right w:val="single" w:sz="4" w:space="0" w:color="auto"/>
            </w:tcBorders>
            <w:noWrap/>
            <w:vAlign w:val="center"/>
            <w:hideMark/>
          </w:tcPr>
          <w:p w14:paraId="10E32D85" w14:textId="5F9B62B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św. Jana 28, 31-018 Kraków</w:t>
            </w:r>
          </w:p>
        </w:tc>
        <w:tc>
          <w:tcPr>
            <w:tcW w:w="1898" w:type="dxa"/>
            <w:tcBorders>
              <w:top w:val="nil"/>
              <w:left w:val="nil"/>
              <w:bottom w:val="single" w:sz="4" w:space="0" w:color="auto"/>
              <w:right w:val="single" w:sz="4" w:space="0" w:color="auto"/>
            </w:tcBorders>
            <w:noWrap/>
            <w:vAlign w:val="center"/>
            <w:hideMark/>
          </w:tcPr>
          <w:p w14:paraId="76560055" w14:textId="5CBCF5D3"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3976E15F"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E4DF12C" w14:textId="22C8DDDB"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w:t>
            </w:r>
            <w:r w:rsidR="00F01D77">
              <w:rPr>
                <w:rFonts w:ascii="Bookman Old Style" w:hAnsi="Bookman Old Style" w:cs="Tahoma"/>
                <w:color w:val="000000"/>
              </w:rPr>
              <w:t>1</w:t>
            </w:r>
          </w:p>
        </w:tc>
        <w:tc>
          <w:tcPr>
            <w:tcW w:w="3789" w:type="dxa"/>
            <w:tcBorders>
              <w:top w:val="nil"/>
              <w:left w:val="nil"/>
              <w:bottom w:val="single" w:sz="4" w:space="0" w:color="auto"/>
              <w:right w:val="single" w:sz="4" w:space="0" w:color="auto"/>
            </w:tcBorders>
            <w:vAlign w:val="center"/>
            <w:hideMark/>
          </w:tcPr>
          <w:p w14:paraId="7F29E891" w14:textId="3484D835"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Kraków</w:t>
            </w:r>
          </w:p>
        </w:tc>
        <w:tc>
          <w:tcPr>
            <w:tcW w:w="3580" w:type="dxa"/>
            <w:tcBorders>
              <w:top w:val="nil"/>
              <w:left w:val="nil"/>
              <w:bottom w:val="single" w:sz="4" w:space="0" w:color="auto"/>
              <w:right w:val="single" w:sz="4" w:space="0" w:color="auto"/>
            </w:tcBorders>
            <w:noWrap/>
            <w:vAlign w:val="center"/>
            <w:hideMark/>
          </w:tcPr>
          <w:p w14:paraId="05CBFCBD" w14:textId="7F0FE6B0"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Jaśkowa Dolina 31, 80-286 Gdańsk</w:t>
            </w:r>
          </w:p>
        </w:tc>
        <w:tc>
          <w:tcPr>
            <w:tcW w:w="1898" w:type="dxa"/>
            <w:tcBorders>
              <w:top w:val="nil"/>
              <w:left w:val="nil"/>
              <w:bottom w:val="single" w:sz="4" w:space="0" w:color="auto"/>
              <w:right w:val="single" w:sz="4" w:space="0" w:color="auto"/>
            </w:tcBorders>
            <w:noWrap/>
            <w:vAlign w:val="center"/>
            <w:hideMark/>
          </w:tcPr>
          <w:p w14:paraId="7DAB8E16" w14:textId="6D2B72C1"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321F3553"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0B0CB43" w14:textId="3C676798"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w:t>
            </w:r>
            <w:r w:rsidR="00F01D77">
              <w:rPr>
                <w:rFonts w:ascii="Bookman Old Style" w:hAnsi="Bookman Old Style" w:cs="Tahoma"/>
                <w:color w:val="000000"/>
              </w:rPr>
              <w:t>2</w:t>
            </w:r>
          </w:p>
        </w:tc>
        <w:tc>
          <w:tcPr>
            <w:tcW w:w="3789" w:type="dxa"/>
            <w:tcBorders>
              <w:top w:val="nil"/>
              <w:left w:val="nil"/>
              <w:bottom w:val="single" w:sz="4" w:space="0" w:color="auto"/>
              <w:right w:val="single" w:sz="4" w:space="0" w:color="auto"/>
            </w:tcBorders>
            <w:vAlign w:val="center"/>
            <w:hideMark/>
          </w:tcPr>
          <w:p w14:paraId="39728356" w14:textId="0729FB3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Poznań</w:t>
            </w:r>
          </w:p>
        </w:tc>
        <w:tc>
          <w:tcPr>
            <w:tcW w:w="3580" w:type="dxa"/>
            <w:tcBorders>
              <w:top w:val="nil"/>
              <w:left w:val="nil"/>
              <w:bottom w:val="single" w:sz="4" w:space="0" w:color="auto"/>
              <w:right w:val="single" w:sz="4" w:space="0" w:color="auto"/>
            </w:tcBorders>
            <w:vAlign w:val="center"/>
            <w:hideMark/>
          </w:tcPr>
          <w:p w14:paraId="79254458" w14:textId="6E27384E"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H. Wieniawskiego 17/19, 61-713 Poznań</w:t>
            </w:r>
          </w:p>
        </w:tc>
        <w:tc>
          <w:tcPr>
            <w:tcW w:w="1898" w:type="dxa"/>
            <w:tcBorders>
              <w:top w:val="nil"/>
              <w:left w:val="nil"/>
              <w:bottom w:val="single" w:sz="4" w:space="0" w:color="auto"/>
              <w:right w:val="single" w:sz="4" w:space="0" w:color="auto"/>
            </w:tcBorders>
            <w:noWrap/>
            <w:vAlign w:val="center"/>
            <w:hideMark/>
          </w:tcPr>
          <w:p w14:paraId="25BBD676" w14:textId="56792696"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11DD1E2C"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724D7D6D" w14:textId="5DBFB184"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w:t>
            </w:r>
            <w:r w:rsidR="00F01D77">
              <w:rPr>
                <w:rFonts w:ascii="Bookman Old Style" w:hAnsi="Bookman Old Style" w:cs="Tahoma"/>
                <w:color w:val="000000"/>
              </w:rPr>
              <w:t>3</w:t>
            </w:r>
          </w:p>
        </w:tc>
        <w:tc>
          <w:tcPr>
            <w:tcW w:w="3789" w:type="dxa"/>
            <w:tcBorders>
              <w:top w:val="nil"/>
              <w:left w:val="nil"/>
              <w:bottom w:val="single" w:sz="4" w:space="0" w:color="auto"/>
              <w:right w:val="single" w:sz="4" w:space="0" w:color="auto"/>
            </w:tcBorders>
            <w:vAlign w:val="center"/>
            <w:hideMark/>
          </w:tcPr>
          <w:p w14:paraId="21D1BB5B" w14:textId="6623A215"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Łódź</w:t>
            </w:r>
          </w:p>
        </w:tc>
        <w:tc>
          <w:tcPr>
            <w:tcW w:w="3580" w:type="dxa"/>
            <w:tcBorders>
              <w:top w:val="nil"/>
              <w:left w:val="nil"/>
              <w:bottom w:val="single" w:sz="4" w:space="0" w:color="auto"/>
              <w:right w:val="single" w:sz="4" w:space="0" w:color="auto"/>
            </w:tcBorders>
            <w:noWrap/>
            <w:vAlign w:val="center"/>
            <w:hideMark/>
          </w:tcPr>
          <w:p w14:paraId="060D562C" w14:textId="31E904DD"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Piotrkowska 137/139, 90-434 Łódź,</w:t>
            </w:r>
          </w:p>
        </w:tc>
        <w:tc>
          <w:tcPr>
            <w:tcW w:w="1898" w:type="dxa"/>
            <w:tcBorders>
              <w:top w:val="nil"/>
              <w:left w:val="nil"/>
              <w:bottom w:val="single" w:sz="4" w:space="0" w:color="auto"/>
              <w:right w:val="single" w:sz="4" w:space="0" w:color="auto"/>
            </w:tcBorders>
            <w:noWrap/>
            <w:vAlign w:val="center"/>
            <w:hideMark/>
          </w:tcPr>
          <w:p w14:paraId="48AF8DBB" w14:textId="008891EE"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2CDD6756"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6ADB2C4A" w14:textId="01C98901"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w:t>
            </w:r>
            <w:r w:rsidR="00F01D77">
              <w:rPr>
                <w:rFonts w:ascii="Bookman Old Style" w:hAnsi="Bookman Old Style" w:cs="Tahoma"/>
                <w:color w:val="000000"/>
              </w:rPr>
              <w:t>4</w:t>
            </w:r>
          </w:p>
        </w:tc>
        <w:tc>
          <w:tcPr>
            <w:tcW w:w="3789" w:type="dxa"/>
            <w:tcBorders>
              <w:top w:val="nil"/>
              <w:left w:val="nil"/>
              <w:bottom w:val="single" w:sz="4" w:space="0" w:color="auto"/>
              <w:right w:val="single" w:sz="4" w:space="0" w:color="auto"/>
            </w:tcBorders>
            <w:vAlign w:val="center"/>
            <w:hideMark/>
          </w:tcPr>
          <w:p w14:paraId="753EF676" w14:textId="17DCFF18"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Katowice</w:t>
            </w:r>
          </w:p>
        </w:tc>
        <w:tc>
          <w:tcPr>
            <w:tcW w:w="3580" w:type="dxa"/>
            <w:tcBorders>
              <w:top w:val="nil"/>
              <w:left w:val="nil"/>
              <w:bottom w:val="single" w:sz="4" w:space="0" w:color="auto"/>
              <w:right w:val="single" w:sz="4" w:space="0" w:color="auto"/>
            </w:tcBorders>
            <w:noWrap/>
            <w:vAlign w:val="center"/>
            <w:hideMark/>
          </w:tcPr>
          <w:p w14:paraId="0B81F625" w14:textId="0401B0E4"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rPr>
              <w:t>ul. Krasińskiego 8, 40-019 Katowice</w:t>
            </w:r>
          </w:p>
        </w:tc>
        <w:tc>
          <w:tcPr>
            <w:tcW w:w="1898" w:type="dxa"/>
            <w:tcBorders>
              <w:top w:val="nil"/>
              <w:left w:val="nil"/>
              <w:bottom w:val="single" w:sz="4" w:space="0" w:color="auto"/>
              <w:right w:val="single" w:sz="4" w:space="0" w:color="auto"/>
            </w:tcBorders>
            <w:noWrap/>
            <w:vAlign w:val="center"/>
            <w:hideMark/>
          </w:tcPr>
          <w:p w14:paraId="13CCA4DD" w14:textId="260134CE"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1AFBDB92"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44D218CC" w14:textId="3E054013"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w:t>
            </w:r>
            <w:r w:rsidR="00F01D77">
              <w:rPr>
                <w:rFonts w:ascii="Bookman Old Style" w:hAnsi="Bookman Old Style" w:cs="Tahoma"/>
                <w:color w:val="000000"/>
              </w:rPr>
              <w:t>5</w:t>
            </w:r>
          </w:p>
        </w:tc>
        <w:tc>
          <w:tcPr>
            <w:tcW w:w="3789" w:type="dxa"/>
            <w:tcBorders>
              <w:top w:val="nil"/>
              <w:left w:val="nil"/>
              <w:bottom w:val="single" w:sz="4" w:space="0" w:color="auto"/>
              <w:right w:val="single" w:sz="4" w:space="0" w:color="auto"/>
            </w:tcBorders>
            <w:vAlign w:val="center"/>
            <w:hideMark/>
          </w:tcPr>
          <w:p w14:paraId="4B0E19AF" w14:textId="7B05292B"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Olsztyn i Białystok</w:t>
            </w:r>
          </w:p>
        </w:tc>
        <w:tc>
          <w:tcPr>
            <w:tcW w:w="3580" w:type="dxa"/>
            <w:tcBorders>
              <w:top w:val="nil"/>
              <w:left w:val="nil"/>
              <w:bottom w:val="single" w:sz="4" w:space="0" w:color="auto"/>
              <w:right w:val="single" w:sz="4" w:space="0" w:color="auto"/>
            </w:tcBorders>
            <w:vAlign w:val="center"/>
            <w:hideMark/>
          </w:tcPr>
          <w:p w14:paraId="76FC24AA" w14:textId="4E2732EC"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t>ul. Partyzantów 87, 10-402 Olsztyn</w:t>
            </w:r>
          </w:p>
        </w:tc>
        <w:tc>
          <w:tcPr>
            <w:tcW w:w="1898" w:type="dxa"/>
            <w:tcBorders>
              <w:top w:val="nil"/>
              <w:left w:val="nil"/>
              <w:bottom w:val="single" w:sz="4" w:space="0" w:color="auto"/>
              <w:right w:val="single" w:sz="4" w:space="0" w:color="auto"/>
            </w:tcBorders>
            <w:noWrap/>
            <w:vAlign w:val="center"/>
            <w:hideMark/>
          </w:tcPr>
          <w:p w14:paraId="421782A5" w14:textId="40BD1C5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73086E05"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4B232B88" w14:textId="175D4C8D"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w:t>
            </w:r>
            <w:r w:rsidR="00F01D77">
              <w:rPr>
                <w:rFonts w:ascii="Bookman Old Style" w:hAnsi="Bookman Old Style" w:cs="Tahoma"/>
                <w:color w:val="000000"/>
              </w:rPr>
              <w:t>6</w:t>
            </w:r>
          </w:p>
        </w:tc>
        <w:tc>
          <w:tcPr>
            <w:tcW w:w="3789" w:type="dxa"/>
            <w:tcBorders>
              <w:top w:val="nil"/>
              <w:left w:val="nil"/>
              <w:bottom w:val="single" w:sz="4" w:space="0" w:color="auto"/>
              <w:right w:val="single" w:sz="4" w:space="0" w:color="auto"/>
            </w:tcBorders>
            <w:vAlign w:val="center"/>
            <w:hideMark/>
          </w:tcPr>
          <w:p w14:paraId="1F49E2CA" w14:textId="1F2253D3"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Lublin</w:t>
            </w:r>
          </w:p>
        </w:tc>
        <w:tc>
          <w:tcPr>
            <w:tcW w:w="3580" w:type="dxa"/>
            <w:tcBorders>
              <w:top w:val="nil"/>
              <w:left w:val="nil"/>
              <w:bottom w:val="single" w:sz="4" w:space="0" w:color="auto"/>
              <w:right w:val="single" w:sz="4" w:space="0" w:color="auto"/>
            </w:tcBorders>
            <w:vAlign w:val="center"/>
            <w:hideMark/>
          </w:tcPr>
          <w:p w14:paraId="708E25D0" w14:textId="46AB407A"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t>Plac Litewski 2, 20-080 Lublin</w:t>
            </w:r>
          </w:p>
        </w:tc>
        <w:tc>
          <w:tcPr>
            <w:tcW w:w="1898" w:type="dxa"/>
            <w:tcBorders>
              <w:top w:val="nil"/>
              <w:left w:val="nil"/>
              <w:bottom w:val="single" w:sz="4" w:space="0" w:color="auto"/>
              <w:right w:val="single" w:sz="4" w:space="0" w:color="auto"/>
            </w:tcBorders>
            <w:noWrap/>
            <w:vAlign w:val="center"/>
            <w:hideMark/>
          </w:tcPr>
          <w:p w14:paraId="184D92E1" w14:textId="3E910E2A"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bl>
    <w:p w14:paraId="7D281888" w14:textId="77777777" w:rsidR="00F01D77" w:rsidRDefault="00F01D77" w:rsidP="00AE3CCC">
      <w:pPr>
        <w:spacing w:after="0" w:line="360" w:lineRule="auto"/>
        <w:jc w:val="both"/>
        <w:rPr>
          <w:rFonts w:ascii="Bookman Old Style" w:hAnsi="Bookman Old Style" w:cs="Tahoma"/>
          <w:b/>
          <w:bCs/>
        </w:rPr>
      </w:pPr>
    </w:p>
    <w:p w14:paraId="0B0A6EDE" w14:textId="77777777" w:rsidR="00F01D77" w:rsidRPr="00AE3CCC" w:rsidRDefault="00F01D77" w:rsidP="00AE3CCC">
      <w:pPr>
        <w:spacing w:after="0" w:line="360" w:lineRule="auto"/>
        <w:jc w:val="both"/>
        <w:rPr>
          <w:rFonts w:ascii="Bookman Old Style" w:hAnsi="Bookman Old Style" w:cs="Tahoma"/>
          <w:b/>
          <w:bCs/>
        </w:rPr>
      </w:pPr>
    </w:p>
    <w:p w14:paraId="3B39711D" w14:textId="2782AC49" w:rsidR="00A52470" w:rsidRPr="002D575D" w:rsidRDefault="00A52470" w:rsidP="00A52470">
      <w:pPr>
        <w:pStyle w:val="Akapitzlist"/>
        <w:numPr>
          <w:ilvl w:val="0"/>
          <w:numId w:val="4"/>
        </w:numPr>
        <w:rPr>
          <w:rFonts w:ascii="Bookman Old Style" w:hAnsi="Bookman Old Style" w:cs="Tahoma"/>
          <w:b/>
          <w:color w:val="0070C0"/>
        </w:rPr>
      </w:pPr>
      <w:r w:rsidRPr="002D575D">
        <w:rPr>
          <w:rFonts w:ascii="Bookman Old Style" w:hAnsi="Bookman Old Style" w:cs="Tahoma"/>
          <w:b/>
          <w:color w:val="0070C0"/>
        </w:rPr>
        <w:t>Obowiązkowe ubezpieczenie odpowiedzialności cywilnej posiadaczy pojazdów mechanicznych za szkody wyrządzone ruchem tych pojazdów</w:t>
      </w:r>
      <w:r w:rsidR="00C40976" w:rsidRPr="002D575D">
        <w:rPr>
          <w:rFonts w:ascii="Bookman Old Style" w:hAnsi="Bookman Old Style" w:cs="Tahoma"/>
          <w:b/>
          <w:color w:val="0070C0"/>
        </w:rPr>
        <w:t xml:space="preserve"> (OC)</w:t>
      </w:r>
      <w:r w:rsidRPr="002D575D">
        <w:rPr>
          <w:rFonts w:ascii="Bookman Old Style" w:hAnsi="Bookman Old Style" w:cs="Tahoma"/>
          <w:b/>
          <w:color w:val="0070C0"/>
        </w:rPr>
        <w:t>.</w:t>
      </w:r>
    </w:p>
    <w:p w14:paraId="25B537BC" w14:textId="77777777" w:rsidR="00A52470" w:rsidRPr="00AF615E" w:rsidRDefault="00A52470" w:rsidP="00A52470">
      <w:pPr>
        <w:pStyle w:val="Akapitzlist"/>
        <w:ind w:left="473"/>
        <w:rPr>
          <w:rFonts w:ascii="Bookman Old Style" w:hAnsi="Bookman Old Style" w:cs="Tahoma"/>
          <w:b/>
        </w:rPr>
      </w:pPr>
    </w:p>
    <w:p w14:paraId="3427E4BD" w14:textId="77777777" w:rsidR="00AE3CCC" w:rsidRPr="00AE3CCC" w:rsidRDefault="00A52470" w:rsidP="00A52470">
      <w:pPr>
        <w:pStyle w:val="Akapitzlist"/>
        <w:numPr>
          <w:ilvl w:val="0"/>
          <w:numId w:val="5"/>
        </w:numPr>
        <w:spacing w:after="0" w:line="360" w:lineRule="auto"/>
        <w:jc w:val="both"/>
        <w:rPr>
          <w:rFonts w:ascii="Bookman Old Style" w:hAnsi="Bookman Old Style" w:cs="Tahoma"/>
          <w:b/>
          <w:bCs/>
        </w:rPr>
      </w:pPr>
      <w:r w:rsidRPr="00AF615E">
        <w:rPr>
          <w:rFonts w:ascii="Bookman Old Style" w:hAnsi="Bookman Old Style" w:cs="Tahoma"/>
          <w:bCs/>
        </w:rPr>
        <w:t>Ochroną ubezpieczeniową zostaną objęte</w:t>
      </w:r>
      <w:r w:rsidR="00AE3CCC">
        <w:rPr>
          <w:rFonts w:ascii="Bookman Old Style" w:hAnsi="Bookman Old Style" w:cs="Tahoma"/>
          <w:bCs/>
        </w:rPr>
        <w:t>:</w:t>
      </w:r>
    </w:p>
    <w:p w14:paraId="797EFE66" w14:textId="4A59F917" w:rsidR="00AE3CCC" w:rsidRDefault="00A52470" w:rsidP="00AE3CCC">
      <w:pPr>
        <w:pStyle w:val="Akapitzlist"/>
        <w:numPr>
          <w:ilvl w:val="0"/>
          <w:numId w:val="33"/>
        </w:numPr>
        <w:spacing w:after="0" w:line="360" w:lineRule="auto"/>
        <w:jc w:val="both"/>
        <w:rPr>
          <w:rFonts w:ascii="Bookman Old Style" w:hAnsi="Bookman Old Style" w:cs="Tahoma"/>
          <w:bCs/>
        </w:rPr>
      </w:pPr>
      <w:r w:rsidRPr="00AF615E">
        <w:rPr>
          <w:rFonts w:ascii="Bookman Old Style" w:hAnsi="Bookman Old Style" w:cs="Tahoma"/>
          <w:bCs/>
        </w:rPr>
        <w:t>pojazdy należ</w:t>
      </w:r>
      <w:r w:rsidR="00AE3CCC">
        <w:rPr>
          <w:rFonts w:ascii="Bookman Old Style" w:hAnsi="Bookman Old Style" w:cs="Tahoma"/>
          <w:bCs/>
        </w:rPr>
        <w:t xml:space="preserve">ące do Ubezpieczonego wykazane </w:t>
      </w:r>
      <w:r w:rsidRPr="00AF615E">
        <w:rPr>
          <w:rFonts w:ascii="Bookman Old Style" w:hAnsi="Bookman Old Style" w:cs="Tahoma"/>
          <w:bCs/>
        </w:rPr>
        <w:t xml:space="preserve">w </w:t>
      </w:r>
      <w:r w:rsidRPr="00AF615E">
        <w:rPr>
          <w:rFonts w:ascii="Bookman Old Style" w:hAnsi="Bookman Old Style" w:cs="Tahoma"/>
          <w:b/>
          <w:bCs/>
        </w:rPr>
        <w:t xml:space="preserve">załączniku nr 1 do OPZ </w:t>
      </w:r>
      <w:r w:rsidRPr="00AF615E">
        <w:rPr>
          <w:rFonts w:ascii="Bookman Old Style" w:hAnsi="Bookman Old Style" w:cs="Tahoma"/>
          <w:bCs/>
        </w:rPr>
        <w:t xml:space="preserve"> oraz</w:t>
      </w:r>
      <w:r w:rsidR="00F01D77">
        <w:rPr>
          <w:rFonts w:ascii="Bookman Old Style" w:hAnsi="Bookman Old Style" w:cs="Tahoma"/>
          <w:bCs/>
        </w:rPr>
        <w:t xml:space="preserve"> </w:t>
      </w:r>
      <w:r w:rsidRPr="00AF615E">
        <w:rPr>
          <w:rFonts w:ascii="Bookman Old Style" w:hAnsi="Bookman Old Style" w:cs="Tahoma"/>
          <w:bCs/>
        </w:rPr>
        <w:t>pojazdy, które zostaną zakupione w trakcie obowiązywania Umowy</w:t>
      </w:r>
      <w:r w:rsidR="00A56C78">
        <w:rPr>
          <w:rFonts w:ascii="Bookman Old Style" w:hAnsi="Bookman Old Style" w:cs="Tahoma"/>
          <w:bCs/>
        </w:rPr>
        <w:t>,</w:t>
      </w:r>
      <w:r w:rsidRPr="00AF615E">
        <w:rPr>
          <w:rFonts w:ascii="Bookman Old Style" w:hAnsi="Bookman Old Style" w:cs="Tahoma"/>
          <w:bCs/>
        </w:rPr>
        <w:t xml:space="preserve"> </w:t>
      </w:r>
      <w:r w:rsidR="00A56C78">
        <w:rPr>
          <w:rFonts w:ascii="Bookman Old Style" w:hAnsi="Bookman Old Style" w:cs="Tahoma"/>
          <w:bCs/>
        </w:rPr>
        <w:t xml:space="preserve">          </w:t>
      </w:r>
      <w:r w:rsidRPr="00AF615E">
        <w:rPr>
          <w:rFonts w:ascii="Bookman Old Style" w:hAnsi="Bookman Old Style" w:cs="Tahoma"/>
          <w:bCs/>
        </w:rPr>
        <w:t xml:space="preserve">w tym będące w posiadaniu Ubezpieczonego na innej podstawie niż tytuł prawny własności (umowy najmu, </w:t>
      </w:r>
      <w:r w:rsidR="00AE3CCC">
        <w:rPr>
          <w:rFonts w:ascii="Bookman Old Style" w:hAnsi="Bookman Old Style" w:cs="Tahoma"/>
          <w:bCs/>
        </w:rPr>
        <w:t>leasingu, dzierżawy, użyczenia);</w:t>
      </w:r>
    </w:p>
    <w:p w14:paraId="17F283CC" w14:textId="3ABE3229" w:rsidR="00AE3CCC" w:rsidRPr="00AE3CCC" w:rsidRDefault="00AE3CCC" w:rsidP="00AE3CCC">
      <w:pPr>
        <w:pStyle w:val="Akapitzlist"/>
        <w:numPr>
          <w:ilvl w:val="0"/>
          <w:numId w:val="33"/>
        </w:numPr>
        <w:spacing w:after="0" w:line="360" w:lineRule="auto"/>
        <w:jc w:val="both"/>
        <w:rPr>
          <w:rFonts w:ascii="Bookman Old Style" w:hAnsi="Bookman Old Style" w:cs="Tahoma"/>
          <w:bCs/>
        </w:rPr>
      </w:pPr>
      <w:r w:rsidRPr="00AE3CCC">
        <w:rPr>
          <w:rFonts w:ascii="Bookman Old Style" w:hAnsi="Bookman Old Style" w:cs="Tahoma"/>
          <w:bCs/>
          <w:color w:val="000000" w:themeColor="text1"/>
          <w:lang w:eastAsia="ar-SA"/>
        </w:rPr>
        <w:t xml:space="preserve">pojazdy bez względu na ich wiek, stan techniczny, czasowe wycofanie z ruchu decyzją administracyjną czy rodzaj rejestrowy pojazdu, w tym </w:t>
      </w:r>
      <w:r w:rsidR="00A56C78">
        <w:rPr>
          <w:rFonts w:ascii="Bookman Old Style" w:hAnsi="Bookman Old Style" w:cs="Tahoma"/>
          <w:bCs/>
          <w:color w:val="000000" w:themeColor="text1"/>
          <w:lang w:eastAsia="ar-SA"/>
        </w:rPr>
        <w:t xml:space="preserve">                              </w:t>
      </w:r>
      <w:r w:rsidRPr="00AE3CCC">
        <w:rPr>
          <w:rFonts w:ascii="Bookman Old Style" w:hAnsi="Bookman Old Style" w:cs="Tahoma"/>
          <w:bCs/>
          <w:color w:val="000000" w:themeColor="text1"/>
          <w:lang w:eastAsia="ar-SA"/>
        </w:rPr>
        <w:t>w szczególności:</w:t>
      </w:r>
    </w:p>
    <w:p w14:paraId="4DB6DC96"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lastRenderedPageBreak/>
        <w:t>Samochody osobowe</w:t>
      </w:r>
    </w:p>
    <w:p w14:paraId="7B393829"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Samochody ciężarowe</w:t>
      </w:r>
    </w:p>
    <w:p w14:paraId="5D2C7CA5"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Naczepy ciężarowe i przyczepy ciężarowe</w:t>
      </w:r>
    </w:p>
    <w:p w14:paraId="0EB6BA9C"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Ciągniki rolnicze</w:t>
      </w:r>
    </w:p>
    <w:p w14:paraId="13219F08" w14:textId="335F278A" w:rsidR="00AE3CCC" w:rsidRPr="00AE3CCC" w:rsidRDefault="00AE3CCC" w:rsidP="00AE3CCC">
      <w:pPr>
        <w:pStyle w:val="Akapitzlist"/>
        <w:numPr>
          <w:ilvl w:val="0"/>
          <w:numId w:val="33"/>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 xml:space="preserve">W przypadku pojazdów nie podlegających obowiązkowi rejestracji </w:t>
      </w:r>
      <w:r w:rsidR="00A56C78">
        <w:rPr>
          <w:rFonts w:ascii="Bookman Old Style" w:hAnsi="Bookman Old Style" w:cs="Tahoma"/>
          <w:bCs/>
          <w:color w:val="000000" w:themeColor="text1"/>
          <w:lang w:eastAsia="ar-SA"/>
        </w:rPr>
        <w:t xml:space="preserve">                       </w:t>
      </w:r>
      <w:r w:rsidRPr="00AE3CCC">
        <w:rPr>
          <w:rFonts w:ascii="Bookman Old Style" w:hAnsi="Bookman Old Style" w:cs="Tahoma"/>
          <w:bCs/>
          <w:color w:val="000000" w:themeColor="text1"/>
          <w:lang w:eastAsia="ar-SA"/>
        </w:rPr>
        <w:t>a dopuszczonych do ruchu, wykonawca zapewni ochronę co najmniej dla następujących pojazdów:</w:t>
      </w:r>
    </w:p>
    <w:p w14:paraId="0BDEBDC4"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Pojazdy wolnobieżne</w:t>
      </w:r>
    </w:p>
    <w:p w14:paraId="7B22C318"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Przyczepy i przyczepy specjalne</w:t>
      </w:r>
    </w:p>
    <w:p w14:paraId="7FA36713"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Maszyny budowlane typu koparki, koparko-ładowarki, ładowarki, spychacze</w:t>
      </w:r>
    </w:p>
    <w:p w14:paraId="3AB651BE"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Ciągniki i traktorki</w:t>
      </w:r>
    </w:p>
    <w:p w14:paraId="7F6ABA04" w14:textId="77777777" w:rsidR="00AE3CCC" w:rsidRPr="00AF615E" w:rsidRDefault="00AE3CCC" w:rsidP="00AE3CCC">
      <w:pPr>
        <w:pStyle w:val="Akapitzlist"/>
        <w:spacing w:after="0" w:line="360" w:lineRule="auto"/>
        <w:ind w:left="473"/>
        <w:jc w:val="both"/>
        <w:rPr>
          <w:rFonts w:ascii="Bookman Old Style" w:hAnsi="Bookman Old Style" w:cs="Tahoma"/>
          <w:b/>
          <w:bCs/>
        </w:rPr>
      </w:pPr>
    </w:p>
    <w:p w14:paraId="3C6F1D0C"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 xml:space="preserve">Zakres ubezpieczenia </w:t>
      </w:r>
    </w:p>
    <w:p w14:paraId="0DBA16ED" w14:textId="77777777" w:rsidR="00A52470" w:rsidRPr="00AF615E" w:rsidRDefault="00A52470" w:rsidP="00A52470">
      <w:pPr>
        <w:pStyle w:val="Akapitzlist"/>
        <w:spacing w:after="0" w:line="360" w:lineRule="auto"/>
        <w:ind w:left="473"/>
        <w:jc w:val="both"/>
        <w:rPr>
          <w:rFonts w:ascii="Bookman Old Style" w:hAnsi="Bookman Old Style" w:cs="Tahoma"/>
          <w:b/>
        </w:rPr>
      </w:pPr>
      <w:r w:rsidRPr="00AF615E">
        <w:rPr>
          <w:rFonts w:ascii="Bookman Old Style" w:hAnsi="Bookman Old Style" w:cs="Tahoma"/>
        </w:rPr>
        <w:t xml:space="preserve">Zakres ubezpieczenia określa Ustawa o ubezpieczeniach obowiązkowych, Ubezpieczeniowym Funduszu Gwarancyjnym i Polskim Biurze Ubezpieczycieli Komunikacyjnych. </w:t>
      </w:r>
    </w:p>
    <w:p w14:paraId="370E331A"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 xml:space="preserve">Suma gwarancyjna </w:t>
      </w:r>
    </w:p>
    <w:p w14:paraId="36CB3E58" w14:textId="77777777" w:rsidR="000F6555" w:rsidRPr="000F6555" w:rsidRDefault="00A52470" w:rsidP="000F6555">
      <w:pPr>
        <w:pStyle w:val="Akapitzlist"/>
        <w:spacing w:after="0" w:line="360" w:lineRule="auto"/>
        <w:ind w:left="473"/>
        <w:jc w:val="both"/>
        <w:rPr>
          <w:rFonts w:ascii="Bookman Old Style" w:hAnsi="Bookman Old Style" w:cs="Tahoma"/>
        </w:rPr>
      </w:pPr>
      <w:r w:rsidRPr="00AF615E">
        <w:rPr>
          <w:rFonts w:ascii="Bookman Old Style" w:hAnsi="Bookman Old Style" w:cs="Tahoma"/>
        </w:rPr>
        <w:t xml:space="preserve">Minimalna - </w:t>
      </w:r>
      <w:r w:rsidR="000F6555" w:rsidRPr="000F6555">
        <w:rPr>
          <w:rFonts w:ascii="Bookman Old Style" w:hAnsi="Bookman Old Style" w:cs="Tahoma"/>
        </w:rPr>
        <w:t>zgodna z ustawą z dnia 22 maja 2003 r. o ubezpieczeniach obowiązkowych, Ubezpieczeniowym Funduszu Gwarancyjnym i Polskim Biurze Ubezpieczycieli Komunikacyjnych (</w:t>
      </w:r>
      <w:proofErr w:type="spellStart"/>
      <w:r w:rsidR="000F6555" w:rsidRPr="000F6555">
        <w:rPr>
          <w:rFonts w:ascii="Bookman Old Style" w:hAnsi="Bookman Old Style" w:cs="Tahoma"/>
        </w:rPr>
        <w:t>t.j</w:t>
      </w:r>
      <w:proofErr w:type="spellEnd"/>
      <w:r w:rsidR="000F6555" w:rsidRPr="000F6555">
        <w:rPr>
          <w:rFonts w:ascii="Bookman Old Style" w:hAnsi="Bookman Old Style" w:cs="Tahoma"/>
        </w:rPr>
        <w:t xml:space="preserve">. Dz. U. Z </w:t>
      </w:r>
      <w:proofErr w:type="spellStart"/>
      <w:r w:rsidR="000F6555" w:rsidRPr="000F6555">
        <w:rPr>
          <w:rFonts w:ascii="Bookman Old Style" w:hAnsi="Bookman Old Style" w:cs="Tahoma"/>
        </w:rPr>
        <w:t>z</w:t>
      </w:r>
      <w:proofErr w:type="spellEnd"/>
      <w:r w:rsidR="000F6555" w:rsidRPr="000F6555">
        <w:rPr>
          <w:rFonts w:ascii="Bookman Old Style" w:hAnsi="Bookman Old Style" w:cs="Tahoma"/>
        </w:rPr>
        <w:t xml:space="preserve"> 2018 r., poz. 473) stanowi równowartość w złotych, tj.:</w:t>
      </w:r>
    </w:p>
    <w:p w14:paraId="2E237DE7" w14:textId="77777777" w:rsidR="000F6555" w:rsidRPr="000F6555" w:rsidRDefault="000F6555" w:rsidP="00C40976">
      <w:pPr>
        <w:pStyle w:val="Akapitzlist"/>
        <w:spacing w:after="0" w:line="360" w:lineRule="auto"/>
        <w:ind w:left="708"/>
        <w:jc w:val="both"/>
        <w:rPr>
          <w:rFonts w:ascii="Bookman Old Style" w:hAnsi="Bookman Old Style" w:cs="Tahoma"/>
        </w:rPr>
      </w:pPr>
      <w:r w:rsidRPr="000F6555">
        <w:rPr>
          <w:rFonts w:ascii="Bookman Old Style" w:hAnsi="Bookman Old Style" w:cs="Tahoma"/>
        </w:rPr>
        <w:t>•</w:t>
      </w:r>
      <w:r w:rsidRPr="000F6555">
        <w:rPr>
          <w:rFonts w:ascii="Bookman Old Style" w:hAnsi="Bookman Old Style" w:cs="Tahoma"/>
        </w:rPr>
        <w:tab/>
        <w:t>w przypadku szkód na osobie – 5 210 000,00 Euro w odniesieniu do jednego zdarzenia, którego skutki są objęte ubezpieczeniem bez względu na liczbę poszkodowanych,</w:t>
      </w:r>
    </w:p>
    <w:p w14:paraId="22A1C8C8" w14:textId="77777777" w:rsidR="000F6555" w:rsidRDefault="000F6555" w:rsidP="00C40976">
      <w:pPr>
        <w:pStyle w:val="Akapitzlist"/>
        <w:spacing w:after="0" w:line="360" w:lineRule="auto"/>
        <w:ind w:left="708"/>
        <w:jc w:val="both"/>
        <w:rPr>
          <w:rFonts w:ascii="Bookman Old Style" w:hAnsi="Bookman Old Style" w:cs="Tahoma"/>
        </w:rPr>
      </w:pPr>
      <w:r w:rsidRPr="000F6555">
        <w:rPr>
          <w:rFonts w:ascii="Bookman Old Style" w:hAnsi="Bookman Old Style" w:cs="Tahoma"/>
        </w:rPr>
        <w:t>•</w:t>
      </w:r>
      <w:r w:rsidRPr="000F6555">
        <w:rPr>
          <w:rFonts w:ascii="Bookman Old Style" w:hAnsi="Bookman Old Style" w:cs="Tahoma"/>
        </w:rPr>
        <w:tab/>
        <w:t>w przypadku szkód w mieniu – 1 050 000,00 Euro w odniesieniu do jednego zdarzenia, którego skutki są objęte ubezpieczeniem bez względu na liczbę poszkodowanych.</w:t>
      </w:r>
    </w:p>
    <w:p w14:paraId="33A06D89" w14:textId="7C2FBDCA" w:rsidR="00A52470" w:rsidRPr="00AF615E" w:rsidRDefault="00A52470" w:rsidP="000F6555">
      <w:pPr>
        <w:pStyle w:val="Akapitzlist"/>
        <w:spacing w:after="0" w:line="360" w:lineRule="auto"/>
        <w:ind w:left="473"/>
        <w:jc w:val="both"/>
        <w:rPr>
          <w:rFonts w:ascii="Bookman Old Style" w:hAnsi="Bookman Old Style" w:cs="Tahoma"/>
        </w:rPr>
      </w:pPr>
      <w:r w:rsidRPr="00AF615E">
        <w:rPr>
          <w:rFonts w:ascii="Bookman Old Style" w:hAnsi="Bookman Old Style" w:cs="Tahoma"/>
        </w:rPr>
        <w:t xml:space="preserve">Za szkody spowodowane w państwach, które są sygnatariuszami Porozumienia </w:t>
      </w:r>
      <w:r w:rsidR="00B2579D">
        <w:rPr>
          <w:rFonts w:ascii="Bookman Old Style" w:hAnsi="Bookman Old Style" w:cs="Tahoma"/>
        </w:rPr>
        <w:t xml:space="preserve">Wielostronnego </w:t>
      </w:r>
      <w:r w:rsidRPr="00AF615E">
        <w:rPr>
          <w:rFonts w:ascii="Bookman Old Style" w:hAnsi="Bookman Old Style" w:cs="Tahoma"/>
        </w:rPr>
        <w:t>między Biurami Narodowymi, Wykonawca odpowiada do wysokości sumy gwarancyjnej określonej przepisami tego Państwa nie niższej niż suma gwarancyjna określona powyżej.</w:t>
      </w:r>
    </w:p>
    <w:p w14:paraId="2C96E22F"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Zakres terytorialny</w:t>
      </w:r>
    </w:p>
    <w:p w14:paraId="336FEE81" w14:textId="77777777" w:rsidR="00A52470" w:rsidRPr="00AF615E" w:rsidRDefault="00A52470" w:rsidP="00A52470">
      <w:pPr>
        <w:pStyle w:val="Akapitzlist"/>
        <w:spacing w:after="0" w:line="360" w:lineRule="auto"/>
        <w:ind w:left="473"/>
        <w:jc w:val="both"/>
        <w:rPr>
          <w:rFonts w:ascii="Bookman Old Style" w:hAnsi="Bookman Old Style" w:cs="Tahoma"/>
        </w:rPr>
      </w:pPr>
      <w:r w:rsidRPr="00AF615E">
        <w:rPr>
          <w:rFonts w:ascii="Bookman Old Style" w:hAnsi="Bookman Old Style" w:cs="Tahoma"/>
        </w:rPr>
        <w:t>Polska, inne kraje UE oraz państwa wchodzące w skład tzw. systemu Zielonej Karty.</w:t>
      </w:r>
    </w:p>
    <w:p w14:paraId="681DA500"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Okres ubezpieczenia</w:t>
      </w:r>
    </w:p>
    <w:p w14:paraId="544FDE8B" w14:textId="20EA069B" w:rsidR="00A52470" w:rsidRPr="00AF615E" w:rsidRDefault="00A52470" w:rsidP="00A52470">
      <w:pPr>
        <w:pStyle w:val="Akapitzlist"/>
        <w:spacing w:after="0" w:line="360" w:lineRule="auto"/>
        <w:ind w:left="473"/>
        <w:jc w:val="both"/>
        <w:rPr>
          <w:rFonts w:ascii="Bookman Old Style" w:hAnsi="Bookman Old Style" w:cs="Tahoma"/>
        </w:rPr>
      </w:pPr>
      <w:r w:rsidRPr="00AF615E">
        <w:rPr>
          <w:rFonts w:ascii="Bookman Old Style" w:hAnsi="Bookman Old Style" w:cs="Tahoma"/>
        </w:rPr>
        <w:t>Pojazdy obejmowane ochroną z chwilą wygaśnięcia aktualnych polis ubezpieczenia na 12 (</w:t>
      </w:r>
      <w:proofErr w:type="spellStart"/>
      <w:r w:rsidRPr="00AF615E">
        <w:rPr>
          <w:rFonts w:ascii="Bookman Old Style" w:hAnsi="Bookman Old Style" w:cs="Tahoma"/>
        </w:rPr>
        <w:t>dwunasto</w:t>
      </w:r>
      <w:proofErr w:type="spellEnd"/>
      <w:r w:rsidRPr="00AF615E">
        <w:rPr>
          <w:rFonts w:ascii="Bookman Old Style" w:hAnsi="Bookman Old Style" w:cs="Tahoma"/>
        </w:rPr>
        <w:t xml:space="preserve">) miesięczne okresy ubezpieczeniowe. Dla pojazdów dodatkowo zgłaszanych do ubezpieczenia w okresie </w:t>
      </w:r>
      <w:r w:rsidR="00A56C78">
        <w:rPr>
          <w:rFonts w:ascii="Bookman Old Style" w:hAnsi="Bookman Old Style" w:cs="Tahoma"/>
        </w:rPr>
        <w:t>obowiązywania</w:t>
      </w:r>
      <w:r w:rsidRPr="00AF615E">
        <w:rPr>
          <w:rFonts w:ascii="Bookman Old Style" w:hAnsi="Bookman Old Style" w:cs="Tahoma"/>
        </w:rPr>
        <w:t xml:space="preserve"> </w:t>
      </w:r>
      <w:r w:rsidR="00A56C78">
        <w:rPr>
          <w:rFonts w:ascii="Bookman Old Style" w:hAnsi="Bookman Old Style" w:cs="Tahoma"/>
        </w:rPr>
        <w:lastRenderedPageBreak/>
        <w:t>U</w:t>
      </w:r>
      <w:r w:rsidRPr="00AF615E">
        <w:rPr>
          <w:rFonts w:ascii="Bookman Old Style" w:hAnsi="Bookman Old Style" w:cs="Tahoma"/>
        </w:rPr>
        <w:t>mowy od dnia rejestracji pod warunkiem zgłoszenia pojazdu do ubezpieczenia najpóźniej w dniu rejestracji.</w:t>
      </w:r>
      <w:r w:rsidR="000F6555">
        <w:rPr>
          <w:rFonts w:ascii="Bookman Old Style" w:hAnsi="Bookman Old Style" w:cs="Tahoma"/>
        </w:rPr>
        <w:t xml:space="preserve"> </w:t>
      </w:r>
    </w:p>
    <w:p w14:paraId="171969C4" w14:textId="0675B20D"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Warunki szczególne dotyczące zawierania umów</w:t>
      </w:r>
      <w:r w:rsidR="00C40976">
        <w:rPr>
          <w:rFonts w:ascii="Bookman Old Style" w:hAnsi="Bookman Old Style" w:cs="Tahoma"/>
          <w:b/>
        </w:rPr>
        <w:t xml:space="preserve"> OC</w:t>
      </w:r>
      <w:r w:rsidRPr="00AF615E">
        <w:rPr>
          <w:rFonts w:ascii="Bookman Old Style" w:hAnsi="Bookman Old Style" w:cs="Tahoma"/>
        </w:rPr>
        <w:t>:</w:t>
      </w:r>
    </w:p>
    <w:p w14:paraId="44FB53ED" w14:textId="0F5BCBAF"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W przypadku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pojazdy zostaną objęte ochroną ubezpieczeniową od dnia zgłoszenia</w:t>
      </w:r>
      <w:r w:rsidR="00B2579D">
        <w:rPr>
          <w:rFonts w:ascii="Bookman Old Style" w:hAnsi="Bookman Old Style" w:cs="Tahoma"/>
        </w:rPr>
        <w:t xml:space="preserve"> pojazdu</w:t>
      </w:r>
      <w:r w:rsidRPr="00AF615E">
        <w:rPr>
          <w:rFonts w:ascii="Bookman Old Style" w:hAnsi="Bookman Old Style" w:cs="Tahoma"/>
        </w:rPr>
        <w:t xml:space="preserve"> do ubezpieczenia. Przyjmowanie pojazdów do ubezpieczenia następować będzie na podstawie wniosku przesyłanego korespondencją elektroniczną przez brokera lub Zamawiającego. </w:t>
      </w:r>
    </w:p>
    <w:p w14:paraId="78CF8F20" w14:textId="3F88CBB5"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Ochrona ubezpieczeniowa dla pojazdów fabrycznie nowych nabywanych </w:t>
      </w:r>
      <w:r w:rsidR="00B2579D">
        <w:rPr>
          <w:rFonts w:ascii="Bookman Old Style" w:hAnsi="Bookman Old Style" w:cs="Tahoma"/>
        </w:rPr>
        <w:t xml:space="preserve">           </w:t>
      </w:r>
      <w:r w:rsidRPr="00AF615E">
        <w:rPr>
          <w:rFonts w:ascii="Bookman Old Style" w:hAnsi="Bookman Old Style" w:cs="Tahoma"/>
        </w:rPr>
        <w:t>w trakcie okresu ubezpieczenia rozpocznie się od dnia ich rejestracji, pod warunkiem, iż Zamawiający przekaże szczegółowe dane ubezpieczanego pojazdu w terminie nie dłuższym niż 3 (trzy) dni od dnia rejestracji.</w:t>
      </w:r>
      <w:r w:rsidR="00C40976">
        <w:rPr>
          <w:rFonts w:ascii="Bookman Old Style" w:hAnsi="Bookman Old Style" w:cs="Tahoma"/>
        </w:rPr>
        <w:t xml:space="preserve"> </w:t>
      </w:r>
      <w:r w:rsidR="00C40976" w:rsidRPr="00C40976">
        <w:rPr>
          <w:rFonts w:ascii="Bookman Old Style" w:hAnsi="Bookman Old Style" w:cs="Tahoma"/>
        </w:rPr>
        <w:t>Dane pojazdu kluczowe do zawarcia ubezpieczenia OC (marka, model, rodzaj pojazd</w:t>
      </w:r>
      <w:r w:rsidR="00C40976">
        <w:rPr>
          <w:rFonts w:ascii="Bookman Old Style" w:hAnsi="Bookman Old Style" w:cs="Tahoma"/>
        </w:rPr>
        <w:t>u</w:t>
      </w:r>
      <w:r w:rsidR="00C40976" w:rsidRPr="00C40976">
        <w:rPr>
          <w:rFonts w:ascii="Bookman Old Style" w:hAnsi="Bookman Old Style" w:cs="Tahoma"/>
        </w:rPr>
        <w:t>, nr rejestracyjny, nr nadwozia/VIN) zostaną przekazane w dniu początku obowiązywania ochrony ubezpieczeniowej</w:t>
      </w:r>
    </w:p>
    <w:p w14:paraId="6476AF9A" w14:textId="18A1C7D4"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Składki za pojazdy wycofywane z ubezpieczenia w czasie trwania umowy będą zwracane zgodnie z przepisami </w:t>
      </w:r>
      <w:r w:rsidRPr="003476E7">
        <w:rPr>
          <w:rFonts w:ascii="Bookman Old Style" w:hAnsi="Bookman Old Style" w:cs="Tahoma"/>
        </w:rPr>
        <w:t>ustawy z dnia 22 maja 2003</w:t>
      </w:r>
      <w:r w:rsidRPr="00AF615E">
        <w:rPr>
          <w:rFonts w:ascii="Bookman Old Style" w:hAnsi="Bookman Old Style" w:cs="Tahoma"/>
        </w:rPr>
        <w:t xml:space="preserve"> r. </w:t>
      </w:r>
      <w:r w:rsidR="00537056">
        <w:rPr>
          <w:rFonts w:ascii="Bookman Old Style" w:hAnsi="Bookman Old Style" w:cs="Tahoma"/>
        </w:rPr>
        <w:t xml:space="preserve">                                  </w:t>
      </w:r>
      <w:r w:rsidRPr="00AF615E">
        <w:rPr>
          <w:rFonts w:ascii="Bookman Old Style" w:hAnsi="Bookman Old Style" w:cs="Tahoma"/>
        </w:rPr>
        <w:t>o ubezpieczeniach obowiązkowych, Ubezpieczeniowym Funduszu Gwarancyjnym i Polskim Biurze Ubezpieczycieli komunikacyjnych. Od tak wyliczonej składki za niewykorzystany okres ochrony ubezpieczeniowej nie będą potrącane koszty manipulacyjne.</w:t>
      </w:r>
    </w:p>
    <w:p w14:paraId="5C8B2D2B" w14:textId="673F4C4A" w:rsidR="002D575D" w:rsidRPr="0001257F" w:rsidRDefault="00A52470" w:rsidP="0001257F">
      <w:pPr>
        <w:pStyle w:val="Akapitzlist"/>
        <w:numPr>
          <w:ilvl w:val="0"/>
          <w:numId w:val="5"/>
        </w:numPr>
        <w:spacing w:line="360" w:lineRule="auto"/>
        <w:ind w:right="72"/>
        <w:jc w:val="both"/>
        <w:rPr>
          <w:rFonts w:ascii="Bookman Old Style" w:hAnsi="Bookman Old Style" w:cs="Tahoma"/>
        </w:rPr>
      </w:pPr>
      <w:r w:rsidRPr="00AF615E">
        <w:rPr>
          <w:rFonts w:ascii="Bookman Old Style" w:hAnsi="Bookman Old Style" w:cs="Tahoma"/>
          <w:b/>
        </w:rPr>
        <w:t>Franszyz</w:t>
      </w:r>
      <w:r w:rsidR="00C40976">
        <w:rPr>
          <w:rFonts w:ascii="Bookman Old Style" w:hAnsi="Bookman Old Style" w:cs="Tahoma"/>
          <w:b/>
        </w:rPr>
        <w:t>y i udziały własne</w:t>
      </w:r>
      <w:r w:rsidRPr="00AF615E">
        <w:rPr>
          <w:rFonts w:ascii="Bookman Old Style" w:hAnsi="Bookman Old Style" w:cs="Tahoma"/>
          <w:b/>
        </w:rPr>
        <w:t>:</w:t>
      </w:r>
      <w:r w:rsidRPr="00AF615E">
        <w:rPr>
          <w:rFonts w:ascii="Bookman Old Style" w:hAnsi="Bookman Old Style" w:cs="Tahoma"/>
        </w:rPr>
        <w:t xml:space="preserve"> Nie ma</w:t>
      </w:r>
      <w:r w:rsidR="00C40976">
        <w:rPr>
          <w:rFonts w:ascii="Bookman Old Style" w:hAnsi="Bookman Old Style" w:cs="Tahoma"/>
        </w:rPr>
        <w:t>ją</w:t>
      </w:r>
      <w:r w:rsidRPr="00AF615E">
        <w:rPr>
          <w:rFonts w:ascii="Bookman Old Style" w:hAnsi="Bookman Old Style" w:cs="Tahoma"/>
        </w:rPr>
        <w:t xml:space="preserve"> zastosowania</w:t>
      </w:r>
      <w:r w:rsidR="0001257F">
        <w:rPr>
          <w:rFonts w:ascii="Bookman Old Style" w:hAnsi="Bookman Old Style" w:cs="Tahoma"/>
        </w:rPr>
        <w:t>.</w:t>
      </w:r>
    </w:p>
    <w:p w14:paraId="554EC83C" w14:textId="77777777" w:rsidR="001544EC" w:rsidRPr="00AF615E" w:rsidRDefault="001544EC" w:rsidP="00A52470">
      <w:pPr>
        <w:pStyle w:val="Akapitzlist"/>
        <w:spacing w:line="360" w:lineRule="auto"/>
        <w:ind w:left="473" w:right="72"/>
        <w:jc w:val="both"/>
        <w:rPr>
          <w:rFonts w:ascii="Bookman Old Style" w:hAnsi="Bookman Old Style" w:cs="Tahoma"/>
        </w:rPr>
      </w:pPr>
    </w:p>
    <w:p w14:paraId="2FAB742D" w14:textId="51FB0F31" w:rsidR="00A52470" w:rsidRPr="002D575D" w:rsidRDefault="00A52470" w:rsidP="00A52470">
      <w:pPr>
        <w:pStyle w:val="Akapitzlist"/>
        <w:numPr>
          <w:ilvl w:val="0"/>
          <w:numId w:val="4"/>
        </w:numPr>
        <w:rPr>
          <w:rFonts w:ascii="Bookman Old Style" w:hAnsi="Bookman Old Style" w:cs="Tahoma"/>
          <w:b/>
          <w:color w:val="0070C0"/>
        </w:rPr>
      </w:pPr>
      <w:r w:rsidRPr="002D575D">
        <w:rPr>
          <w:rFonts w:ascii="Bookman Old Style" w:hAnsi="Bookman Old Style" w:cs="Tahoma"/>
          <w:b/>
          <w:color w:val="0070C0"/>
        </w:rPr>
        <w:t xml:space="preserve">Ubezpieczenie </w:t>
      </w:r>
      <w:r w:rsidR="00D86FDE" w:rsidRPr="002D575D">
        <w:rPr>
          <w:rFonts w:ascii="Bookman Old Style" w:hAnsi="Bookman Old Style" w:cs="Tahoma"/>
          <w:b/>
          <w:color w:val="0070C0"/>
        </w:rPr>
        <w:t xml:space="preserve">(AC) </w:t>
      </w:r>
      <w:r w:rsidRPr="002D575D">
        <w:rPr>
          <w:rFonts w:ascii="Bookman Old Style" w:hAnsi="Bookman Old Style" w:cs="Tahoma"/>
          <w:b/>
          <w:color w:val="0070C0"/>
        </w:rPr>
        <w:t>autocasco pojazdów mechanicznych od uszkodzeń, zniszczeń i kradzieży</w:t>
      </w:r>
    </w:p>
    <w:p w14:paraId="5F94B85D" w14:textId="77777777" w:rsidR="00A52470" w:rsidRPr="00AF615E" w:rsidRDefault="00A52470" w:rsidP="00A52470">
      <w:pPr>
        <w:pStyle w:val="Tekstpodstawowy3"/>
        <w:numPr>
          <w:ilvl w:val="0"/>
          <w:numId w:val="7"/>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Przedmiot ubezpieczenia</w:t>
      </w:r>
    </w:p>
    <w:p w14:paraId="2E4B295F" w14:textId="69BFE412" w:rsidR="00EE6BC7" w:rsidRPr="00EE6BC7" w:rsidRDefault="00A52470" w:rsidP="00EE6BC7">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 xml:space="preserve">Ubezpieczyciel obejmie ochroną ubezpieczeniową wskazane przez Zamawiającego pojazdy wraz z wyposażeniem zgłoszone do ubezpieczenia na podstawie </w:t>
      </w:r>
      <w:r w:rsidRPr="00AF615E">
        <w:rPr>
          <w:rFonts w:ascii="Bookman Old Style" w:hAnsi="Bookman Old Style" w:cs="Tahoma"/>
          <w:b/>
          <w:sz w:val="22"/>
          <w:szCs w:val="22"/>
        </w:rPr>
        <w:t xml:space="preserve">Załącznika nr </w:t>
      </w:r>
      <w:r w:rsidRPr="00AF615E">
        <w:rPr>
          <w:rFonts w:ascii="Bookman Old Style" w:hAnsi="Bookman Old Style" w:cs="Tahoma"/>
          <w:b/>
          <w:sz w:val="22"/>
          <w:szCs w:val="22"/>
          <w:lang w:val="pl-PL"/>
        </w:rPr>
        <w:t>1</w:t>
      </w:r>
      <w:r w:rsidRPr="00AF615E">
        <w:rPr>
          <w:rFonts w:ascii="Bookman Old Style" w:hAnsi="Bookman Old Style" w:cs="Tahoma"/>
          <w:b/>
          <w:sz w:val="22"/>
          <w:szCs w:val="22"/>
        </w:rPr>
        <w:t xml:space="preserve"> do OPZ</w:t>
      </w:r>
      <w:r w:rsidRPr="00AF615E">
        <w:rPr>
          <w:rFonts w:ascii="Bookman Old Style" w:hAnsi="Bookman Old Style" w:cs="Tahoma"/>
          <w:b/>
          <w:sz w:val="22"/>
          <w:szCs w:val="22"/>
          <w:lang w:val="pl-PL"/>
        </w:rPr>
        <w:t xml:space="preserve"> </w:t>
      </w:r>
      <w:r w:rsidRPr="00AF615E">
        <w:rPr>
          <w:rFonts w:ascii="Bookman Old Style" w:hAnsi="Bookman Old Style" w:cs="Tahoma"/>
          <w:sz w:val="22"/>
          <w:szCs w:val="22"/>
        </w:rPr>
        <w:t xml:space="preserve"> oraz wszystkie pojazdy zakupione</w:t>
      </w:r>
      <w:r w:rsidR="003645EA" w:rsidRPr="003645EA">
        <w:t xml:space="preserve"> </w:t>
      </w:r>
      <w:r w:rsidR="003645EA">
        <w:rPr>
          <w:lang w:val="pl-PL"/>
        </w:rPr>
        <w:t xml:space="preserve">- </w:t>
      </w:r>
      <w:r w:rsidR="003645EA" w:rsidRPr="003645EA">
        <w:rPr>
          <w:rFonts w:ascii="Bookman Old Style" w:hAnsi="Bookman Old Style" w:cs="Tahoma"/>
          <w:sz w:val="22"/>
          <w:szCs w:val="22"/>
        </w:rPr>
        <w:t>w tym będące w posiadaniu Ubezpieczonego na innej podstawie niż tytuł prawny własności (umowy najmu, leasingu, dzierżawy, użyczenia)</w:t>
      </w:r>
      <w:r w:rsidR="003645EA">
        <w:rPr>
          <w:rFonts w:ascii="Bookman Old Style" w:hAnsi="Bookman Old Style" w:cs="Tahoma"/>
          <w:sz w:val="22"/>
          <w:szCs w:val="22"/>
          <w:lang w:val="pl-PL"/>
        </w:rPr>
        <w:t xml:space="preserve"> -</w:t>
      </w:r>
      <w:r w:rsidRPr="00AF615E">
        <w:rPr>
          <w:rFonts w:ascii="Bookman Old Style" w:hAnsi="Bookman Old Style" w:cs="Tahoma"/>
          <w:sz w:val="22"/>
          <w:szCs w:val="22"/>
        </w:rPr>
        <w:t xml:space="preserve"> od dnia zgłoszenia ich do ubezpieczenia na podstawie wniosku brokera lub Zamawiającego. Pojazdy będą objęte ubezpieczeniem na warunkach określonych w </w:t>
      </w:r>
      <w:r w:rsidR="00A56C78">
        <w:rPr>
          <w:rFonts w:ascii="Bookman Old Style" w:hAnsi="Bookman Old Style" w:cs="Tahoma"/>
          <w:sz w:val="22"/>
          <w:szCs w:val="22"/>
          <w:lang w:val="pl-PL"/>
        </w:rPr>
        <w:t>U</w:t>
      </w:r>
      <w:r w:rsidRPr="00AF615E">
        <w:rPr>
          <w:rFonts w:ascii="Bookman Old Style" w:hAnsi="Bookman Old Style" w:cs="Tahoma"/>
          <w:sz w:val="22"/>
          <w:szCs w:val="22"/>
        </w:rPr>
        <w:t>mowie.</w:t>
      </w:r>
    </w:p>
    <w:p w14:paraId="1054A624" w14:textId="4BAFB1F7" w:rsidR="000F6555" w:rsidRPr="00EE6BC7" w:rsidRDefault="000F6555" w:rsidP="00EE6BC7">
      <w:pPr>
        <w:pStyle w:val="Tekstpodstawowy3"/>
        <w:numPr>
          <w:ilvl w:val="0"/>
          <w:numId w:val="8"/>
        </w:numPr>
        <w:spacing w:after="0" w:line="360" w:lineRule="auto"/>
        <w:ind w:right="72"/>
        <w:jc w:val="both"/>
        <w:rPr>
          <w:rFonts w:ascii="Bookman Old Style" w:hAnsi="Bookman Old Style" w:cs="Tahoma"/>
          <w:b/>
          <w:sz w:val="22"/>
          <w:szCs w:val="22"/>
        </w:rPr>
      </w:pPr>
      <w:r w:rsidRPr="00EE6BC7">
        <w:rPr>
          <w:rFonts w:ascii="Bookman Old Style" w:hAnsi="Bookman Old Style" w:cs="Tahoma"/>
          <w:sz w:val="22"/>
          <w:szCs w:val="22"/>
        </w:rPr>
        <w:t>Przedmiotem ubezpieczenia będą pojazdy oraz ich wyposażenie dodatkowe, specjalistyczne nadbudowy zamontowane na stałe, specjalistyczne wyposażenie nie będące elementem nadbudowy należące do Zamawiającego</w:t>
      </w:r>
      <w:r w:rsidRPr="00EE6BC7">
        <w:rPr>
          <w:rFonts w:ascii="Bookman Old Style" w:hAnsi="Bookman Old Style" w:cs="Tahoma"/>
          <w:sz w:val="22"/>
          <w:szCs w:val="22"/>
          <w:lang w:val="pl-PL"/>
        </w:rPr>
        <w:t>.</w:t>
      </w:r>
      <w:r w:rsidR="00D93972" w:rsidRPr="00EE6BC7">
        <w:rPr>
          <w:rFonts w:ascii="Bookman Old Style" w:hAnsi="Bookman Old Style" w:cs="Tahoma"/>
          <w:sz w:val="22"/>
          <w:szCs w:val="22"/>
          <w:lang w:val="pl-PL"/>
        </w:rPr>
        <w:t xml:space="preserve"> </w:t>
      </w:r>
      <w:r w:rsidR="003645EA" w:rsidRPr="00EE6BC7">
        <w:rPr>
          <w:rFonts w:ascii="Bookman Old Style" w:hAnsi="Bookman Old Style" w:cs="Tahoma"/>
          <w:sz w:val="22"/>
          <w:szCs w:val="22"/>
        </w:rPr>
        <w:t xml:space="preserve">Dla wyposażenia dodatkowego zastosowanie ma limit maksymalnej wartości </w:t>
      </w:r>
      <w:r w:rsidR="003645EA" w:rsidRPr="00EE6BC7">
        <w:rPr>
          <w:rFonts w:ascii="Bookman Old Style" w:hAnsi="Bookman Old Style" w:cs="Tahoma"/>
          <w:sz w:val="22"/>
          <w:szCs w:val="22"/>
        </w:rPr>
        <w:lastRenderedPageBreak/>
        <w:t xml:space="preserve">przewidziany w OWU Wykonawcy. W przypadku braku wskazania limitu            w OWU, nie ma zastosowania ograniczenie dla maksymalnej wartości dla wyposażenia dodatkowego. </w:t>
      </w:r>
    </w:p>
    <w:p w14:paraId="1A766E33" w14:textId="10363C01" w:rsidR="00A52470" w:rsidRPr="00AF615E" w:rsidRDefault="00A52470" w:rsidP="00A52470">
      <w:pPr>
        <w:pStyle w:val="Tekstpodstawowy3"/>
        <w:numPr>
          <w:ilvl w:val="0"/>
          <w:numId w:val="8"/>
        </w:numPr>
        <w:spacing w:after="0" w:line="360" w:lineRule="auto"/>
        <w:ind w:right="72"/>
        <w:jc w:val="both"/>
        <w:rPr>
          <w:rFonts w:ascii="Bookman Old Style" w:hAnsi="Bookman Old Style" w:cs="Tahoma"/>
          <w:b/>
          <w:sz w:val="22"/>
          <w:szCs w:val="22"/>
        </w:rPr>
      </w:pPr>
      <w:r w:rsidRPr="00EE6BC7">
        <w:rPr>
          <w:rFonts w:ascii="Bookman Old Style" w:hAnsi="Bookman Old Style" w:cs="Tahoma"/>
          <w:sz w:val="22"/>
          <w:szCs w:val="22"/>
        </w:rPr>
        <w:t>Dla nowych pojazdów zakupionych w czasie obowiązywania</w:t>
      </w:r>
      <w:r w:rsidRPr="00AF615E">
        <w:rPr>
          <w:rFonts w:ascii="Bookman Old Style" w:hAnsi="Bookman Old Style" w:cs="Tahoma"/>
          <w:sz w:val="22"/>
          <w:szCs w:val="22"/>
        </w:rPr>
        <w:t xml:space="preserve"> niniejszej </w:t>
      </w:r>
      <w:r w:rsidR="00A56C78">
        <w:rPr>
          <w:rFonts w:ascii="Bookman Old Style" w:hAnsi="Bookman Old Style" w:cs="Tahoma"/>
          <w:sz w:val="22"/>
          <w:szCs w:val="22"/>
          <w:lang w:val="pl-PL"/>
        </w:rPr>
        <w:t>U</w:t>
      </w:r>
      <w:r w:rsidRPr="00AF615E">
        <w:rPr>
          <w:rFonts w:ascii="Bookman Old Style" w:hAnsi="Bookman Old Style" w:cs="Tahoma"/>
          <w:sz w:val="22"/>
          <w:szCs w:val="22"/>
        </w:rPr>
        <w:t>mowy, w przypadku, jeżeli warunki ubezpieczenia oferowane przez dealera będą korzystniejsze niż określone</w:t>
      </w:r>
      <w:r w:rsidR="00AF615E">
        <w:rPr>
          <w:rFonts w:ascii="Bookman Old Style" w:hAnsi="Bookman Old Style" w:cs="Tahoma"/>
          <w:sz w:val="22"/>
          <w:szCs w:val="22"/>
          <w:lang w:val="pl-PL"/>
        </w:rPr>
        <w:t xml:space="preserve"> </w:t>
      </w:r>
      <w:r w:rsidRPr="00AF615E">
        <w:rPr>
          <w:rFonts w:ascii="Bookman Old Style" w:hAnsi="Bookman Old Style" w:cs="Tahoma"/>
          <w:sz w:val="22"/>
          <w:szCs w:val="22"/>
        </w:rPr>
        <w:t>w Ofercie, Zamawiający ma prawo zawrzeć umowę ubezpieczenia na warunkach dla niego korzystniejszych i nie będzie naruszać to warunków Umowy zawartej w wyniku niniejszego Postępowania.</w:t>
      </w:r>
    </w:p>
    <w:p w14:paraId="4C6E5A11" w14:textId="77777777" w:rsidR="00A52470" w:rsidRPr="00AF615E" w:rsidRDefault="00A52470" w:rsidP="00A52470">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bCs/>
          <w:sz w:val="22"/>
          <w:szCs w:val="22"/>
        </w:rPr>
        <w:t>Wymóg sporządzenia dokumentacji zdjęciowej lub przeprowadzenia oględzin nie dotyczy pojazdów:</w:t>
      </w:r>
    </w:p>
    <w:p w14:paraId="40821937"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 xml:space="preserve">wykazanych w </w:t>
      </w:r>
      <w:r w:rsidRPr="00AF615E">
        <w:rPr>
          <w:rFonts w:ascii="Bookman Old Style" w:hAnsi="Bookman Old Style" w:cs="Tahoma"/>
          <w:b/>
          <w:bCs/>
          <w:sz w:val="22"/>
          <w:szCs w:val="22"/>
        </w:rPr>
        <w:t xml:space="preserve">załączniku nr </w:t>
      </w:r>
      <w:r w:rsidRPr="00AF615E">
        <w:rPr>
          <w:rFonts w:ascii="Bookman Old Style" w:hAnsi="Bookman Old Style" w:cs="Tahoma"/>
          <w:b/>
          <w:bCs/>
          <w:sz w:val="22"/>
          <w:szCs w:val="22"/>
          <w:lang w:val="pl-PL"/>
        </w:rPr>
        <w:t>1</w:t>
      </w:r>
      <w:r w:rsidRPr="00AF615E">
        <w:rPr>
          <w:rFonts w:ascii="Bookman Old Style" w:hAnsi="Bookman Old Style" w:cs="Tahoma"/>
          <w:b/>
          <w:bCs/>
          <w:sz w:val="22"/>
          <w:szCs w:val="22"/>
        </w:rPr>
        <w:t xml:space="preserve"> do OPZ</w:t>
      </w:r>
      <w:r w:rsidRPr="00AF615E">
        <w:rPr>
          <w:rFonts w:ascii="Bookman Old Style" w:hAnsi="Bookman Old Style" w:cs="Tahoma"/>
          <w:b/>
          <w:bCs/>
          <w:sz w:val="22"/>
          <w:szCs w:val="22"/>
          <w:lang w:val="pl-PL"/>
        </w:rPr>
        <w:t xml:space="preserve"> </w:t>
      </w:r>
      <w:r w:rsidRPr="00AF615E">
        <w:rPr>
          <w:rFonts w:ascii="Bookman Old Style" w:hAnsi="Bookman Old Style" w:cs="Tahoma"/>
          <w:bCs/>
          <w:sz w:val="22"/>
          <w:szCs w:val="22"/>
        </w:rPr>
        <w:t xml:space="preserve"> (pod warunkiem kontynuacji ubezpieczenia autocasco bez dnia przerwy w ochronie ubezpieczeniowej),</w:t>
      </w:r>
    </w:p>
    <w:p w14:paraId="5A0E210E"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fabrycznie nowych,</w:t>
      </w:r>
    </w:p>
    <w:p w14:paraId="6EC0FBDD" w14:textId="5120F9C8" w:rsidR="00A52470" w:rsidRDefault="00A52470" w:rsidP="003645EA">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innych, które będą obejmowane ochroną w dniu nabycia, pod warunkiem kontynuacji ubezpieczenia bez jednego dnia przerwy w Autocasco.</w:t>
      </w:r>
    </w:p>
    <w:p w14:paraId="791B3F1A" w14:textId="77777777" w:rsidR="003645EA" w:rsidRPr="003645EA" w:rsidRDefault="003645EA" w:rsidP="003645EA">
      <w:pPr>
        <w:pStyle w:val="Tekstpodstawowy3"/>
        <w:spacing w:after="0" w:line="360" w:lineRule="auto"/>
        <w:ind w:left="1134" w:right="72"/>
        <w:jc w:val="both"/>
        <w:rPr>
          <w:rFonts w:ascii="Bookman Old Style" w:hAnsi="Bookman Old Style" w:cs="Tahoma"/>
          <w:b/>
          <w:sz w:val="22"/>
          <w:szCs w:val="22"/>
        </w:rPr>
      </w:pPr>
    </w:p>
    <w:p w14:paraId="7C8B4F48"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Okres ubezpieczenia</w:t>
      </w:r>
    </w:p>
    <w:p w14:paraId="076D830F" w14:textId="78B5B1C2"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Pojazdy wykazane w </w:t>
      </w:r>
      <w:r w:rsidRPr="00AF615E">
        <w:rPr>
          <w:rFonts w:ascii="Bookman Old Style" w:hAnsi="Bookman Old Style" w:cs="Tahoma"/>
          <w:b/>
        </w:rPr>
        <w:t xml:space="preserve">Załączniku nr 1 do OPZ </w:t>
      </w:r>
      <w:r w:rsidRPr="00AF615E">
        <w:rPr>
          <w:rFonts w:ascii="Bookman Old Style" w:hAnsi="Bookman Old Style" w:cs="Tahoma"/>
        </w:rPr>
        <w:t>objęte będą ochroną od dnia następnego po zakończeniu aktualnej umowy ubezpieczenia, na okres dwunastu miesięcy.</w:t>
      </w:r>
    </w:p>
    <w:p w14:paraId="0F497A58" w14:textId="0C812BD5"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 Dla pojazdów dodatkowo zgłaszanych do ubezpieczenia w okresie </w:t>
      </w:r>
      <w:r w:rsidR="00A56C78">
        <w:rPr>
          <w:rFonts w:ascii="Bookman Old Style" w:hAnsi="Bookman Old Style" w:cs="Tahoma"/>
        </w:rPr>
        <w:t>obowiązywania</w:t>
      </w:r>
      <w:r w:rsidRPr="00AF615E">
        <w:rPr>
          <w:rFonts w:ascii="Bookman Old Style" w:hAnsi="Bookman Old Style" w:cs="Tahoma"/>
        </w:rPr>
        <w:t xml:space="preserve"> </w:t>
      </w:r>
      <w:r w:rsidR="00A56C78">
        <w:rPr>
          <w:rFonts w:ascii="Bookman Old Style" w:hAnsi="Bookman Old Style" w:cs="Tahoma"/>
        </w:rPr>
        <w:t>U</w:t>
      </w:r>
      <w:r w:rsidRPr="00AF615E">
        <w:rPr>
          <w:rFonts w:ascii="Bookman Old Style" w:hAnsi="Bookman Old Style" w:cs="Tahoma"/>
        </w:rPr>
        <w:t>mowy ochrona będzie obowiązywać od dnia rejestracji pod warunkiem zgłoszenia pojazdu do ubezpieczenia najpóźniej w dniu rejestracji.</w:t>
      </w:r>
    </w:p>
    <w:p w14:paraId="10E735AC" w14:textId="601748AA"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Przyjmowanie pojazdów do ubezpieczenia następować będzie na podstawie zgłoszenia przesyłanego pocztą elektroniczną przez brokera lub Zamawiającego. Składka naliczona zostanie zgodnie z </w:t>
      </w:r>
      <w:r w:rsidR="00A56C78">
        <w:rPr>
          <w:rFonts w:ascii="Bookman Old Style" w:hAnsi="Bookman Old Style" w:cs="Tahoma"/>
        </w:rPr>
        <w:t>U</w:t>
      </w:r>
      <w:r w:rsidRPr="00AF615E">
        <w:rPr>
          <w:rFonts w:ascii="Bookman Old Style" w:hAnsi="Bookman Old Style" w:cs="Tahoma"/>
        </w:rPr>
        <w:t>mową i obejmować będzie faktyczny okres ochrony.</w:t>
      </w:r>
    </w:p>
    <w:p w14:paraId="1102C7B3" w14:textId="77777777" w:rsidR="00A52470" w:rsidRPr="00AF615E" w:rsidRDefault="00A52470" w:rsidP="00A52470">
      <w:pPr>
        <w:pStyle w:val="Akapitzlist"/>
        <w:spacing w:after="0" w:line="360" w:lineRule="auto"/>
        <w:jc w:val="both"/>
        <w:rPr>
          <w:rFonts w:ascii="Bookman Old Style" w:hAnsi="Bookman Old Style" w:cs="Tahoma"/>
        </w:rPr>
      </w:pPr>
    </w:p>
    <w:p w14:paraId="32B3EB0E"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 xml:space="preserve">Zakres terytorialny ubezpieczenia </w:t>
      </w:r>
    </w:p>
    <w:p w14:paraId="36B8B193" w14:textId="0806A40F" w:rsidR="00CC1BC9" w:rsidRPr="00CC1BC9" w:rsidRDefault="00A52470" w:rsidP="00CC1BC9">
      <w:pPr>
        <w:pStyle w:val="Tekstpodstawowy3"/>
        <w:spacing w:line="360" w:lineRule="auto"/>
        <w:ind w:left="360" w:right="72"/>
        <w:jc w:val="both"/>
        <w:rPr>
          <w:rFonts w:ascii="Bookman Old Style" w:hAnsi="Bookman Old Style" w:cs="Tahoma"/>
          <w:sz w:val="22"/>
          <w:szCs w:val="22"/>
          <w:lang w:val="pl-PL"/>
        </w:rPr>
      </w:pPr>
      <w:r w:rsidRPr="00AF615E">
        <w:rPr>
          <w:rFonts w:ascii="Bookman Old Style" w:hAnsi="Bookman Old Style" w:cs="Tahoma"/>
          <w:sz w:val="22"/>
          <w:szCs w:val="22"/>
        </w:rPr>
        <w:t>Ochrona ubezpieczeniowa w zakresie</w:t>
      </w:r>
      <w:r w:rsidR="0012420D">
        <w:rPr>
          <w:rFonts w:ascii="Bookman Old Style" w:hAnsi="Bookman Old Style" w:cs="Tahoma"/>
          <w:sz w:val="22"/>
          <w:szCs w:val="22"/>
          <w:lang w:val="pl-PL"/>
        </w:rPr>
        <w:t xml:space="preserve"> podstawowym</w:t>
      </w:r>
      <w:r w:rsidRPr="00AF615E">
        <w:rPr>
          <w:rFonts w:ascii="Bookman Old Style" w:hAnsi="Bookman Old Style" w:cs="Tahoma"/>
          <w:sz w:val="22"/>
          <w:szCs w:val="22"/>
        </w:rPr>
        <w:t xml:space="preserve"> AC w ruchu i postoju obejmuje szkody powstałe na terytorium RP oraz </w:t>
      </w:r>
      <w:r w:rsidR="001544EC">
        <w:rPr>
          <w:rFonts w:ascii="Bookman Old Style" w:hAnsi="Bookman Old Style" w:cs="Tahoma"/>
          <w:sz w:val="22"/>
          <w:szCs w:val="22"/>
          <w:lang w:val="pl-PL"/>
        </w:rPr>
        <w:t>państw Europy, z wyłączeni</w:t>
      </w:r>
      <w:r w:rsidR="0012420D">
        <w:rPr>
          <w:rFonts w:ascii="Bookman Old Style" w:hAnsi="Bookman Old Style" w:cs="Tahoma"/>
          <w:sz w:val="22"/>
          <w:szCs w:val="22"/>
          <w:lang w:val="pl-PL"/>
        </w:rPr>
        <w:t>em Ukrainy, Mołdawii, Białorusi i Rosji. Ubezpieczyciel zapewni możliwość rozszerzenia ochrony na terytorium Ukrainy, Mołdawii, Białorusi i Rosji na indywidualny wniosek Zamawiającego.</w:t>
      </w:r>
      <w:r w:rsidR="00CC1BC9" w:rsidRPr="00CC1BC9">
        <w:t xml:space="preserve"> </w:t>
      </w:r>
      <w:r w:rsidR="00CC1BC9">
        <w:rPr>
          <w:rFonts w:ascii="Bookman Old Style" w:hAnsi="Bookman Old Style" w:cs="Tahoma"/>
          <w:sz w:val="22"/>
          <w:szCs w:val="22"/>
          <w:lang w:val="pl-PL"/>
        </w:rPr>
        <w:t>Z</w:t>
      </w:r>
      <w:r w:rsidR="00CC1BC9" w:rsidRPr="00CC1BC9">
        <w:rPr>
          <w:rFonts w:ascii="Bookman Old Style" w:hAnsi="Bookman Old Style" w:cs="Tahoma"/>
          <w:sz w:val="22"/>
          <w:szCs w:val="22"/>
          <w:lang w:val="pl-PL"/>
        </w:rPr>
        <w:t xml:space="preserve">akres terytorialny Europa </w:t>
      </w:r>
      <w:r w:rsidR="00CC1BC9">
        <w:rPr>
          <w:rFonts w:ascii="Bookman Old Style" w:hAnsi="Bookman Old Style" w:cs="Tahoma"/>
          <w:sz w:val="22"/>
          <w:szCs w:val="22"/>
          <w:lang w:val="pl-PL"/>
        </w:rPr>
        <w:t xml:space="preserve">określany </w:t>
      </w:r>
      <w:r w:rsidR="00194096">
        <w:rPr>
          <w:rFonts w:ascii="Bookman Old Style" w:hAnsi="Bookman Old Style" w:cs="Tahoma"/>
          <w:sz w:val="22"/>
          <w:szCs w:val="22"/>
          <w:lang w:val="pl-PL"/>
        </w:rPr>
        <w:t>jest</w:t>
      </w:r>
      <w:r w:rsidR="00CC1BC9">
        <w:rPr>
          <w:rFonts w:ascii="Bookman Old Style" w:hAnsi="Bookman Old Style" w:cs="Tahoma"/>
          <w:sz w:val="22"/>
          <w:szCs w:val="22"/>
          <w:lang w:val="pl-PL"/>
        </w:rPr>
        <w:t xml:space="preserve"> </w:t>
      </w:r>
      <w:r w:rsidR="00CC1BC9" w:rsidRPr="00CC1BC9">
        <w:rPr>
          <w:rFonts w:ascii="Bookman Old Style" w:hAnsi="Bookman Old Style" w:cs="Tahoma"/>
          <w:sz w:val="22"/>
          <w:szCs w:val="22"/>
          <w:lang w:val="pl-PL"/>
        </w:rPr>
        <w:t>zgodnie z wytycznymi Międzynarodowej Unii Geograficznej</w:t>
      </w:r>
      <w:r w:rsidR="00194096">
        <w:rPr>
          <w:rFonts w:ascii="Bookman Old Style" w:hAnsi="Bookman Old Style" w:cs="Tahoma"/>
          <w:sz w:val="22"/>
          <w:szCs w:val="22"/>
          <w:lang w:val="pl-PL"/>
        </w:rPr>
        <w:t>, zgodnie z którymi np. Gruzja nie jest klasyfikowana jako terytorium Europy.</w:t>
      </w:r>
    </w:p>
    <w:p w14:paraId="1EBA54E1" w14:textId="0610F90F"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lastRenderedPageBreak/>
        <w:t>Zakres</w:t>
      </w:r>
      <w:r w:rsidR="009651A4">
        <w:rPr>
          <w:rFonts w:ascii="Bookman Old Style" w:hAnsi="Bookman Old Style" w:cs="Tahoma"/>
          <w:sz w:val="22"/>
          <w:szCs w:val="22"/>
          <w:lang w:val="pl-PL"/>
        </w:rPr>
        <w:t xml:space="preserve"> ochrony</w:t>
      </w:r>
      <w:r w:rsidRPr="00AF615E">
        <w:rPr>
          <w:rFonts w:ascii="Bookman Old Style" w:hAnsi="Bookman Old Style" w:cs="Tahoma"/>
          <w:sz w:val="22"/>
          <w:szCs w:val="22"/>
        </w:rPr>
        <w:t xml:space="preserve"> ubezpieczenia</w:t>
      </w:r>
    </w:p>
    <w:p w14:paraId="6D56F043" w14:textId="1C61B85C" w:rsidR="00A52470" w:rsidRPr="00AF615E" w:rsidRDefault="00D93972" w:rsidP="00D93972">
      <w:pPr>
        <w:pStyle w:val="Akapitzlist"/>
        <w:numPr>
          <w:ilvl w:val="0"/>
          <w:numId w:val="12"/>
        </w:numPr>
        <w:spacing w:line="360" w:lineRule="auto"/>
        <w:ind w:right="72"/>
        <w:jc w:val="both"/>
        <w:rPr>
          <w:rFonts w:ascii="Bookman Old Style" w:hAnsi="Bookman Old Style" w:cs="Tahoma"/>
        </w:rPr>
      </w:pPr>
      <w:r w:rsidRPr="00D93972">
        <w:rPr>
          <w:rFonts w:ascii="Bookman Old Style" w:hAnsi="Bookman Old Style" w:cs="Tahoma"/>
        </w:rPr>
        <w:t>Z ochrony ubezpieczeniowej nie zostaną</w:t>
      </w:r>
      <w:r>
        <w:rPr>
          <w:rFonts w:ascii="Bookman Old Style" w:hAnsi="Bookman Old Style" w:cs="Tahoma"/>
        </w:rPr>
        <w:t xml:space="preserve"> wyłączone szkody polegające na</w:t>
      </w:r>
      <w:r w:rsidR="00A52470" w:rsidRPr="00AF615E">
        <w:rPr>
          <w:rFonts w:ascii="Bookman Old Style" w:hAnsi="Bookman Old Style" w:cs="Tahoma"/>
        </w:rPr>
        <w:t>:</w:t>
      </w:r>
    </w:p>
    <w:p w14:paraId="3B4C20D8" w14:textId="77777777" w:rsidR="00A52470"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związku z ruchem i postojem wskutek nagłego działania siły mechanicznej w chwili zetknięcia pojazdu z innym pojazdem, osobami, zwierzętami lub przedmiotami pochodzącymi z zewnątrz lub też z wewnątrz pojazdu (w tym w wyniku samoczynnego otwarcia się elementów pojazdu);</w:t>
      </w:r>
    </w:p>
    <w:p w14:paraId="7294C486" w14:textId="77777777" w:rsidR="00D93972" w:rsidRPr="00AF615E" w:rsidRDefault="00D93972" w:rsidP="00A52470">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uszkodzeniu pojazdu przez zwierzęta;</w:t>
      </w:r>
    </w:p>
    <w:p w14:paraId="50444283"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związku z ruchem i postojem wskutek działania osób trzecich, w tym również włamania</w:t>
      </w:r>
      <w:r w:rsidR="00D93972">
        <w:rPr>
          <w:rFonts w:ascii="Bookman Old Style" w:hAnsi="Bookman Old Style" w:cs="Tahoma"/>
        </w:rPr>
        <w:t xml:space="preserve"> lub próby włamania</w:t>
      </w:r>
      <w:r w:rsidRPr="00AF615E">
        <w:rPr>
          <w:rFonts w:ascii="Bookman Old Style" w:hAnsi="Bookman Old Style" w:cs="Tahoma"/>
        </w:rPr>
        <w:t>;</w:t>
      </w:r>
    </w:p>
    <w:p w14:paraId="65B882EA"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lub utracie pojazdu wskutek następujących zdarzeń losowych: powodzi, zatopienia, uderzenia pioruna, pożaru, wybuchu, opadu atmosferycznego, huraganu, osuwania lub zapadania się ziemi oraz innych sił przyrody;</w:t>
      </w:r>
    </w:p>
    <w:p w14:paraId="7283375A"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lub utracie pojazdu wskutek następujących zdarzeń losowych: nagłego działania czynnika termicznego lub chemicznego</w:t>
      </w:r>
      <w:r w:rsidR="00D93972">
        <w:rPr>
          <w:rFonts w:ascii="Bookman Old Style" w:hAnsi="Bookman Old Style" w:cs="Tahoma"/>
        </w:rPr>
        <w:t xml:space="preserve"> pochodzącego z zewnątrz lub z</w:t>
      </w:r>
      <w:r w:rsidRPr="00AF615E">
        <w:rPr>
          <w:rFonts w:ascii="Bookman Old Style" w:hAnsi="Bookman Old Style" w:cs="Tahoma"/>
        </w:rPr>
        <w:t xml:space="preserve"> wewnątrz pojazdu;</w:t>
      </w:r>
    </w:p>
    <w:p w14:paraId="2EEF6A90" w14:textId="77777777" w:rsidR="00A52470"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w:t>
      </w:r>
      <w:r w:rsidR="00D93972">
        <w:rPr>
          <w:rFonts w:ascii="Bookman Old Style" w:hAnsi="Bookman Old Style" w:cs="Tahoma"/>
        </w:rPr>
        <w:t>dzeniu</w:t>
      </w:r>
      <w:r w:rsidRPr="00AF615E">
        <w:rPr>
          <w:rFonts w:ascii="Bookman Old Style" w:hAnsi="Bookman Old Style" w:cs="Tahoma"/>
        </w:rPr>
        <w:t xml:space="preserve"> pojazdu w wyniku pożaru lub wybuchu, którego źr</w:t>
      </w:r>
      <w:r w:rsidR="008B0D08">
        <w:rPr>
          <w:rFonts w:ascii="Bookman Old Style" w:hAnsi="Bookman Old Style" w:cs="Tahoma"/>
        </w:rPr>
        <w:t>ódło powstało wewnątrz pojazdu;</w:t>
      </w:r>
    </w:p>
    <w:p w14:paraId="31D7DB53" w14:textId="366D8318" w:rsidR="008B0D08" w:rsidRPr="00AF615E" w:rsidRDefault="008B0D08" w:rsidP="008B0D08">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 xml:space="preserve">uszkodzeniu pojazdu w trakcie </w:t>
      </w:r>
      <w:r w:rsidRPr="008B0D08">
        <w:rPr>
          <w:rFonts w:ascii="Bookman Old Style" w:hAnsi="Bookman Old Style" w:cs="Tahoma"/>
        </w:rPr>
        <w:t xml:space="preserve">zamieszek, rozruchów, demonstracji </w:t>
      </w:r>
      <w:r w:rsidR="0074240F">
        <w:rPr>
          <w:rFonts w:ascii="Bookman Old Style" w:hAnsi="Bookman Old Style" w:cs="Tahoma"/>
        </w:rPr>
        <w:t xml:space="preserve">             </w:t>
      </w:r>
      <w:r w:rsidRPr="008B0D08">
        <w:rPr>
          <w:rFonts w:ascii="Bookman Old Style" w:hAnsi="Bookman Old Style" w:cs="Tahoma"/>
        </w:rPr>
        <w:t>i aktów terroru</w:t>
      </w:r>
      <w:r>
        <w:rPr>
          <w:rFonts w:ascii="Bookman Old Style" w:hAnsi="Bookman Old Style" w:cs="Tahoma"/>
        </w:rPr>
        <w:t xml:space="preserve"> (</w:t>
      </w:r>
      <w:r w:rsidR="007E18DD" w:rsidRPr="007E18DD">
        <w:rPr>
          <w:rFonts w:ascii="Bookman Old Style" w:hAnsi="Bookman Old Style" w:cs="Tahoma"/>
        </w:rPr>
        <w:t xml:space="preserve">(od warunkiem, że pojazd nie brał czynnego udziału            w tych akcjach, a w przypadku zaparkowanego pojazdu – jego postój odbywał się w miejscu dopuszczonym do parkowania w miejscu </w:t>
      </w:r>
      <w:r w:rsidR="00537056">
        <w:rPr>
          <w:rFonts w:ascii="Bookman Old Style" w:hAnsi="Bookman Old Style" w:cs="Tahoma"/>
        </w:rPr>
        <w:t xml:space="preserve">                        </w:t>
      </w:r>
      <w:r w:rsidR="007E18DD" w:rsidRPr="007E18DD">
        <w:rPr>
          <w:rFonts w:ascii="Bookman Old Style" w:hAnsi="Bookman Old Style" w:cs="Tahoma"/>
        </w:rPr>
        <w:t>i w momencie prowadzonej demonstracji);</w:t>
      </w:r>
    </w:p>
    <w:p w14:paraId="4105BDCB"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wnętrza pojazdu przez osoby, których przewóz wymagany był potrzebą udzielenia pomocy medycznej;</w:t>
      </w:r>
    </w:p>
    <w:p w14:paraId="144EE8E5"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 xml:space="preserve">uszkodzeniu pojazdów przez inne pojazdy należące do Zamawiającego/Ubezpieczonego; </w:t>
      </w:r>
    </w:p>
    <w:p w14:paraId="32494BFE"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kradzieży pojazdu, jego części lub wyposażenia;</w:t>
      </w:r>
    </w:p>
    <w:p w14:paraId="40F52EF5" w14:textId="77777777" w:rsidR="00A52470" w:rsidRPr="00AF615E" w:rsidRDefault="00A52470" w:rsidP="00A52470">
      <w:pPr>
        <w:pStyle w:val="Akapitzlist"/>
        <w:spacing w:line="360" w:lineRule="auto"/>
        <w:ind w:left="1080" w:right="72"/>
        <w:jc w:val="both"/>
        <w:rPr>
          <w:rFonts w:ascii="Bookman Old Style" w:hAnsi="Bookman Old Style" w:cs="Tahoma"/>
          <w:i/>
        </w:rPr>
      </w:pPr>
      <w:r w:rsidRPr="00AF615E">
        <w:rPr>
          <w:rFonts w:ascii="Bookman Old Style" w:hAnsi="Bookman Old Style" w:cs="Tahoma"/>
          <w:i/>
        </w:rPr>
        <w:t>Przez „kradzież” rozumie się działanie sprawcy o znamionach określonych w art. 278 Kodeksu karnego – dalej zwanym „KK”, 279 KK i 280 KK,, które doprowadziło do zaboru pojazdu lub jego części, zabezpieczonego w sposób wskazany przez Ubezpieczyciela.</w:t>
      </w:r>
    </w:p>
    <w:p w14:paraId="1917451F"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następstwie jego zabrania w celu krótkotrwałego użycia, kradzieży pojazdu, jego części lub wyposażenia;</w:t>
      </w:r>
    </w:p>
    <w:p w14:paraId="2CC3811E" w14:textId="3EC86BCB" w:rsidR="00A52470" w:rsidRPr="003F57E5" w:rsidRDefault="00A52470" w:rsidP="00EC75BC">
      <w:pPr>
        <w:pStyle w:val="Akapitzlist"/>
        <w:numPr>
          <w:ilvl w:val="0"/>
          <w:numId w:val="13"/>
        </w:numPr>
        <w:spacing w:line="360" w:lineRule="auto"/>
        <w:ind w:right="72"/>
        <w:jc w:val="both"/>
        <w:rPr>
          <w:rFonts w:ascii="Bookman Old Style" w:hAnsi="Bookman Old Style" w:cs="Tahoma"/>
        </w:rPr>
      </w:pPr>
      <w:r w:rsidRPr="003F57E5">
        <w:rPr>
          <w:rFonts w:ascii="Bookman Old Style" w:hAnsi="Bookman Old Style" w:cs="Tahoma"/>
        </w:rPr>
        <w:lastRenderedPageBreak/>
        <w:t>ryzyko dodatkowe - pokrycie kosztów holowania (zwrot kosztów) do wskazanego warsztatu naprawczego lub - zgodnie z decyzją Ubezpieczonego - do lokalizacji lub siedziby Ubezpieczonego</w:t>
      </w:r>
      <w:r w:rsidR="003F57E5" w:rsidRPr="003F57E5">
        <w:rPr>
          <w:rFonts w:ascii="Bookman Old Style" w:hAnsi="Bookman Old Style" w:cs="Tahoma"/>
        </w:rPr>
        <w:t xml:space="preserve">; </w:t>
      </w:r>
      <w:r w:rsidRPr="003F57E5">
        <w:rPr>
          <w:rFonts w:ascii="Bookman Old Style" w:hAnsi="Bookman Old Style" w:cs="Tahoma"/>
        </w:rPr>
        <w:t xml:space="preserve">pokrycie kosztów holowania następuje niezależnie od możliwości organizacji holowania w ramach ubezpieczenia </w:t>
      </w:r>
      <w:proofErr w:type="spellStart"/>
      <w:r w:rsidRPr="003F57E5">
        <w:rPr>
          <w:rFonts w:ascii="Bookman Old Style" w:hAnsi="Bookman Old Style" w:cs="Tahoma"/>
        </w:rPr>
        <w:t>assistance</w:t>
      </w:r>
      <w:proofErr w:type="spellEnd"/>
      <w:r w:rsidRPr="003F57E5">
        <w:rPr>
          <w:rFonts w:ascii="Bookman Old Style" w:hAnsi="Bookman Old Style" w:cs="Tahoma"/>
        </w:rPr>
        <w:t>;</w:t>
      </w:r>
      <w:r w:rsidR="00EC75BC" w:rsidRPr="003F57E5">
        <w:rPr>
          <w:rFonts w:ascii="Bookman Old Style" w:hAnsi="Bookman Old Style" w:cs="Tahoma"/>
        </w:rPr>
        <w:t xml:space="preserve"> niniejsze postanowienie nie dotyczy pojazdów osobowych, ciężarowych do 2,5t oraz przyczep kempingowych;</w:t>
      </w:r>
    </w:p>
    <w:p w14:paraId="3B272928" w14:textId="77777777" w:rsidR="00D93972" w:rsidRDefault="00D93972" w:rsidP="00D93972">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uszkodzeniu pojazdu w następstwie przekroczenia</w:t>
      </w:r>
      <w:r w:rsidR="00A52470" w:rsidRPr="0083348F">
        <w:rPr>
          <w:rFonts w:ascii="Bookman Old Style" w:hAnsi="Bookman Old Style" w:cs="Tahoma"/>
        </w:rPr>
        <w:t xml:space="preserve"> lub zła</w:t>
      </w:r>
      <w:r>
        <w:rPr>
          <w:rFonts w:ascii="Bookman Old Style" w:hAnsi="Bookman Old Style" w:cs="Tahoma"/>
        </w:rPr>
        <w:t>mania</w:t>
      </w:r>
      <w:r w:rsidR="00A52470" w:rsidRPr="0083348F">
        <w:rPr>
          <w:rFonts w:ascii="Bookman Old Style" w:hAnsi="Bookman Old Style" w:cs="Tahoma"/>
        </w:rPr>
        <w:t xml:space="preserve"> przepisów ruchu drogowego pr</w:t>
      </w:r>
      <w:r>
        <w:rPr>
          <w:rFonts w:ascii="Bookman Old Style" w:hAnsi="Bookman Old Style" w:cs="Tahoma"/>
        </w:rPr>
        <w:t xml:space="preserve">zez kierującego pojazdem, </w:t>
      </w:r>
      <w:r w:rsidR="00EC75BC" w:rsidRPr="0083348F">
        <w:rPr>
          <w:rFonts w:ascii="Bookman Old Style" w:hAnsi="Bookman Old Style" w:cs="Tahoma"/>
        </w:rPr>
        <w:t>z wyłączeniem jazdy pod wpływem alkoholu i środków odurzających;</w:t>
      </w:r>
      <w:r>
        <w:rPr>
          <w:rFonts w:ascii="Bookman Old Style" w:hAnsi="Bookman Old Style" w:cs="Tahoma"/>
        </w:rPr>
        <w:t xml:space="preserve"> nie mają zastosowania udziały własne dla tego typu zdarzeń (przewidziane w OWU);</w:t>
      </w:r>
    </w:p>
    <w:p w14:paraId="6862B38D" w14:textId="77777777" w:rsidR="00D93972" w:rsidRPr="00D93972" w:rsidRDefault="00D93972" w:rsidP="00D93972">
      <w:pPr>
        <w:pStyle w:val="Akapitzlist"/>
        <w:numPr>
          <w:ilvl w:val="0"/>
          <w:numId w:val="13"/>
        </w:numPr>
        <w:spacing w:line="360" w:lineRule="auto"/>
        <w:ind w:right="72"/>
        <w:jc w:val="both"/>
        <w:rPr>
          <w:rFonts w:ascii="Bookman Old Style" w:hAnsi="Bookman Old Style" w:cs="Tahoma"/>
        </w:rPr>
      </w:pPr>
      <w:r w:rsidRPr="00D93972">
        <w:rPr>
          <w:rFonts w:ascii="Bookman Old Style" w:hAnsi="Bookman Old Style" w:cs="Tahoma"/>
        </w:rPr>
        <w:t>uszkodzeniu pojazdu podczas naprawy, konserwacji itp. lub po przekazaniu pojazdu osobom trzecim w celu wykonania ww. prac;</w:t>
      </w:r>
    </w:p>
    <w:p w14:paraId="2D8F2820" w14:textId="2DCFF1A8" w:rsidR="00A52470" w:rsidRPr="0083348F" w:rsidRDefault="00A52470" w:rsidP="00111ECB">
      <w:pPr>
        <w:pStyle w:val="Akapitzlist"/>
        <w:numPr>
          <w:ilvl w:val="0"/>
          <w:numId w:val="13"/>
        </w:numPr>
        <w:spacing w:line="360" w:lineRule="auto"/>
        <w:ind w:right="72"/>
        <w:jc w:val="both"/>
        <w:rPr>
          <w:rFonts w:ascii="Bookman Old Style" w:hAnsi="Bookman Old Style" w:cs="Tahoma"/>
        </w:rPr>
      </w:pPr>
      <w:r w:rsidRPr="0083348F">
        <w:rPr>
          <w:rFonts w:ascii="Bookman Old Style" w:hAnsi="Bookman Old Style" w:cs="Tahoma"/>
          <w:bCs/>
        </w:rPr>
        <w:t>niewłaściwego załadowania (przeładowania) i przewożenia ładunku lub bagażu</w:t>
      </w:r>
      <w:r w:rsidR="00111ECB" w:rsidRPr="0083348F">
        <w:rPr>
          <w:rFonts w:ascii="Bookman Old Style" w:hAnsi="Bookman Old Style" w:cs="Tahoma"/>
          <w:bCs/>
        </w:rPr>
        <w:t xml:space="preserve"> w sytuacji, gdy ładunek został prawidłowo</w:t>
      </w:r>
      <w:r w:rsidR="00F01D77">
        <w:rPr>
          <w:rFonts w:ascii="Bookman Old Style" w:hAnsi="Bookman Old Style" w:cs="Tahoma"/>
          <w:bCs/>
        </w:rPr>
        <w:t xml:space="preserve"> </w:t>
      </w:r>
      <w:r w:rsidR="00111ECB" w:rsidRPr="0083348F">
        <w:rPr>
          <w:rFonts w:ascii="Bookman Old Style" w:hAnsi="Bookman Old Style" w:cs="Tahoma"/>
          <w:bCs/>
        </w:rPr>
        <w:t>zabezpieczony,                  w sposób uniemożliwiający jego przesunięcie</w:t>
      </w:r>
      <w:r w:rsidRPr="0083348F">
        <w:rPr>
          <w:rFonts w:ascii="Bookman Old Style" w:hAnsi="Bookman Old Style" w:cs="Tahoma"/>
          <w:bCs/>
        </w:rPr>
        <w:t>; przy zastrzeżeniu, że nie dotyczy szkód wyrządzonych przez przedmioty przewożone w kabinie pojazdu;</w:t>
      </w:r>
    </w:p>
    <w:p w14:paraId="68032FC9" w14:textId="77777777" w:rsidR="00D93972" w:rsidRPr="00D93972" w:rsidRDefault="00A52470" w:rsidP="00D93972">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bCs/>
        </w:rPr>
        <w:t>wszelkich wypadków i kolizji drogowych, w tym wypadnięcia z trasy, dachowania, wpadnięcia w poślizg itp. nawet, jeśli przyczyną nie było zetknięcie się pojazdu z innym pojazdem, osobą, zwierzętami lub przedmiotem (np. ominięcie przeszkody);</w:t>
      </w:r>
    </w:p>
    <w:p w14:paraId="5D4D1BE4" w14:textId="77777777" w:rsidR="00D93972" w:rsidRPr="00D93972" w:rsidRDefault="00D93972" w:rsidP="00D93972">
      <w:pPr>
        <w:pStyle w:val="Akapitzlist"/>
        <w:numPr>
          <w:ilvl w:val="0"/>
          <w:numId w:val="13"/>
        </w:numPr>
        <w:spacing w:line="360" w:lineRule="auto"/>
        <w:ind w:right="72"/>
        <w:jc w:val="both"/>
        <w:rPr>
          <w:rFonts w:ascii="Bookman Old Style" w:hAnsi="Bookman Old Style" w:cs="Tahoma"/>
        </w:rPr>
      </w:pPr>
      <w:r w:rsidRPr="00D93972">
        <w:rPr>
          <w:rFonts w:ascii="Bookman Old Style" w:hAnsi="Bookman Old Style" w:cs="Tahoma"/>
        </w:rPr>
        <w:t>pełna ochrona ubezpieczeniowa funkcjonuje w odniesieniu do szkód częściowych i całkowitych, zarówno szkód casco jak i szkód kradzieżowych;</w:t>
      </w:r>
    </w:p>
    <w:p w14:paraId="7233ECEA"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bCs/>
          <w:sz w:val="22"/>
          <w:szCs w:val="22"/>
        </w:rPr>
        <w:t>Warunki szczególne</w:t>
      </w:r>
    </w:p>
    <w:p w14:paraId="4D14CD36" w14:textId="4A06F59E" w:rsidR="00D93972" w:rsidRPr="00AF615E" w:rsidRDefault="00D93972" w:rsidP="00A52470">
      <w:pPr>
        <w:numPr>
          <w:ilvl w:val="0"/>
          <w:numId w:val="14"/>
        </w:numPr>
        <w:spacing w:after="0" w:line="360" w:lineRule="auto"/>
        <w:jc w:val="both"/>
        <w:rPr>
          <w:rFonts w:ascii="Bookman Old Style" w:hAnsi="Bookman Old Style" w:cs="Tahoma"/>
          <w:bCs/>
        </w:rPr>
      </w:pPr>
      <w:r>
        <w:rPr>
          <w:rFonts w:ascii="Bookman Old Style" w:hAnsi="Bookman Old Style" w:cs="Tahoma"/>
          <w:bCs/>
        </w:rPr>
        <w:t xml:space="preserve">Z umowy ubezpieczenia nie </w:t>
      </w:r>
      <w:r w:rsidR="00105D57">
        <w:rPr>
          <w:rFonts w:ascii="Bookman Old Style" w:hAnsi="Bookman Old Style" w:cs="Tahoma"/>
          <w:bCs/>
        </w:rPr>
        <w:t>będą</w:t>
      </w:r>
      <w:r>
        <w:rPr>
          <w:rFonts w:ascii="Bookman Old Style" w:hAnsi="Bookman Old Style" w:cs="Tahoma"/>
          <w:bCs/>
        </w:rPr>
        <w:t xml:space="preserve"> wyłączone pojazdy, które w poprzednim okresie ubezpieczenia </w:t>
      </w:r>
      <w:r w:rsidR="00675D1D">
        <w:rPr>
          <w:rFonts w:ascii="Bookman Old Style" w:hAnsi="Bookman Old Style" w:cs="Tahoma"/>
          <w:bCs/>
        </w:rPr>
        <w:t>zanotowały</w:t>
      </w:r>
      <w:r>
        <w:rPr>
          <w:rFonts w:ascii="Bookman Old Style" w:hAnsi="Bookman Old Style" w:cs="Tahoma"/>
          <w:bCs/>
        </w:rPr>
        <w:t xml:space="preserve"> szkodę</w:t>
      </w:r>
      <w:r w:rsidR="00675D1D">
        <w:rPr>
          <w:rFonts w:ascii="Bookman Old Style" w:hAnsi="Bookman Old Style" w:cs="Tahoma"/>
          <w:bCs/>
        </w:rPr>
        <w:t>/y</w:t>
      </w:r>
      <w:r>
        <w:rPr>
          <w:rFonts w:ascii="Bookman Old Style" w:hAnsi="Bookman Old Style" w:cs="Tahoma"/>
          <w:bCs/>
        </w:rPr>
        <w:t>.</w:t>
      </w:r>
    </w:p>
    <w:p w14:paraId="3211625D" w14:textId="77777777" w:rsidR="00072F5E" w:rsidRDefault="00A52470" w:rsidP="00072F5E">
      <w:pPr>
        <w:numPr>
          <w:ilvl w:val="0"/>
          <w:numId w:val="14"/>
        </w:numPr>
        <w:spacing w:after="0" w:line="360" w:lineRule="auto"/>
        <w:jc w:val="both"/>
        <w:rPr>
          <w:rFonts w:ascii="Bookman Old Style" w:hAnsi="Bookman Old Style" w:cs="Tahoma"/>
          <w:bCs/>
        </w:rPr>
      </w:pPr>
      <w:r w:rsidRPr="00AF615E">
        <w:rPr>
          <w:rFonts w:ascii="Bookman Old Style" w:hAnsi="Bookman Old Style" w:cs="Tahoma"/>
          <w:bCs/>
        </w:rPr>
        <w:t>Wyposażenie dodatkowe pojazdu (w tym m.in. zestawy głośno mówiące, radioodtwarzacze, napisy reklamowe na karoserii pojazdów i inne składowe wyposażenia) objęte są ochroną po dodaniu ich wartości do sumy ubezpieczenia po</w:t>
      </w:r>
      <w:r w:rsidR="00072F5E">
        <w:rPr>
          <w:rFonts w:ascii="Bookman Old Style" w:hAnsi="Bookman Old Style" w:cs="Tahoma"/>
          <w:bCs/>
        </w:rPr>
        <w:t>jazdu ze stawką jak dla pojazdu.</w:t>
      </w:r>
    </w:p>
    <w:p w14:paraId="31AFD78C" w14:textId="77777777" w:rsidR="00A52470" w:rsidRPr="00AF615E" w:rsidRDefault="00A52470" w:rsidP="00A52470">
      <w:pPr>
        <w:numPr>
          <w:ilvl w:val="0"/>
          <w:numId w:val="14"/>
        </w:numPr>
        <w:spacing w:after="0" w:line="360" w:lineRule="auto"/>
        <w:rPr>
          <w:rFonts w:ascii="Bookman Old Style" w:hAnsi="Bookman Old Style" w:cs="Tahoma"/>
          <w:bCs/>
        </w:rPr>
      </w:pPr>
      <w:r w:rsidRPr="00AF615E">
        <w:rPr>
          <w:rFonts w:ascii="Bookman Old Style" w:hAnsi="Bookman Old Style" w:cs="Tahoma"/>
          <w:bCs/>
        </w:rPr>
        <w:t>Na wysokość odszkodowania nie będzie miał</w:t>
      </w:r>
      <w:r w:rsidR="00072F5E">
        <w:rPr>
          <w:rFonts w:ascii="Bookman Old Style" w:hAnsi="Bookman Old Style" w:cs="Tahoma"/>
          <w:bCs/>
        </w:rPr>
        <w:t>/</w:t>
      </w:r>
      <w:r w:rsidRPr="00AF615E">
        <w:rPr>
          <w:rFonts w:ascii="Bookman Old Style" w:hAnsi="Bookman Old Style" w:cs="Tahoma"/>
          <w:bCs/>
        </w:rPr>
        <w:t>a wpływu:</w:t>
      </w:r>
    </w:p>
    <w:p w14:paraId="41ECE1FD" w14:textId="77777777" w:rsidR="00A52470" w:rsidRPr="00AF615E" w:rsidRDefault="00A52470" w:rsidP="00A52470">
      <w:pPr>
        <w:numPr>
          <w:ilvl w:val="0"/>
          <w:numId w:val="15"/>
        </w:numPr>
        <w:spacing w:after="0" w:line="360" w:lineRule="auto"/>
        <w:rPr>
          <w:rFonts w:ascii="Bookman Old Style" w:hAnsi="Bookman Old Style" w:cs="Tahoma"/>
          <w:bCs/>
        </w:rPr>
      </w:pPr>
      <w:r w:rsidRPr="00AF615E">
        <w:rPr>
          <w:rFonts w:ascii="Bookman Old Style" w:hAnsi="Bookman Old Style" w:cs="Tahoma"/>
          <w:bCs/>
        </w:rPr>
        <w:t>prędkość, z jaką poruszał się dany pojazd w chwili zaistnienia szkody;</w:t>
      </w:r>
    </w:p>
    <w:p w14:paraId="37A66F5E" w14:textId="77777777" w:rsidR="00A52470" w:rsidRDefault="00A52470" w:rsidP="00A52470">
      <w:pPr>
        <w:numPr>
          <w:ilvl w:val="0"/>
          <w:numId w:val="15"/>
        </w:numPr>
        <w:spacing w:after="0" w:line="360" w:lineRule="auto"/>
        <w:rPr>
          <w:rFonts w:ascii="Bookman Old Style" w:hAnsi="Bookman Old Style" w:cs="Tahoma"/>
          <w:bCs/>
        </w:rPr>
      </w:pPr>
      <w:r w:rsidRPr="00AF615E">
        <w:rPr>
          <w:rFonts w:ascii="Bookman Old Style" w:hAnsi="Bookman Old Style" w:cs="Tahoma"/>
          <w:bCs/>
        </w:rPr>
        <w:t>nierówność lub zła nawierzchnia drogi;</w:t>
      </w:r>
    </w:p>
    <w:p w14:paraId="070B356E" w14:textId="77777777" w:rsidR="00072F5E" w:rsidRPr="00072F5E" w:rsidRDefault="00072F5E" w:rsidP="00072F5E">
      <w:pPr>
        <w:numPr>
          <w:ilvl w:val="0"/>
          <w:numId w:val="15"/>
        </w:numPr>
        <w:spacing w:after="0" w:line="360" w:lineRule="auto"/>
        <w:rPr>
          <w:rFonts w:ascii="Bookman Old Style" w:hAnsi="Bookman Old Style" w:cs="Tahoma"/>
          <w:bCs/>
        </w:rPr>
      </w:pPr>
      <w:r>
        <w:rPr>
          <w:rFonts w:ascii="Bookman Old Style" w:hAnsi="Bookman Old Style" w:cs="Tahoma"/>
          <w:bCs/>
        </w:rPr>
        <w:t>wiek kierującego pojazdem Zamawiającego;</w:t>
      </w:r>
    </w:p>
    <w:p w14:paraId="540D6CFD"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lastRenderedPageBreak/>
        <w:t>niezastosowanie się do przepisów kodeksu drogowego (tj. niedopełnienie obowiązków wynikających z sygnałów, znaków drogowych, przepisów dotyczących bezwzględnego zatrzymania pojazdu, zakazu ruchu lub wjazdu, zakazu zatrzymania, zakazu wyprzedzania itp.);</w:t>
      </w:r>
    </w:p>
    <w:p w14:paraId="221B104F"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brak ważnego badania technicznego lub odpowiedniej adno</w:t>
      </w:r>
      <w:r w:rsidR="00CC584D">
        <w:rPr>
          <w:rFonts w:ascii="Bookman Old Style" w:hAnsi="Bookman Old Style" w:cs="Tahoma"/>
          <w:bCs/>
        </w:rPr>
        <w:t xml:space="preserve">tacji w dowodzie rejestracyjnym </w:t>
      </w:r>
      <w:r w:rsidRPr="00AF615E">
        <w:rPr>
          <w:rFonts w:ascii="Bookman Old Style" w:hAnsi="Bookman Old Style" w:cs="Tahoma"/>
          <w:bCs/>
        </w:rPr>
        <w:t>o ile stan techniczny pojazdu nie przy</w:t>
      </w:r>
      <w:r w:rsidR="00072F5E">
        <w:rPr>
          <w:rFonts w:ascii="Bookman Old Style" w:hAnsi="Bookman Old Style" w:cs="Tahoma"/>
          <w:bCs/>
        </w:rPr>
        <w:t>czynił się do powstania szkody;</w:t>
      </w:r>
    </w:p>
    <w:p w14:paraId="034D7DD8" w14:textId="05075B86"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 xml:space="preserve">nieposiadanie </w:t>
      </w:r>
      <w:r w:rsidR="004D6BB5">
        <w:rPr>
          <w:rFonts w:ascii="Bookman Old Style" w:hAnsi="Bookman Old Style" w:cs="Tahoma"/>
          <w:bCs/>
        </w:rPr>
        <w:t xml:space="preserve">przez kierowcę </w:t>
      </w:r>
      <w:r w:rsidRPr="00AF615E">
        <w:rPr>
          <w:rFonts w:ascii="Bookman Old Style" w:hAnsi="Bookman Old Style" w:cs="Tahoma"/>
          <w:bCs/>
        </w:rPr>
        <w:t>podczas kierowania pojazdem ważnego dokumentu uprawniającego do kierowania pojazdem, o ile nie miało to wpływu na wystąpienie lub zwiększenie szkody, z zastrzeżeniem, że kierujący posiadał wcześniej uprawnienia do kierowania pojazdem, a ich ważność skończyła się nie więcej niż 30 dni przed datą spowodowania szkody;</w:t>
      </w:r>
      <w:r w:rsidR="00CC584D">
        <w:rPr>
          <w:rFonts w:ascii="Bookman Old Style" w:hAnsi="Bookman Old Style" w:cs="Tahoma"/>
          <w:bCs/>
        </w:rPr>
        <w:t xml:space="preserve"> </w:t>
      </w:r>
      <w:r w:rsidR="00CC584D" w:rsidRPr="0083348F">
        <w:rPr>
          <w:rFonts w:ascii="Bookman Old Style" w:hAnsi="Bookman Old Style" w:cs="Tahoma"/>
          <w:bCs/>
        </w:rPr>
        <w:t xml:space="preserve">z odpowiedzialności ubezpieczyciela wyłączone są szkody powstałe w trakcie  kierowania pojazdem przez kierowcę, któremu decyzją administracyjną odebrano dokumenty uprawniające do kierowania pojazdem </w:t>
      </w:r>
    </w:p>
    <w:p w14:paraId="4EE18476" w14:textId="77777777" w:rsidR="00A52470"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niedopełnienie przez Ubezpieczonego lub kierującego pojazdem obowiązków związanych z powstaniem szkody, o ile nie miało to wpływu na ustalenie odpowiedzialności Ubezpieczyciela l</w:t>
      </w:r>
      <w:r w:rsidR="00072F5E">
        <w:rPr>
          <w:rFonts w:ascii="Bookman Old Style" w:hAnsi="Bookman Old Style" w:cs="Tahoma"/>
          <w:bCs/>
        </w:rPr>
        <w:t>ub zwiększenie rozmiarów szkody;</w:t>
      </w:r>
    </w:p>
    <w:p w14:paraId="3CA3772A" w14:textId="77777777" w:rsidR="00072F5E" w:rsidRPr="00AF615E" w:rsidRDefault="00072F5E" w:rsidP="00A52470">
      <w:pPr>
        <w:numPr>
          <w:ilvl w:val="0"/>
          <w:numId w:val="15"/>
        </w:numPr>
        <w:spacing w:after="0" w:line="360" w:lineRule="auto"/>
        <w:jc w:val="both"/>
        <w:rPr>
          <w:rFonts w:ascii="Bookman Old Style" w:hAnsi="Bookman Old Style" w:cs="Tahoma"/>
          <w:bCs/>
        </w:rPr>
      </w:pPr>
      <w:r>
        <w:rPr>
          <w:rFonts w:ascii="Bookman Old Style" w:hAnsi="Bookman Old Style" w:cs="Tahoma"/>
          <w:bCs/>
        </w:rPr>
        <w:t>liczba szkód na jeden i/lub wszystkie pojazdy w posiadaniu Zamawiającego;</w:t>
      </w:r>
    </w:p>
    <w:p w14:paraId="5C65F460" w14:textId="4672B550" w:rsidR="00AF615E" w:rsidRPr="000C28C4" w:rsidRDefault="00A52470" w:rsidP="000C28C4">
      <w:pPr>
        <w:numPr>
          <w:ilvl w:val="0"/>
          <w:numId w:val="14"/>
        </w:numPr>
        <w:spacing w:after="0" w:line="360" w:lineRule="auto"/>
        <w:jc w:val="both"/>
        <w:rPr>
          <w:rFonts w:ascii="Bookman Old Style" w:hAnsi="Bookman Old Style" w:cs="Tahoma"/>
          <w:bCs/>
        </w:rPr>
      </w:pPr>
      <w:r w:rsidRPr="00AF615E">
        <w:rPr>
          <w:rFonts w:ascii="Bookman Old Style" w:hAnsi="Bookman Old Style" w:cs="Tahoma"/>
          <w:bCs/>
        </w:rPr>
        <w:t>W przypadku szkody powstałej w wyniku rozboju, rabunku, kradzieży zuchwałej Ubezpieczyciel odstąpi od obowiązku złożenia przez Ubezpieczonego dowodu rejestracyjnego i kluczyków do pojazdu, jeżeli zaginięcie ich zostało zgłoszone Policji w związku z przedmiotem zdarzeniem.</w:t>
      </w:r>
    </w:p>
    <w:p w14:paraId="4E5CE090" w14:textId="77777777" w:rsidR="00453BA1" w:rsidRPr="00AF615E" w:rsidRDefault="00453BA1" w:rsidP="00AF615E">
      <w:pPr>
        <w:spacing w:after="0" w:line="360" w:lineRule="auto"/>
        <w:ind w:left="721"/>
        <w:jc w:val="both"/>
        <w:rPr>
          <w:rFonts w:ascii="Bookman Old Style" w:hAnsi="Bookman Old Style" w:cs="Tahoma"/>
          <w:bCs/>
        </w:rPr>
      </w:pPr>
    </w:p>
    <w:p w14:paraId="5C1FDE69"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Suma ubezpieczenia</w:t>
      </w:r>
    </w:p>
    <w:p w14:paraId="4DA443C7" w14:textId="1D7687E2" w:rsidR="00A52470" w:rsidRPr="00AF615E" w:rsidRDefault="00A52470" w:rsidP="00A52470">
      <w:pPr>
        <w:numPr>
          <w:ilvl w:val="2"/>
          <w:numId w:val="16"/>
        </w:numPr>
        <w:tabs>
          <w:tab w:val="num" w:pos="540"/>
        </w:tabs>
        <w:spacing w:after="0" w:line="360" w:lineRule="auto"/>
        <w:ind w:left="993" w:hanging="426"/>
        <w:jc w:val="both"/>
        <w:rPr>
          <w:rFonts w:ascii="Bookman Old Style" w:hAnsi="Bookman Old Style" w:cs="Tahoma"/>
        </w:rPr>
      </w:pPr>
      <w:r w:rsidRPr="00AF615E">
        <w:rPr>
          <w:rFonts w:ascii="Bookman Old Style" w:hAnsi="Bookman Old Style" w:cs="Tahoma"/>
        </w:rPr>
        <w:t>Dla fabrycznie nowych pojazdów, przez okres do 6 (sześciu) miesięcy od daty wystawienia faktury – suma ubezpieczenia ustalana będzie na podstawie faktury zakupu, bez podatku VAT podlegającego odliczeniu. Suma ubezpieczenia może zostać podwyższona o wartość wyposażenia dodatkowego.</w:t>
      </w:r>
    </w:p>
    <w:p w14:paraId="31C8F6C5" w14:textId="6D4FA195" w:rsidR="00032534" w:rsidRDefault="00A52470" w:rsidP="00032534">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Dla pojazdów używanych suma ubezpieczenia określona na podstawie kat</w:t>
      </w:r>
      <w:r w:rsidR="0095371B">
        <w:rPr>
          <w:rFonts w:ascii="Bookman Old Style" w:hAnsi="Bookman Old Style" w:cs="Tahoma"/>
        </w:rPr>
        <w:t>alogów INFO-E</w:t>
      </w:r>
      <w:r w:rsidR="004D6BB5">
        <w:rPr>
          <w:rFonts w:ascii="Bookman Old Style" w:hAnsi="Bookman Old Style" w:cs="Tahoma"/>
        </w:rPr>
        <w:t>KS</w:t>
      </w:r>
      <w:r w:rsidR="0095371B">
        <w:rPr>
          <w:rFonts w:ascii="Bookman Old Style" w:hAnsi="Bookman Old Style" w:cs="Tahoma"/>
        </w:rPr>
        <w:t>PERT lub EUROTAX.</w:t>
      </w:r>
    </w:p>
    <w:p w14:paraId="05AFB65E" w14:textId="77777777" w:rsidR="0095371B" w:rsidRPr="00032534" w:rsidRDefault="0095371B" w:rsidP="00032534">
      <w:pPr>
        <w:numPr>
          <w:ilvl w:val="2"/>
          <w:numId w:val="16"/>
        </w:numPr>
        <w:tabs>
          <w:tab w:val="num" w:pos="993"/>
        </w:tabs>
        <w:spacing w:after="0" w:line="360" w:lineRule="auto"/>
        <w:ind w:left="993" w:hanging="425"/>
        <w:jc w:val="both"/>
        <w:rPr>
          <w:rFonts w:ascii="Bookman Old Style" w:hAnsi="Bookman Old Style" w:cs="Tahoma"/>
        </w:rPr>
      </w:pPr>
      <w:r w:rsidRPr="00032534">
        <w:rPr>
          <w:rFonts w:ascii="Bookman Old Style" w:hAnsi="Bookman Old Style" w:cs="Tahoma"/>
        </w:rPr>
        <w:t xml:space="preserve">Przez cały okres obowiązywania umowy AC dla każdego pojazdu obowiązuje gwarantowana suma ubezpieczenia wskazana w polisie, która ma </w:t>
      </w:r>
      <w:r w:rsidRPr="00032534">
        <w:rPr>
          <w:rFonts w:ascii="Bookman Old Style" w:hAnsi="Bookman Old Style" w:cs="Tahoma"/>
        </w:rPr>
        <w:lastRenderedPageBreak/>
        <w:t xml:space="preserve">zastosowanie także do wyliczenia wartości pojazdu na dzień szkody (nie mają zastosowania postanowienia uzależniające wartość pojazdu </w:t>
      </w:r>
      <w:r w:rsidR="00D85F1E">
        <w:rPr>
          <w:rFonts w:ascii="Bookman Old Style" w:hAnsi="Bookman Old Style" w:cs="Tahoma"/>
        </w:rPr>
        <w:t xml:space="preserve">w </w:t>
      </w:r>
      <w:r w:rsidRPr="00032534">
        <w:rPr>
          <w:rFonts w:ascii="Bookman Old Style" w:hAnsi="Bookman Old Style" w:cs="Tahoma"/>
        </w:rPr>
        <w:t>dniu szkody od wartości rzeczywistej pojazdu).</w:t>
      </w:r>
      <w:r w:rsidR="00032534" w:rsidRPr="00032534">
        <w:t xml:space="preserve"> </w:t>
      </w:r>
      <w:r w:rsidR="00032534" w:rsidRPr="00AF5E64">
        <w:rPr>
          <w:rFonts w:ascii="Bookman Old Style" w:hAnsi="Bookman Old Style" w:cs="Tahoma"/>
          <w:bCs/>
        </w:rPr>
        <w:t>Dotyczy szkód całkowitych oraz pojazdów do 10 roku eksploatacji.</w:t>
      </w:r>
    </w:p>
    <w:p w14:paraId="40F3DC9C" w14:textId="77777777" w:rsidR="00A52470" w:rsidRPr="00AF615E"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 xml:space="preserve">Ubezpieczyciel uznaje sumy ubezpieczenia podane przez Zamawiającego </w:t>
      </w:r>
      <w:r w:rsidR="00E15512">
        <w:rPr>
          <w:rFonts w:ascii="Bookman Old Style" w:hAnsi="Bookman Old Style" w:cs="Tahoma"/>
        </w:rPr>
        <w:t xml:space="preserve">        </w:t>
      </w:r>
      <w:r w:rsidRPr="00AF615E">
        <w:rPr>
          <w:rFonts w:ascii="Bookman Old Style" w:hAnsi="Bookman Old Style" w:cs="Tahoma"/>
        </w:rPr>
        <w:t>i nie będzie podnosił z tego tytułu zarzutów w postaci niedoubezpieczenia lub nadubezpieczenia.</w:t>
      </w:r>
    </w:p>
    <w:p w14:paraId="666329CE" w14:textId="6747B860" w:rsidR="00A52470" w:rsidRPr="00AF615E"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W każdym przypadku dodatkowe wyposażenie pojazdu w postaci:</w:t>
      </w:r>
    </w:p>
    <w:p w14:paraId="0547BB93" w14:textId="77777777" w:rsidR="00A52470" w:rsidRPr="00AF615E" w:rsidRDefault="00A52470" w:rsidP="00A52470">
      <w:pPr>
        <w:numPr>
          <w:ilvl w:val="3"/>
          <w:numId w:val="16"/>
        </w:numPr>
        <w:tabs>
          <w:tab w:val="clear" w:pos="880"/>
          <w:tab w:val="num" w:pos="1080"/>
          <w:tab w:val="num" w:pos="1418"/>
          <w:tab w:val="num" w:pos="3225"/>
        </w:tabs>
        <w:spacing w:after="0" w:line="360" w:lineRule="auto"/>
        <w:ind w:left="1418" w:hanging="425"/>
        <w:jc w:val="both"/>
        <w:rPr>
          <w:rFonts w:ascii="Bookman Old Style" w:hAnsi="Bookman Old Style" w:cs="Tahoma"/>
        </w:rPr>
      </w:pPr>
      <w:r w:rsidRPr="00AF615E">
        <w:rPr>
          <w:rFonts w:ascii="Bookman Old Style" w:hAnsi="Bookman Old Style" w:cs="Tahoma"/>
        </w:rPr>
        <w:t>radioodbiorników, bagażników zewnętrznych, napisów i naklejek reklamowych itp. (standardowe wyposażenie dodatkowe),</w:t>
      </w:r>
    </w:p>
    <w:p w14:paraId="2BF3B3EC" w14:textId="77777777" w:rsidR="00A52470" w:rsidRPr="00AF615E" w:rsidRDefault="00A52470" w:rsidP="00A52470">
      <w:pPr>
        <w:numPr>
          <w:ilvl w:val="3"/>
          <w:numId w:val="16"/>
        </w:numPr>
        <w:tabs>
          <w:tab w:val="clear" w:pos="880"/>
          <w:tab w:val="num" w:pos="1080"/>
          <w:tab w:val="num" w:pos="1418"/>
          <w:tab w:val="num" w:pos="3225"/>
        </w:tabs>
        <w:spacing w:after="0" w:line="360" w:lineRule="auto"/>
        <w:ind w:left="1418" w:hanging="425"/>
        <w:jc w:val="both"/>
        <w:rPr>
          <w:rFonts w:ascii="Bookman Old Style" w:hAnsi="Bookman Old Style" w:cs="Tahoma"/>
        </w:rPr>
      </w:pPr>
      <w:r w:rsidRPr="00AF615E">
        <w:rPr>
          <w:rFonts w:ascii="Bookman Old Style" w:hAnsi="Bookman Old Style" w:cs="Tahoma"/>
        </w:rPr>
        <w:t>telefonów, zestawów głośnomówiących,</w:t>
      </w:r>
    </w:p>
    <w:p w14:paraId="3F4A1D15" w14:textId="77777777" w:rsidR="00A52470" w:rsidRPr="00AF615E" w:rsidRDefault="00A52470" w:rsidP="00A52470">
      <w:pPr>
        <w:tabs>
          <w:tab w:val="num" w:pos="567"/>
        </w:tabs>
        <w:spacing w:line="360" w:lineRule="auto"/>
        <w:ind w:left="567" w:hanging="567"/>
        <w:jc w:val="both"/>
        <w:rPr>
          <w:rFonts w:ascii="Bookman Old Style" w:hAnsi="Bookman Old Style" w:cs="Tahoma"/>
        </w:rPr>
      </w:pPr>
      <w:r w:rsidRPr="00AF615E">
        <w:rPr>
          <w:rFonts w:ascii="Bookman Old Style" w:hAnsi="Bookman Old Style" w:cs="Tahoma"/>
        </w:rPr>
        <w:t xml:space="preserve">      </w:t>
      </w:r>
      <w:r w:rsidRPr="00AF615E">
        <w:rPr>
          <w:rFonts w:ascii="Bookman Old Style" w:hAnsi="Bookman Old Style" w:cs="Tahoma"/>
        </w:rPr>
        <w:tab/>
      </w:r>
      <w:r w:rsidRPr="00AF615E">
        <w:rPr>
          <w:rFonts w:ascii="Bookman Old Style" w:hAnsi="Bookman Old Style" w:cs="Tahoma"/>
        </w:rPr>
        <w:tab/>
        <w:t xml:space="preserve">    ubezpieczone jest razem z pojazdem, a jego wartość zawarta jest w sumie ubezpieczenia.</w:t>
      </w:r>
    </w:p>
    <w:p w14:paraId="194A78E3" w14:textId="77777777" w:rsidR="00A52470" w:rsidRPr="00AF615E" w:rsidRDefault="00A52470" w:rsidP="00A52470">
      <w:pPr>
        <w:numPr>
          <w:ilvl w:val="2"/>
          <w:numId w:val="16"/>
        </w:numPr>
        <w:tabs>
          <w:tab w:val="clear" w:pos="567"/>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sidRPr="00AF615E">
        <w:rPr>
          <w:rFonts w:ascii="Bookman Old Style" w:hAnsi="Bookman Old Style" w:cs="Tahoma"/>
        </w:rPr>
        <w:t>Suma ubezpieczenia nie będzie ulegała redukcji po wypłacie odszkodowania.</w:t>
      </w:r>
    </w:p>
    <w:p w14:paraId="486C41D6" w14:textId="63A18F59" w:rsidR="00A52470" w:rsidRPr="00AF615E" w:rsidRDefault="002226BE" w:rsidP="00A52470">
      <w:pPr>
        <w:numPr>
          <w:ilvl w:val="2"/>
          <w:numId w:val="16"/>
        </w:numPr>
        <w:tabs>
          <w:tab w:val="clear" w:pos="567"/>
          <w:tab w:val="num" w:pos="284"/>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Pr>
          <w:rFonts w:ascii="Bookman Old Style" w:hAnsi="Bookman Old Style" w:cs="Tahoma"/>
        </w:rPr>
        <w:t>Przed zawarciem polisy s</w:t>
      </w:r>
      <w:r w:rsidR="00A52470" w:rsidRPr="00AF615E">
        <w:rPr>
          <w:rFonts w:ascii="Bookman Old Style" w:hAnsi="Bookman Old Style" w:cs="Tahoma"/>
        </w:rPr>
        <w:t xml:space="preserve">umy ubezpieczenia </w:t>
      </w:r>
      <w:r>
        <w:rPr>
          <w:rFonts w:ascii="Bookman Old Style" w:hAnsi="Bookman Old Style" w:cs="Tahoma"/>
        </w:rPr>
        <w:t xml:space="preserve">zostaną zaktualizowane </w:t>
      </w:r>
      <w:r w:rsidR="00A52470" w:rsidRPr="00AF615E">
        <w:rPr>
          <w:rFonts w:ascii="Bookman Old Style" w:hAnsi="Bookman Old Style" w:cs="Tahoma"/>
        </w:rPr>
        <w:t>do wartości rynkowej (zastosowanie do wyliczenia składki przy zweryfikowanej sumie ubezpieczenia będzie mieć stawka podana w Formularzu Ofertowym).</w:t>
      </w:r>
    </w:p>
    <w:p w14:paraId="0DD952DE" w14:textId="77777777" w:rsidR="008D4C78" w:rsidRPr="00AF615E" w:rsidRDefault="008D4C78" w:rsidP="0001257F">
      <w:pPr>
        <w:tabs>
          <w:tab w:val="num" w:pos="993"/>
        </w:tabs>
        <w:overflowPunct w:val="0"/>
        <w:autoSpaceDE w:val="0"/>
        <w:autoSpaceDN w:val="0"/>
        <w:adjustRightInd w:val="0"/>
        <w:spacing w:line="360" w:lineRule="auto"/>
        <w:jc w:val="both"/>
        <w:textAlignment w:val="baseline"/>
        <w:rPr>
          <w:rFonts w:ascii="Bookman Old Style" w:hAnsi="Bookman Old Style" w:cs="Tahoma"/>
        </w:rPr>
      </w:pPr>
    </w:p>
    <w:p w14:paraId="6B6703EA"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Ustalenie wysokości i wypłata odszkodowania.</w:t>
      </w:r>
    </w:p>
    <w:p w14:paraId="6A0E0FA2" w14:textId="24A5D345"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 xml:space="preserve">W przypadku powstania szkody częściowej Ubezpieczyciel nie </w:t>
      </w:r>
      <w:r w:rsidR="004D6BB5">
        <w:rPr>
          <w:rFonts w:ascii="Bookman Old Style" w:hAnsi="Bookman Old Style" w:cs="Tahoma"/>
        </w:rPr>
        <w:t xml:space="preserve">zastosuje amortyzacji </w:t>
      </w:r>
      <w:r w:rsidRPr="00AF615E">
        <w:rPr>
          <w:rFonts w:ascii="Bookman Old Style" w:hAnsi="Bookman Old Style" w:cs="Tahoma"/>
        </w:rPr>
        <w:t xml:space="preserve">części (nie dotyczy </w:t>
      </w:r>
      <w:r w:rsidR="00530C71">
        <w:rPr>
          <w:rFonts w:ascii="Bookman Old Style" w:hAnsi="Bookman Old Style" w:cs="Tahoma"/>
          <w:bCs/>
          <w:color w:val="000000" w:themeColor="text1"/>
          <w:lang w:eastAsia="ar-SA"/>
        </w:rPr>
        <w:t>– pod warunkiem zawarcia takich postanowień w OWU Wykonawcy</w:t>
      </w:r>
      <w:r w:rsidR="004D6BB5">
        <w:rPr>
          <w:rFonts w:ascii="Bookman Old Style" w:hAnsi="Bookman Old Style" w:cs="Tahoma"/>
        </w:rPr>
        <w:t xml:space="preserve"> -</w:t>
      </w:r>
      <w:r w:rsidR="00530C71">
        <w:rPr>
          <w:rFonts w:ascii="Bookman Old Style" w:hAnsi="Bookman Old Style" w:cs="Tahoma"/>
        </w:rPr>
        <w:t xml:space="preserve"> </w:t>
      </w:r>
      <w:r w:rsidRPr="00AF615E">
        <w:rPr>
          <w:rFonts w:ascii="Bookman Old Style" w:hAnsi="Bookman Old Style" w:cs="Tahoma"/>
        </w:rPr>
        <w:t xml:space="preserve">ogumienia, akumulatorów, elementów ciernych układu hamulcowego, elementów ciernych sprzęgła, elementów układu wydechowego i innych ulegających zużyciu w trakcie normalnej eksploatacji pojazdu). </w:t>
      </w:r>
    </w:p>
    <w:p w14:paraId="387A9BC9" w14:textId="3350C809"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 xml:space="preserve">Ubezpieczyciel nie będzie stosował franszyzy redukcyjnej </w:t>
      </w:r>
      <w:r w:rsidR="0095371B">
        <w:rPr>
          <w:rFonts w:ascii="Bookman Old Style" w:hAnsi="Bookman Old Style" w:cs="Tahoma"/>
        </w:rPr>
        <w:t>ani udziału własnego w szkodzie, bez względu na okoliczności zdarzenia,</w:t>
      </w:r>
      <w:r w:rsidR="004D6BB5">
        <w:rPr>
          <w:rFonts w:ascii="Bookman Old Style" w:hAnsi="Bookman Old Style" w:cs="Tahoma"/>
        </w:rPr>
        <w:t xml:space="preserve">                               </w:t>
      </w:r>
      <w:r w:rsidR="0095371B">
        <w:rPr>
          <w:rFonts w:ascii="Bookman Old Style" w:hAnsi="Bookman Old Style" w:cs="Tahoma"/>
        </w:rPr>
        <w:t xml:space="preserve"> z zastrzeżeniem postanowień klauzul wskazanych w OPZ.</w:t>
      </w:r>
    </w:p>
    <w:p w14:paraId="52B73101" w14:textId="53DB6CE8"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strike/>
          <w:color w:val="FF0000"/>
        </w:rPr>
      </w:pPr>
      <w:r w:rsidRPr="00AF615E">
        <w:rPr>
          <w:rFonts w:ascii="Bookman Old Style" w:hAnsi="Bookman Old Style" w:cs="Tahoma"/>
        </w:rPr>
        <w:t>Wypłata odszkodowania nastąpi na podstawie faktur za naprawę uszkodzonego pojazdu</w:t>
      </w:r>
      <w:r w:rsidR="004D6BB5">
        <w:rPr>
          <w:rFonts w:ascii="Bookman Old Style" w:hAnsi="Bookman Old Style" w:cs="Tahoma"/>
        </w:rPr>
        <w:t>.</w:t>
      </w:r>
    </w:p>
    <w:p w14:paraId="58DFDC09"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Nie dopuszcza się stosowania zasady proporcji.</w:t>
      </w:r>
    </w:p>
    <w:p w14:paraId="1F093BF5"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i/>
          <w:iCs/>
          <w:u w:val="single"/>
        </w:rPr>
      </w:pPr>
      <w:r w:rsidRPr="00AF615E">
        <w:rPr>
          <w:rFonts w:ascii="Bookman Old Style" w:hAnsi="Bookman Old Style" w:cs="Tahoma"/>
        </w:rPr>
        <w:t>Za szkodę całkowitą przedmiotu ubezpieczenia uważa się szkodę, w której koszt naprawy przekracza 70% wartości pojazdu przed szkodą.</w:t>
      </w:r>
    </w:p>
    <w:p w14:paraId="2BAEDD9F"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rPr>
        <w:lastRenderedPageBreak/>
        <w:t xml:space="preserve">Ubezpieczyciel na wniosek Zamawiającego </w:t>
      </w:r>
      <w:r w:rsidR="00D86FDE" w:rsidRPr="00AF615E">
        <w:rPr>
          <w:rFonts w:ascii="Bookman Old Style" w:hAnsi="Bookman Old Style" w:cs="Tahoma"/>
        </w:rPr>
        <w:t>zorganizuje sprzedaż</w:t>
      </w:r>
      <w:r w:rsidRPr="00AF615E">
        <w:rPr>
          <w:rFonts w:ascii="Bookman Old Style" w:hAnsi="Bookman Old Style" w:cs="Tahoma"/>
        </w:rPr>
        <w:t xml:space="preserve"> pozostałości po szkodzie za wyliczona wartość pozostałości. </w:t>
      </w:r>
    </w:p>
    <w:p w14:paraId="6E78F0E7"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Jeżeli pojazd został uszkodzony za granicą RP, może zostać naprawiony za granicą w zakresie niezbędnym do kontynuowania bezpiecznej jazdy, przy czym koszty naprawy nie mogą w takim przypadku przekroczyć 1 200,00 euro lub równowartości tej kwoty w innych walutach obcych.</w:t>
      </w:r>
    </w:p>
    <w:p w14:paraId="30BECD72" w14:textId="493690F8"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Jeżeli koszt naprawy</w:t>
      </w:r>
      <w:r w:rsidR="00B33562">
        <w:rPr>
          <w:rFonts w:ascii="Bookman Old Style" w:hAnsi="Bookman Old Style" w:cs="Tahoma"/>
          <w:iCs/>
        </w:rPr>
        <w:t xml:space="preserve"> pojazdu poza granicami RP</w:t>
      </w:r>
      <w:r w:rsidRPr="00AF615E">
        <w:rPr>
          <w:rFonts w:ascii="Bookman Old Style" w:hAnsi="Bookman Old Style" w:cs="Tahoma"/>
          <w:iCs/>
        </w:rPr>
        <w:t xml:space="preserve"> przekracza kwotę 1 200,00 euro, </w:t>
      </w:r>
      <w:r w:rsidR="00B33562">
        <w:rPr>
          <w:rFonts w:ascii="Bookman Old Style" w:hAnsi="Bookman Old Style" w:cs="Tahoma"/>
          <w:iCs/>
        </w:rPr>
        <w:t>wymagana jest zgoda Ubezpieczyciela na podjęcie tej naprawy.</w:t>
      </w:r>
    </w:p>
    <w:p w14:paraId="22DC6E40"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Jeśli koszty naprawy zostały poniesione bezpośrednio przez Ubezpieczonego lub osobę uprawnioną do korzystania z pojazdu, zwrot tych kosztów następuje w RP na podstawie oryginałów imiennych rachunków lub faktur VAT oraz dowodów ich zapłaty.</w:t>
      </w:r>
    </w:p>
    <w:p w14:paraId="34475E49" w14:textId="57FFAD78" w:rsidR="00537056" w:rsidRPr="0001257F" w:rsidRDefault="00A52470" w:rsidP="0001257F">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 xml:space="preserve">Koszty naprawy pojazdu poniesione w walucie obcej zwracane są w złotych </w:t>
      </w:r>
      <w:r w:rsidR="00E15512">
        <w:rPr>
          <w:rFonts w:ascii="Bookman Old Style" w:hAnsi="Bookman Old Style" w:cs="Tahoma"/>
          <w:iCs/>
        </w:rPr>
        <w:t xml:space="preserve">     </w:t>
      </w:r>
      <w:r w:rsidRPr="00AF615E">
        <w:rPr>
          <w:rFonts w:ascii="Bookman Old Style" w:hAnsi="Bookman Old Style" w:cs="Tahoma"/>
          <w:iCs/>
        </w:rPr>
        <w:t xml:space="preserve">w kwocie obliczonej według kursu średniego walut ogłaszanego przez NBP </w:t>
      </w:r>
      <w:r w:rsidR="00E15512">
        <w:rPr>
          <w:rFonts w:ascii="Bookman Old Style" w:hAnsi="Bookman Old Style" w:cs="Tahoma"/>
          <w:iCs/>
        </w:rPr>
        <w:t xml:space="preserve">      </w:t>
      </w:r>
      <w:r w:rsidRPr="00AF615E">
        <w:rPr>
          <w:rFonts w:ascii="Bookman Old Style" w:hAnsi="Bookman Old Style" w:cs="Tahoma"/>
          <w:iCs/>
        </w:rPr>
        <w:t>w dniu wykonania naprawy</w:t>
      </w:r>
      <w:r w:rsidRPr="00AF615E">
        <w:rPr>
          <w:rFonts w:ascii="Bookman Old Style" w:hAnsi="Bookman Old Style" w:cs="Tahoma"/>
        </w:rPr>
        <w:t xml:space="preserve">. </w:t>
      </w:r>
    </w:p>
    <w:p w14:paraId="77D9794F" w14:textId="77777777" w:rsidR="0001257F" w:rsidRPr="0001257F" w:rsidRDefault="0001257F" w:rsidP="0001257F">
      <w:pPr>
        <w:pStyle w:val="Akapitzlist"/>
        <w:numPr>
          <w:ilvl w:val="0"/>
          <w:numId w:val="17"/>
        </w:numPr>
        <w:spacing w:line="360" w:lineRule="auto"/>
        <w:jc w:val="both"/>
        <w:rPr>
          <w:rFonts w:ascii="Bookman Old Style" w:hAnsi="Bookman Old Style" w:cs="Tahoma"/>
          <w:i/>
          <w:iCs/>
          <w:color w:val="FF0000"/>
          <w:u w:val="single"/>
        </w:rPr>
      </w:pPr>
    </w:p>
    <w:p w14:paraId="375A1D2B"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i/>
          <w:iCs/>
          <w:sz w:val="22"/>
          <w:szCs w:val="22"/>
          <w:u w:val="single"/>
        </w:rPr>
      </w:pPr>
      <w:r w:rsidRPr="00AF615E">
        <w:rPr>
          <w:rFonts w:ascii="Bookman Old Style" w:hAnsi="Bookman Old Style" w:cs="Tahoma"/>
          <w:iCs/>
          <w:sz w:val="22"/>
          <w:szCs w:val="22"/>
          <w:u w:val="single"/>
        </w:rPr>
        <w:t>PROCEDURA LIKWIDACJI SZKÓD z AUTOCASCO</w:t>
      </w:r>
      <w:r w:rsidRPr="00AF615E">
        <w:rPr>
          <w:rFonts w:ascii="Bookman Old Style" w:hAnsi="Bookman Old Style" w:cs="Tahoma"/>
          <w:i/>
          <w:iCs/>
          <w:sz w:val="22"/>
          <w:szCs w:val="22"/>
          <w:u w:val="single"/>
        </w:rPr>
        <w:t xml:space="preserve"> </w:t>
      </w:r>
    </w:p>
    <w:p w14:paraId="171DC03B" w14:textId="521F3683"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Zawiadomienie Ubezpieczyciela o szkodzie winno nastąpić niezwłocznie, nie później jednak niż w ciągu 7 dni roboczych od daty powstania szkody lub uzyskania o niej wiadomości. Zgłoszenie dokonywane jest telefonicznie lub za pośrednictwem poczty elektronicznej na wskazany przez Ubezpieczyciela adres e-mail (Ubezpieczyciel zobowiązany jest do wyznaczenia dedykowanego likwidatora szkód). Niedopełnienie obowiązku zgłoszenia w terminie szkody przez Ubezpieczonego nie będzie miało wpływu na uznanie przez Ubezpieczyciela roszczenia oraz ustalenie jego wysokości pod warunkiem, że niezgłoszenie szkody nie wpłynęło na zwiększenie wartości szkody lub jej rozmiarów.</w:t>
      </w:r>
    </w:p>
    <w:p w14:paraId="6B646774"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W przypadku czynów karalnych w szczególności takich jak kradzież, włamanie, dewastacja Ubezpieczony zobowiązany jest niezwłocznie powiadomić Policję, nie później niż w ciągu 12 godziny od stwierdzenia faktu zaistnienia szkody.</w:t>
      </w:r>
    </w:p>
    <w:p w14:paraId="05E1CD0C"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zobowiązany jest prowadzić postępowanie zmierzające do wyjaśnienia okoliczności związanych ze szkodą (np. ustalenie przebiegu zdarzenia, ustalenie osoby sprawcy) i wypłacić należne odszkodowanie, bez konieczności oczekiwania na prawomocne postanowienie kończące postępowanie karne lub cywilne w sprawie dotyczącej szkody. </w:t>
      </w:r>
    </w:p>
    <w:p w14:paraId="4283FB3C" w14:textId="0A4595E1"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lastRenderedPageBreak/>
        <w:t xml:space="preserve">Ubezpieczyciel dokona oględzin uszkodzonego pojazdu najpóźniej w ciągu </w:t>
      </w:r>
      <w:r w:rsidR="00537056">
        <w:rPr>
          <w:rFonts w:ascii="Bookman Old Style" w:hAnsi="Bookman Old Style" w:cs="Tahoma"/>
          <w:iCs/>
        </w:rPr>
        <w:t xml:space="preserve">          </w:t>
      </w:r>
      <w:r w:rsidRPr="00AF615E">
        <w:rPr>
          <w:rFonts w:ascii="Bookman Old Style" w:hAnsi="Bookman Old Style" w:cs="Tahoma"/>
          <w:iCs/>
        </w:rPr>
        <w:t xml:space="preserve">3 dni roboczych od zgłoszenia przez Ubezpieczonego miejsca wykonania oględzin. W ciągu kolejnych 2 dni roboczych Ubezpieczyciel sporządzi </w:t>
      </w:r>
      <w:r w:rsidR="00E15512">
        <w:rPr>
          <w:rFonts w:ascii="Bookman Old Style" w:hAnsi="Bookman Old Style" w:cs="Tahoma"/>
          <w:iCs/>
        </w:rPr>
        <w:t xml:space="preserve">                   </w:t>
      </w:r>
      <w:r w:rsidRPr="00AF615E">
        <w:rPr>
          <w:rFonts w:ascii="Bookman Old Style" w:hAnsi="Bookman Old Style" w:cs="Tahoma"/>
          <w:iCs/>
        </w:rPr>
        <w:t xml:space="preserve">i dostarczy Ubezpieczonemu protokół z oględzin. Jeśli Ubezpieczyciel </w:t>
      </w:r>
      <w:r w:rsidR="00E15512">
        <w:rPr>
          <w:rFonts w:ascii="Bookman Old Style" w:hAnsi="Bookman Old Style" w:cs="Tahoma"/>
          <w:iCs/>
        </w:rPr>
        <w:t xml:space="preserve">                  </w:t>
      </w:r>
      <w:r w:rsidRPr="00AF615E">
        <w:rPr>
          <w:rFonts w:ascii="Bookman Old Style" w:hAnsi="Bookman Old Style" w:cs="Tahoma"/>
          <w:iCs/>
        </w:rPr>
        <w:t>w protokole z oględzin zakwalifikuje szkodę jako całkowitą, może dokonać oględzin dodatkowych i potwierdzić kwalifikację szkody jako całkowitą, nie później niż w ciągu 3 dni roboczych od dnia dostarczenia pierwszego protokołu z oględzin.</w:t>
      </w:r>
    </w:p>
    <w:p w14:paraId="5C49F746" w14:textId="127B25B8"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W przypadku szkód nieprzekraczających szacunkowej wartości 2.000,00 PLN, Ubezpieczony może dokonać likwidacji szkody zgodnie z Klauzulą samodzielnej likwidacji szkody drobnej dla Autocasco.</w:t>
      </w:r>
    </w:p>
    <w:p w14:paraId="1CA02767" w14:textId="139671A1"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Odszkodowanie każdorazowo jest powiększone o koszty akcji ratowniczej, czynności mając</w:t>
      </w:r>
      <w:r w:rsidR="006043C2">
        <w:rPr>
          <w:rFonts w:ascii="Bookman Old Style" w:hAnsi="Bookman Old Style" w:cs="Tahoma"/>
          <w:iCs/>
        </w:rPr>
        <w:t>ych</w:t>
      </w:r>
      <w:r w:rsidRPr="00AF615E">
        <w:rPr>
          <w:rFonts w:ascii="Bookman Old Style" w:hAnsi="Bookman Old Style" w:cs="Tahoma"/>
          <w:iCs/>
        </w:rPr>
        <w:t xml:space="preserve"> na celu zapobieżenie powstania bądź zwiększenia szkody, ekspertyz szkodowych oraz inne koszty, zgodnie z pozostałymi postanowieniami szczególnymi.</w:t>
      </w:r>
    </w:p>
    <w:p w14:paraId="47144E45" w14:textId="5AA2773E"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W przypadkach, gdy do likwidacji szkody niezbędne będą dodatkowe dokumenty, Ubezpieczyciel poinformuje o tym Ubezpieczonego w terminie </w:t>
      </w:r>
      <w:r w:rsidR="00537056">
        <w:rPr>
          <w:rFonts w:ascii="Bookman Old Style" w:hAnsi="Bookman Old Style" w:cs="Tahoma"/>
          <w:iCs/>
        </w:rPr>
        <w:t xml:space="preserve">         </w:t>
      </w:r>
      <w:r w:rsidRPr="00AF615E">
        <w:rPr>
          <w:rFonts w:ascii="Bookman Old Style" w:hAnsi="Bookman Old Style" w:cs="Tahoma"/>
          <w:iCs/>
        </w:rPr>
        <w:t>2 dni roboczych od momentu przesłania dokumentów. W</w:t>
      </w:r>
      <w:r w:rsidR="00F01D77">
        <w:rPr>
          <w:rFonts w:ascii="Bookman Old Style" w:hAnsi="Bookman Old Style" w:cs="Tahoma"/>
          <w:iCs/>
        </w:rPr>
        <w:t xml:space="preserve"> </w:t>
      </w:r>
      <w:r w:rsidRPr="00AF615E">
        <w:rPr>
          <w:rFonts w:ascii="Bookman Old Style" w:hAnsi="Bookman Old Style" w:cs="Tahoma"/>
          <w:iCs/>
        </w:rPr>
        <w:t xml:space="preserve">przypadku gdyby dodatkowe dokumenty okazały się niewystarczające Zakład Ubezpieczeń może w terminie 2 dni roboczych od momentu ich nadesłania zwrócić się ostatni raz o ich uzupełnienie. </w:t>
      </w:r>
    </w:p>
    <w:p w14:paraId="710B7B37"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obowiązany jest do wypłaty odszkodowania w terminie 30 dni od daty otrzymania zgłoszenia szkody. </w:t>
      </w:r>
    </w:p>
    <w:p w14:paraId="6082D820" w14:textId="77777777" w:rsidR="00A52470" w:rsidRPr="0083348F" w:rsidRDefault="00A52470" w:rsidP="0083348F">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Jeżeli w terminie 30 dni od otrzymania zgłoszenia szkody wyjaśnienie okoliczności koniecznych do ustalenia odpowiedzialności Ubezpieczyciela albo wysokości odszkodowania okazało się niemożliwe, odszkodowanie wypłaca się w terminie 14 dni od wyjaśnienia tych okoliczności. </w:t>
      </w:r>
    </w:p>
    <w:p w14:paraId="16AA3A3D"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bCs/>
          <w:sz w:val="22"/>
          <w:szCs w:val="22"/>
        </w:rPr>
        <w:t xml:space="preserve">Warunki szczególne dotyczące likwidacji szkód. </w:t>
      </w:r>
    </w:p>
    <w:p w14:paraId="1B88FE3E"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Naprawa powypadkowa w wytypowanych przez Ubezpieczonego autoryzowanych serwisach i innych warsztatach samochodowych, w systemie bezgotówkowym.</w:t>
      </w:r>
    </w:p>
    <w:p w14:paraId="718E6052"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 xml:space="preserve">Oględziny dokonywane w autoryzowanych serwisach, warsztatach lub </w:t>
      </w:r>
      <w:r w:rsidR="00E15512">
        <w:rPr>
          <w:rFonts w:ascii="Bookman Old Style" w:hAnsi="Bookman Old Style" w:cs="Tahoma"/>
          <w:bCs/>
        </w:rPr>
        <w:t xml:space="preserve">               </w:t>
      </w:r>
      <w:r w:rsidRPr="00AF615E">
        <w:rPr>
          <w:rFonts w:ascii="Bookman Old Style" w:hAnsi="Bookman Old Style" w:cs="Tahoma"/>
          <w:bCs/>
        </w:rPr>
        <w:t>w miejscach wskazanych przez Ubezpieczonego.</w:t>
      </w:r>
    </w:p>
    <w:p w14:paraId="7E1214C8"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Odszkodowanie wypłacane będzie:</w:t>
      </w:r>
    </w:p>
    <w:p w14:paraId="16B44B8C"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z uwzględnieniem oryginalnych części zamiennych, pod warunkiem, że części do wymiany są oryginalne;</w:t>
      </w:r>
    </w:p>
    <w:p w14:paraId="1DC2FC53"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lastRenderedPageBreak/>
        <w:t>bez wprowadzania jakichkolwiek udziałów własnych (franszyz redukcyjnych) w szkodach bez względu na ich rodzaj;</w:t>
      </w:r>
    </w:p>
    <w:p w14:paraId="5C56B40C" w14:textId="387BC4FB"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 xml:space="preserve">bez stosowania pomniejszania cen części zamiennych (zespołów) zakwalifikowanych do wymiany o wskaźniki procentowe w zależności od okresu eksploatacji pojazdu, a także bez potrącania jakiegokolwiek innego zużycia </w:t>
      </w:r>
      <w:r w:rsidR="0095371B">
        <w:rPr>
          <w:rFonts w:ascii="Bookman Old Style" w:hAnsi="Bookman Old Style" w:cs="Tahoma"/>
          <w:bCs/>
        </w:rPr>
        <w:t>eksploatacyjnego (amortyzacji);</w:t>
      </w:r>
      <w:r w:rsidRPr="00AF615E">
        <w:rPr>
          <w:rFonts w:ascii="Bookman Old Style" w:hAnsi="Bookman Old Style" w:cs="Tahoma"/>
          <w:bCs/>
        </w:rPr>
        <w:t xml:space="preserve"> nie dotyczy </w:t>
      </w:r>
      <w:r w:rsidR="0095371B">
        <w:rPr>
          <w:rFonts w:ascii="Bookman Old Style" w:hAnsi="Bookman Old Style" w:cs="Tahoma"/>
          <w:bCs/>
        </w:rPr>
        <w:t xml:space="preserve">– jeżeli wskazano </w:t>
      </w:r>
      <w:r w:rsidR="00537056">
        <w:rPr>
          <w:rFonts w:ascii="Bookman Old Style" w:hAnsi="Bookman Old Style" w:cs="Tahoma"/>
          <w:bCs/>
        </w:rPr>
        <w:t xml:space="preserve">            </w:t>
      </w:r>
      <w:r w:rsidR="0095371B">
        <w:rPr>
          <w:rFonts w:ascii="Bookman Old Style" w:hAnsi="Bookman Old Style" w:cs="Tahoma"/>
          <w:bCs/>
        </w:rPr>
        <w:t xml:space="preserve">w OWU - </w:t>
      </w:r>
      <w:r w:rsidRPr="00AF615E">
        <w:rPr>
          <w:rFonts w:ascii="Bookman Old Style" w:hAnsi="Bookman Old Style" w:cs="Tahoma"/>
          <w:bCs/>
        </w:rPr>
        <w:t>ogumienia, akumulatorów, elementów ciernych układu hamulcowego, elementów ciernych sprzęgła, elementów układu wydechowego i innych ulegających zużyciu w trakcie normalnej eksploatacji pojazdu - i bez stosowania urealnienia wartości części;</w:t>
      </w:r>
    </w:p>
    <w:p w14:paraId="05461D89"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bez stosowania zasady proporcji i niedoubezpieczenia.</w:t>
      </w:r>
    </w:p>
    <w:p w14:paraId="6DE7B6D5" w14:textId="25C5782A"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W przypadku szkód całkowitych, Ubezpieczyciel każdorazowo udzieli aktywnej pomocy w zagospodarowaniu pozostałości uszkodzonego pojazdu poprzez wskazanie wiążących ofert nabycia tych pozostałości.</w:t>
      </w:r>
    </w:p>
    <w:p w14:paraId="6D5DEDB5" w14:textId="350CA5B5"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Przyjmuje się, iż każda szkoda, której koszty naprawy przekroczą 70% wartości pojazdu</w:t>
      </w:r>
      <w:r w:rsidR="0095371B">
        <w:rPr>
          <w:rFonts w:ascii="Bookman Old Style" w:hAnsi="Bookman Old Style" w:cs="Tahoma"/>
          <w:bCs/>
        </w:rPr>
        <w:t xml:space="preserve"> (obowiązuje stała suma ubezpieczenia)</w:t>
      </w:r>
      <w:r w:rsidRPr="00AF615E">
        <w:rPr>
          <w:rFonts w:ascii="Bookman Old Style" w:hAnsi="Bookman Old Style" w:cs="Tahoma"/>
          <w:bCs/>
        </w:rPr>
        <w:t xml:space="preserve"> traktowana będzie jako szkoda całkowita.</w:t>
      </w:r>
    </w:p>
    <w:p w14:paraId="47751AFC"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Nie ma zastosowania konsumpcja ubezpieczenia po wypłacie odszkodowania - dotyczy szkód częściowych.</w:t>
      </w:r>
    </w:p>
    <w:p w14:paraId="7299147A"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Ubezpieczony zastrzega sobie prawo wyboru sposobu rozliczenia kosztów naprawy pojazdu:</w:t>
      </w:r>
    </w:p>
    <w:p w14:paraId="75B391D7"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w oparciu o fakturę wystawioną przez wykonawcę naprawy;</w:t>
      </w:r>
    </w:p>
    <w:p w14:paraId="04EED953"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na podstawie kosztorysu sporządzonego przez lub na zlecenie Ubezpieczonego;</w:t>
      </w:r>
    </w:p>
    <w:p w14:paraId="5A13EE23"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na podstawie kosztorysu sporządzonego przez Ubezpieczyciela na wniosek Ubezpieczonego.</w:t>
      </w:r>
    </w:p>
    <w:p w14:paraId="49A39C44" w14:textId="77777777" w:rsidR="00A52470" w:rsidRPr="00AF615E" w:rsidRDefault="00A52470" w:rsidP="00A52470">
      <w:pPr>
        <w:pStyle w:val="Tekstpodstawowy"/>
        <w:spacing w:line="360" w:lineRule="auto"/>
        <w:ind w:left="1068"/>
        <w:rPr>
          <w:rFonts w:ascii="Bookman Old Style" w:hAnsi="Bookman Old Style" w:cs="Tahoma"/>
          <w:b/>
          <w:bCs/>
        </w:rPr>
      </w:pPr>
    </w:p>
    <w:p w14:paraId="24AEB798"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 xml:space="preserve">Wymagane zabezpieczenia </w:t>
      </w:r>
      <w:proofErr w:type="spellStart"/>
      <w:r w:rsidRPr="00AF615E">
        <w:rPr>
          <w:rFonts w:ascii="Bookman Old Style" w:hAnsi="Bookman Old Style" w:cs="Tahoma"/>
          <w:sz w:val="22"/>
          <w:szCs w:val="22"/>
        </w:rPr>
        <w:t>przeciwkradzieżowe</w:t>
      </w:r>
      <w:proofErr w:type="spellEnd"/>
      <w:r w:rsidRPr="00AF615E">
        <w:rPr>
          <w:rFonts w:ascii="Bookman Old Style" w:hAnsi="Bookman Old Style" w:cs="Tahoma"/>
          <w:sz w:val="22"/>
          <w:szCs w:val="22"/>
        </w:rPr>
        <w:t xml:space="preserve">. </w:t>
      </w:r>
    </w:p>
    <w:p w14:paraId="5DC6025B" w14:textId="77777777" w:rsidR="00A52470" w:rsidRPr="00AF615E" w:rsidRDefault="00A52470" w:rsidP="00A52470">
      <w:pPr>
        <w:pStyle w:val="Tekstpodstawowy3"/>
        <w:numPr>
          <w:ilvl w:val="0"/>
          <w:numId w:val="22"/>
        </w:numPr>
        <w:spacing w:after="0" w:line="360" w:lineRule="auto"/>
        <w:jc w:val="both"/>
        <w:rPr>
          <w:rFonts w:ascii="Bookman Old Style" w:hAnsi="Bookman Old Style" w:cs="Tahoma"/>
          <w:b/>
          <w:sz w:val="22"/>
          <w:szCs w:val="22"/>
        </w:rPr>
      </w:pPr>
      <w:r w:rsidRPr="00AF615E">
        <w:rPr>
          <w:rFonts w:ascii="Bookman Old Style" w:hAnsi="Bookman Old Style" w:cs="Tahoma"/>
          <w:sz w:val="22"/>
          <w:szCs w:val="22"/>
        </w:rPr>
        <w:t xml:space="preserve">Ustala się, że następujące zabezpieczenia </w:t>
      </w:r>
      <w:proofErr w:type="spellStart"/>
      <w:r w:rsidRPr="00AF615E">
        <w:rPr>
          <w:rFonts w:ascii="Bookman Old Style" w:hAnsi="Bookman Old Style" w:cs="Tahoma"/>
          <w:sz w:val="22"/>
          <w:szCs w:val="22"/>
        </w:rPr>
        <w:t>przeciwkradzieżowe</w:t>
      </w:r>
      <w:proofErr w:type="spellEnd"/>
      <w:r w:rsidRPr="00AF615E">
        <w:rPr>
          <w:rFonts w:ascii="Bookman Old Style" w:hAnsi="Bookman Old Style" w:cs="Tahoma"/>
          <w:sz w:val="22"/>
          <w:szCs w:val="22"/>
        </w:rPr>
        <w:t xml:space="preserve"> są wystarczające dla ubezpieczenia pojazdu od ryzyka kradzieży (wymagania dotyczące pojazdów </w:t>
      </w:r>
      <w:proofErr w:type="spellStart"/>
      <w:r w:rsidRPr="00AF615E">
        <w:rPr>
          <w:rFonts w:ascii="Bookman Old Style" w:hAnsi="Bookman Old Style" w:cs="Tahoma"/>
          <w:sz w:val="22"/>
          <w:szCs w:val="22"/>
        </w:rPr>
        <w:t>nowozakupionych</w:t>
      </w:r>
      <w:proofErr w:type="spellEnd"/>
      <w:r w:rsidRPr="00AF615E">
        <w:rPr>
          <w:rFonts w:ascii="Bookman Old Style" w:hAnsi="Bookman Old Style" w:cs="Tahoma"/>
          <w:sz w:val="22"/>
          <w:szCs w:val="22"/>
        </w:rPr>
        <w:t xml:space="preserve">). </w:t>
      </w:r>
    </w:p>
    <w:p w14:paraId="1055497C" w14:textId="77777777" w:rsidR="00A52470" w:rsidRPr="00AF615E" w:rsidRDefault="00A52470" w:rsidP="00A52470">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w pojazdach osobowych, ciężarowych w karoserii osobowych o sumie ubezpieczenia do 65 000,00 PLN netto co najmniej jedno atestowane urządzenie elektroniczne,</w:t>
      </w:r>
    </w:p>
    <w:p w14:paraId="32F0C728" w14:textId="77777777" w:rsidR="00D85F1E" w:rsidRDefault="00A52470" w:rsidP="00D85F1E">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color w:val="FF0000"/>
          <w:sz w:val="22"/>
          <w:szCs w:val="22"/>
        </w:rPr>
      </w:pPr>
      <w:r w:rsidRPr="00AF615E">
        <w:rPr>
          <w:rFonts w:ascii="Bookman Old Style" w:hAnsi="Bookman Old Style" w:cs="Tahoma"/>
          <w:sz w:val="22"/>
          <w:szCs w:val="22"/>
        </w:rPr>
        <w:lastRenderedPageBreak/>
        <w:t>w pojazdach osobowych, ciężarowych w karoserii osobowych o sumie ubezpieczenia powyżej 65 000,00 PLN netto co najmniej dwa różne, samodzielne, atestowane urządzeni</w:t>
      </w:r>
      <w:r w:rsidR="002C60A9">
        <w:rPr>
          <w:rFonts w:ascii="Bookman Old Style" w:hAnsi="Bookman Old Style" w:cs="Tahoma"/>
          <w:sz w:val="22"/>
          <w:szCs w:val="22"/>
        </w:rPr>
        <w:t xml:space="preserve">a elektroniczne w tym autoalarm </w:t>
      </w:r>
    </w:p>
    <w:p w14:paraId="5A150A58" w14:textId="77777777" w:rsidR="00A52470" w:rsidRPr="006043C2" w:rsidRDefault="00D85F1E" w:rsidP="00D85F1E">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Cs/>
          <w:sz w:val="22"/>
          <w:szCs w:val="22"/>
        </w:rPr>
      </w:pPr>
      <w:r w:rsidRPr="006043C2">
        <w:rPr>
          <w:rFonts w:ascii="Bookman Old Style" w:hAnsi="Bookman Old Style" w:cs="Tahoma"/>
          <w:bCs/>
          <w:sz w:val="22"/>
          <w:szCs w:val="22"/>
        </w:rPr>
        <w:t xml:space="preserve">w pojazdach osobowych, ciężarowych w karoserii osobowych o sumie ubezpieczenia powyżej 240 000,00 PLN netto Wykonawca może uzależnić objęcie ochroną w zakresie ryzyka kradzieży od posiadania przez pojazd zabezpieczeń wymaganych OWU Wykonawcy.               </w:t>
      </w:r>
    </w:p>
    <w:p w14:paraId="743AB060" w14:textId="7F40A4BA" w:rsidR="00A52470" w:rsidRPr="00AF615E" w:rsidRDefault="00A52470" w:rsidP="00A52470">
      <w:pPr>
        <w:pStyle w:val="Tekstpodstawowy3"/>
        <w:numPr>
          <w:ilvl w:val="0"/>
          <w:numId w:val="22"/>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 xml:space="preserve">W odniesieniu do pojazdów wymienionych w </w:t>
      </w:r>
      <w:r w:rsidRPr="00AF615E">
        <w:rPr>
          <w:rFonts w:ascii="Bookman Old Style" w:hAnsi="Bookman Old Style" w:cs="Tahoma"/>
          <w:b/>
          <w:sz w:val="22"/>
          <w:szCs w:val="22"/>
        </w:rPr>
        <w:t xml:space="preserve">Załączniku nr </w:t>
      </w:r>
      <w:r w:rsidRPr="00AF615E">
        <w:rPr>
          <w:rFonts w:ascii="Bookman Old Style" w:hAnsi="Bookman Old Style" w:cs="Tahoma"/>
          <w:b/>
          <w:sz w:val="22"/>
          <w:szCs w:val="22"/>
          <w:lang w:val="pl-PL"/>
        </w:rPr>
        <w:t>1</w:t>
      </w:r>
      <w:r w:rsidRPr="00AF615E">
        <w:rPr>
          <w:rFonts w:ascii="Bookman Old Style" w:hAnsi="Bookman Old Style" w:cs="Tahoma"/>
          <w:b/>
          <w:sz w:val="22"/>
          <w:szCs w:val="22"/>
        </w:rPr>
        <w:t xml:space="preserve"> do OPZ</w:t>
      </w:r>
      <w:r w:rsidRPr="00AF615E">
        <w:rPr>
          <w:rFonts w:ascii="Bookman Old Style" w:hAnsi="Bookman Old Style" w:cs="Tahoma"/>
          <w:sz w:val="22"/>
          <w:szCs w:val="22"/>
        </w:rPr>
        <w:t xml:space="preserve">,  objętych ochroną w zakresie ubezpieczenia AC Wykonawca akceptuje dotychczasowy poziom zabezpieczeń </w:t>
      </w:r>
      <w:proofErr w:type="spellStart"/>
      <w:r w:rsidRPr="00AF615E">
        <w:rPr>
          <w:rFonts w:ascii="Bookman Old Style" w:hAnsi="Bookman Old Style" w:cs="Tahoma"/>
          <w:sz w:val="22"/>
          <w:szCs w:val="22"/>
        </w:rPr>
        <w:t>przeciwkradzieżowych</w:t>
      </w:r>
      <w:proofErr w:type="spellEnd"/>
      <w:r w:rsidRPr="00AF615E">
        <w:rPr>
          <w:rFonts w:ascii="Bookman Old Style" w:hAnsi="Bookman Old Style" w:cs="Tahoma"/>
          <w:sz w:val="22"/>
          <w:szCs w:val="22"/>
        </w:rPr>
        <w:t>.</w:t>
      </w:r>
    </w:p>
    <w:p w14:paraId="6B549717" w14:textId="77777777" w:rsidR="00A52470" w:rsidRPr="00AF615E" w:rsidRDefault="00A52470" w:rsidP="00A52470">
      <w:pPr>
        <w:pStyle w:val="Tekstpodstawowy"/>
        <w:spacing w:line="360" w:lineRule="auto"/>
        <w:rPr>
          <w:rFonts w:ascii="Bookman Old Style" w:hAnsi="Bookman Old Style" w:cs="Tahoma"/>
        </w:rPr>
      </w:pPr>
    </w:p>
    <w:p w14:paraId="27354924" w14:textId="7F588B02" w:rsidR="00A52470" w:rsidRPr="00AF615E" w:rsidRDefault="00A52470" w:rsidP="00AF615E">
      <w:pPr>
        <w:pStyle w:val="Tekstpodstawowy3"/>
        <w:numPr>
          <w:ilvl w:val="0"/>
          <w:numId w:val="10"/>
        </w:numPr>
        <w:spacing w:after="0" w:line="360" w:lineRule="auto"/>
        <w:ind w:left="851" w:right="72" w:hanging="709"/>
        <w:jc w:val="both"/>
        <w:rPr>
          <w:rFonts w:ascii="Bookman Old Style" w:hAnsi="Bookman Old Style" w:cs="Tahoma"/>
          <w:sz w:val="22"/>
          <w:szCs w:val="22"/>
        </w:rPr>
      </w:pPr>
      <w:r w:rsidRPr="00AF615E">
        <w:rPr>
          <w:rFonts w:ascii="Bookman Old Style" w:hAnsi="Bookman Old Style" w:cs="Tahoma"/>
          <w:sz w:val="22"/>
          <w:szCs w:val="22"/>
        </w:rPr>
        <w:t>Franszyza: zgodnie z OWU</w:t>
      </w:r>
      <w:r w:rsidR="00D86FDE" w:rsidRPr="00AF615E">
        <w:rPr>
          <w:rFonts w:ascii="Bookman Old Style" w:hAnsi="Bookman Old Style" w:cs="Tahoma"/>
          <w:sz w:val="22"/>
          <w:szCs w:val="22"/>
          <w:lang w:val="pl-PL"/>
        </w:rPr>
        <w:t xml:space="preserve"> Ubezpieczyciela</w:t>
      </w:r>
      <w:r w:rsidR="0083348F">
        <w:rPr>
          <w:rFonts w:ascii="Bookman Old Style" w:hAnsi="Bookman Old Style" w:cs="Tahoma"/>
          <w:sz w:val="22"/>
          <w:szCs w:val="22"/>
        </w:rPr>
        <w:t xml:space="preserve">, </w:t>
      </w:r>
      <w:r w:rsidR="001A0B9F">
        <w:rPr>
          <w:rFonts w:ascii="Bookman Old Style" w:hAnsi="Bookman Old Style" w:cs="Tahoma"/>
          <w:sz w:val="22"/>
          <w:szCs w:val="22"/>
          <w:lang w:val="pl-PL"/>
        </w:rPr>
        <w:t xml:space="preserve">jednak </w:t>
      </w:r>
      <w:r w:rsidR="0083348F">
        <w:rPr>
          <w:rFonts w:ascii="Bookman Old Style" w:hAnsi="Bookman Old Style" w:cs="Tahoma"/>
          <w:sz w:val="22"/>
          <w:szCs w:val="22"/>
        </w:rPr>
        <w:t>nie więcej niż 3</w:t>
      </w:r>
      <w:r w:rsidRPr="00AF615E">
        <w:rPr>
          <w:rFonts w:ascii="Bookman Old Style" w:hAnsi="Bookman Old Style" w:cs="Tahoma"/>
          <w:sz w:val="22"/>
          <w:szCs w:val="22"/>
        </w:rPr>
        <w:t>00,00</w:t>
      </w:r>
      <w:r w:rsidR="00AF615E">
        <w:rPr>
          <w:rFonts w:ascii="Bookman Old Style" w:hAnsi="Bookman Old Style" w:cs="Tahoma"/>
          <w:sz w:val="22"/>
          <w:szCs w:val="22"/>
          <w:lang w:val="pl-PL"/>
        </w:rPr>
        <w:t> </w:t>
      </w:r>
      <w:r w:rsidRPr="00AF615E">
        <w:rPr>
          <w:rFonts w:ascii="Bookman Old Style" w:hAnsi="Bookman Old Style" w:cs="Tahoma"/>
          <w:sz w:val="22"/>
          <w:szCs w:val="22"/>
        </w:rPr>
        <w:t>PLN.</w:t>
      </w:r>
    </w:p>
    <w:p w14:paraId="2C786141" w14:textId="77777777" w:rsidR="00537056" w:rsidRPr="001A0B9F" w:rsidRDefault="00537056" w:rsidP="00A52470">
      <w:pPr>
        <w:pStyle w:val="Tekstpodstawowy"/>
        <w:spacing w:line="360" w:lineRule="auto"/>
        <w:ind w:left="113"/>
        <w:rPr>
          <w:rFonts w:ascii="Bookman Old Style" w:hAnsi="Bookman Old Style" w:cs="Tahoma"/>
          <w:b/>
          <w:bCs/>
          <w:color w:val="0070C0"/>
        </w:rPr>
      </w:pPr>
    </w:p>
    <w:p w14:paraId="6F5B86AC" w14:textId="77777777" w:rsidR="00A52470" w:rsidRPr="001A0B9F" w:rsidRDefault="00A52470" w:rsidP="00A52470">
      <w:pPr>
        <w:pStyle w:val="Tekstpodstawowy3"/>
        <w:numPr>
          <w:ilvl w:val="0"/>
          <w:numId w:val="4"/>
        </w:numPr>
        <w:spacing w:after="0" w:line="360" w:lineRule="auto"/>
        <w:ind w:right="72"/>
        <w:jc w:val="both"/>
        <w:rPr>
          <w:rFonts w:ascii="Bookman Old Style" w:hAnsi="Bookman Old Style" w:cs="Tahoma"/>
          <w:b/>
          <w:bCs/>
          <w:color w:val="0070C0"/>
          <w:sz w:val="22"/>
          <w:szCs w:val="22"/>
        </w:rPr>
      </w:pPr>
      <w:r w:rsidRPr="001A0B9F">
        <w:rPr>
          <w:rFonts w:ascii="Bookman Old Style" w:hAnsi="Bookman Old Style" w:cs="Tahoma"/>
          <w:b/>
          <w:bCs/>
          <w:color w:val="0070C0"/>
          <w:sz w:val="22"/>
          <w:szCs w:val="22"/>
        </w:rPr>
        <w:t>Ubezpieczenie następstw nieszczęśliwych wypadków kierowców i pasażerów powstałych w związku z użytkowaniem pojazdów mechanicznych</w:t>
      </w:r>
      <w:r w:rsidRPr="001A0B9F">
        <w:rPr>
          <w:rFonts w:ascii="Bookman Old Style" w:hAnsi="Bookman Old Style" w:cs="Tahoma"/>
          <w:bCs/>
          <w:color w:val="0070C0"/>
          <w:sz w:val="22"/>
          <w:szCs w:val="22"/>
        </w:rPr>
        <w:t>.</w:t>
      </w:r>
    </w:p>
    <w:p w14:paraId="254A5AEA" w14:textId="77777777" w:rsidR="00A52470" w:rsidRPr="00AF615E" w:rsidRDefault="00A52470" w:rsidP="00A52470">
      <w:pPr>
        <w:pStyle w:val="Tekstpodstawowy3"/>
        <w:spacing w:line="360" w:lineRule="auto"/>
        <w:ind w:left="473" w:right="72"/>
        <w:rPr>
          <w:rFonts w:ascii="Bookman Old Style" w:hAnsi="Bookman Old Style" w:cs="Tahoma"/>
          <w:b/>
          <w:bCs/>
          <w:sz w:val="22"/>
          <w:szCs w:val="22"/>
        </w:rPr>
      </w:pPr>
    </w:p>
    <w:p w14:paraId="308E822C" w14:textId="77777777" w:rsidR="00A52470" w:rsidRPr="00AF615E" w:rsidRDefault="00A52470" w:rsidP="00A52470">
      <w:pPr>
        <w:pStyle w:val="Tekstpodstawowy3"/>
        <w:numPr>
          <w:ilvl w:val="0"/>
          <w:numId w:val="24"/>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Suma ubezpieczenia </w:t>
      </w:r>
    </w:p>
    <w:p w14:paraId="6624B08B" w14:textId="77777777" w:rsidR="00A52470" w:rsidRPr="00AF615E" w:rsidRDefault="00A52470" w:rsidP="00A52470">
      <w:pPr>
        <w:pStyle w:val="Tekstpodstawowy3"/>
        <w:spacing w:line="360" w:lineRule="auto"/>
        <w:ind w:left="473" w:right="72"/>
        <w:rPr>
          <w:rFonts w:ascii="Bookman Old Style" w:hAnsi="Bookman Old Style" w:cs="Tahoma"/>
          <w:b/>
          <w:bCs/>
          <w:sz w:val="22"/>
          <w:szCs w:val="22"/>
        </w:rPr>
      </w:pPr>
      <w:r w:rsidRPr="00AF615E">
        <w:rPr>
          <w:rFonts w:ascii="Bookman Old Style" w:hAnsi="Bookman Old Style" w:cs="Tahoma"/>
          <w:sz w:val="22"/>
          <w:szCs w:val="22"/>
        </w:rPr>
        <w:t xml:space="preserve">10.000,00 PLN na osobę </w:t>
      </w:r>
    </w:p>
    <w:p w14:paraId="2895A72E" w14:textId="77777777" w:rsidR="00A52470" w:rsidRPr="00AF615E" w:rsidRDefault="00A52470" w:rsidP="00A52470">
      <w:pPr>
        <w:pStyle w:val="Tekstpodstawowy3"/>
        <w:numPr>
          <w:ilvl w:val="0"/>
          <w:numId w:val="24"/>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 xml:space="preserve">Przedmiot ubezpieczenia /zakres ubezpieczenia </w:t>
      </w:r>
    </w:p>
    <w:p w14:paraId="103B4BA8"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Górną granicę odpowiedzialności w razie śmierci ubezpieczonego wskutek nieszczęśliwego wypadku stanowi kwota odpowiadająca 100% sumy ubezpieczenia.</w:t>
      </w:r>
    </w:p>
    <w:p w14:paraId="4DD22B7F"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 xml:space="preserve">W przypadku trwałego uszczerbku na zdrowiu świadczenie wypłacane będzie w wysokości 1% sumy ubezpieczenia za każdy procent trwałego uszczerbku na zdrowiu. </w:t>
      </w:r>
    </w:p>
    <w:p w14:paraId="12DB7B36"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Procedura likwidacji szkód zgodnie z OWU obowiązującymi u wykonawcy.</w:t>
      </w:r>
    </w:p>
    <w:p w14:paraId="09127274" w14:textId="0E4F2D30"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Pojazdy wykazane w </w:t>
      </w:r>
      <w:r w:rsidRPr="00AF615E">
        <w:rPr>
          <w:rFonts w:ascii="Bookman Old Style" w:hAnsi="Bookman Old Style" w:cs="Tahoma"/>
          <w:b/>
        </w:rPr>
        <w:t xml:space="preserve">Załączniku nr 1 do OPZ </w:t>
      </w:r>
      <w:r w:rsidRPr="00AF615E">
        <w:rPr>
          <w:rFonts w:ascii="Bookman Old Style" w:hAnsi="Bookman Old Style" w:cs="Tahoma"/>
        </w:rPr>
        <w:t>objęte będą ochroną od dnia następnego po zakończeniu aktualnej umowy ubezpieczenia, na okres dwunastu miesięcy.</w:t>
      </w:r>
    </w:p>
    <w:p w14:paraId="23BD8995" w14:textId="19E2DF36" w:rsidR="00A52470"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Dla pojazdów dodatkowo zgłaszanych do ubezpieczenia w okresie </w:t>
      </w:r>
      <w:r w:rsidR="00A56C78">
        <w:rPr>
          <w:rFonts w:ascii="Bookman Old Style" w:hAnsi="Bookman Old Style" w:cs="Tahoma"/>
        </w:rPr>
        <w:t>obowiązywania</w:t>
      </w:r>
      <w:r w:rsidRPr="00AF615E">
        <w:rPr>
          <w:rFonts w:ascii="Bookman Old Style" w:hAnsi="Bookman Old Style" w:cs="Tahoma"/>
        </w:rPr>
        <w:t xml:space="preserve"> </w:t>
      </w:r>
      <w:r w:rsidR="00A56C78">
        <w:rPr>
          <w:rFonts w:ascii="Bookman Old Style" w:hAnsi="Bookman Old Style" w:cs="Tahoma"/>
        </w:rPr>
        <w:t>U</w:t>
      </w:r>
      <w:r w:rsidRPr="00AF615E">
        <w:rPr>
          <w:rFonts w:ascii="Bookman Old Style" w:hAnsi="Bookman Old Style" w:cs="Tahoma"/>
        </w:rPr>
        <w:t>mowy ochrona będzie obowiązywać od dnia rejestracji pod warunkiem zgłoszenia pojazdu do ubezpieczenia najpóźniej w dniu rejestracji.</w:t>
      </w:r>
    </w:p>
    <w:p w14:paraId="36B12AF3" w14:textId="18494B26" w:rsidR="00955FBD" w:rsidRPr="00AF615E" w:rsidRDefault="00955FBD" w:rsidP="00A52470">
      <w:pPr>
        <w:pStyle w:val="Akapitzlist"/>
        <w:numPr>
          <w:ilvl w:val="0"/>
          <w:numId w:val="11"/>
        </w:numPr>
        <w:spacing w:after="0" w:line="360" w:lineRule="auto"/>
        <w:jc w:val="both"/>
        <w:rPr>
          <w:rFonts w:ascii="Bookman Old Style" w:hAnsi="Bookman Old Style" w:cs="Tahoma"/>
        </w:rPr>
      </w:pPr>
      <w:r>
        <w:rPr>
          <w:rFonts w:ascii="Bookman Old Style" w:hAnsi="Bookman Old Style" w:cs="Tahoma"/>
        </w:rPr>
        <w:lastRenderedPageBreak/>
        <w:t>Ubezpieczyciel zapewni możliwość zawarcia ubezpieczenia na wyższą sumę ubezpieczenia np. 20.000 zł na indywidualny wniosek Zamawiającego na konkretny pojazd</w:t>
      </w:r>
      <w:r w:rsidR="00F06131">
        <w:rPr>
          <w:rFonts w:ascii="Bookman Old Style" w:hAnsi="Bookman Old Style" w:cs="Tahoma"/>
        </w:rPr>
        <w:t>.</w:t>
      </w:r>
    </w:p>
    <w:p w14:paraId="644C6963" w14:textId="77777777" w:rsidR="00A52470" w:rsidRPr="00AF615E" w:rsidRDefault="00A52470" w:rsidP="00A52470">
      <w:pPr>
        <w:pStyle w:val="Tekstpodstawowy3"/>
        <w:spacing w:line="360" w:lineRule="auto"/>
        <w:ind w:left="720" w:right="72"/>
        <w:rPr>
          <w:rFonts w:ascii="Bookman Old Style" w:hAnsi="Bookman Old Style" w:cs="Tahoma"/>
          <w:b/>
          <w:bCs/>
          <w:sz w:val="22"/>
          <w:szCs w:val="22"/>
        </w:rPr>
      </w:pPr>
    </w:p>
    <w:p w14:paraId="6273D4A7" w14:textId="77777777" w:rsidR="0095371B" w:rsidRDefault="0095371B" w:rsidP="00A52470">
      <w:pPr>
        <w:pStyle w:val="Tekstprzypisudolnego"/>
        <w:numPr>
          <w:ilvl w:val="0"/>
          <w:numId w:val="24"/>
        </w:numPr>
        <w:tabs>
          <w:tab w:val="left" w:pos="708"/>
        </w:tabs>
        <w:spacing w:before="0"/>
        <w:rPr>
          <w:rFonts w:ascii="Bookman Old Style" w:hAnsi="Bookman Old Style" w:cs="Tahoma"/>
          <w:b/>
        </w:rPr>
      </w:pPr>
      <w:r>
        <w:rPr>
          <w:rFonts w:ascii="Bookman Old Style" w:hAnsi="Bookman Old Style" w:cs="Tahoma"/>
          <w:b/>
          <w:lang w:val="pl-PL"/>
        </w:rPr>
        <w:t xml:space="preserve">Okres ubezpieczenia </w:t>
      </w:r>
      <w:r w:rsidRPr="0095371B">
        <w:rPr>
          <w:rFonts w:ascii="Bookman Old Style" w:hAnsi="Bookman Old Style" w:cs="Tahoma"/>
          <w:lang w:val="pl-PL"/>
        </w:rPr>
        <w:t xml:space="preserve">– zgodnie z okresem ubezpieczenia obowiązkowego OC </w:t>
      </w:r>
      <w:proofErr w:type="spellStart"/>
      <w:r w:rsidRPr="0095371B">
        <w:rPr>
          <w:rFonts w:ascii="Bookman Old Style" w:hAnsi="Bookman Old Style" w:cs="Tahoma"/>
          <w:lang w:val="pl-PL"/>
        </w:rPr>
        <w:t>ppm</w:t>
      </w:r>
      <w:proofErr w:type="spellEnd"/>
      <w:r w:rsidRPr="0095371B">
        <w:rPr>
          <w:rFonts w:ascii="Bookman Old Style" w:hAnsi="Bookman Old Style" w:cs="Tahoma"/>
          <w:lang w:val="pl-PL"/>
        </w:rPr>
        <w:t>.</w:t>
      </w:r>
    </w:p>
    <w:p w14:paraId="47E2B338" w14:textId="77777777" w:rsidR="00A52470" w:rsidRPr="00AF615E" w:rsidRDefault="00A52470" w:rsidP="00A52470">
      <w:pPr>
        <w:pStyle w:val="Akapitzlist"/>
        <w:numPr>
          <w:ilvl w:val="0"/>
          <w:numId w:val="24"/>
        </w:numPr>
        <w:spacing w:line="360" w:lineRule="auto"/>
        <w:jc w:val="both"/>
        <w:rPr>
          <w:rFonts w:ascii="Bookman Old Style" w:hAnsi="Bookman Old Style" w:cs="Tahoma"/>
        </w:rPr>
      </w:pPr>
      <w:r w:rsidRPr="00AF615E">
        <w:rPr>
          <w:rFonts w:ascii="Bookman Old Style" w:hAnsi="Bookman Old Style" w:cs="Tahoma"/>
          <w:b/>
        </w:rPr>
        <w:t>Franszyza:</w:t>
      </w:r>
      <w:r w:rsidRPr="00AF615E">
        <w:rPr>
          <w:rFonts w:ascii="Bookman Old Style" w:hAnsi="Bookman Old Style" w:cs="Tahoma"/>
        </w:rPr>
        <w:t xml:space="preserve"> brak</w:t>
      </w:r>
    </w:p>
    <w:p w14:paraId="5F023E23" w14:textId="77777777" w:rsidR="00A52470" w:rsidRPr="00AF615E" w:rsidRDefault="00A52470" w:rsidP="00A52470">
      <w:pPr>
        <w:pStyle w:val="Akapitzlist"/>
        <w:numPr>
          <w:ilvl w:val="0"/>
          <w:numId w:val="24"/>
        </w:numPr>
        <w:spacing w:line="360" w:lineRule="auto"/>
        <w:jc w:val="both"/>
        <w:rPr>
          <w:rFonts w:ascii="Bookman Old Style" w:hAnsi="Bookman Old Style" w:cs="Tahoma"/>
        </w:rPr>
      </w:pPr>
      <w:r w:rsidRPr="00AF615E">
        <w:rPr>
          <w:rFonts w:ascii="Bookman Old Style" w:hAnsi="Bookman Old Style" w:cs="Tahoma"/>
        </w:rPr>
        <w:t xml:space="preserve">Wykaz pojazdów do ubezpieczenia zgodnie z </w:t>
      </w:r>
      <w:r w:rsidRPr="00AF615E">
        <w:rPr>
          <w:rFonts w:ascii="Bookman Old Style" w:hAnsi="Bookman Old Style" w:cs="Tahoma"/>
          <w:b/>
        </w:rPr>
        <w:t>Załącznikiem nr 1 do OPZ.</w:t>
      </w:r>
    </w:p>
    <w:p w14:paraId="7416B9E6" w14:textId="77777777" w:rsidR="00A52470" w:rsidRPr="00AF615E" w:rsidRDefault="00A52470" w:rsidP="00A52470">
      <w:pPr>
        <w:pStyle w:val="Akapitzlist"/>
        <w:spacing w:line="360" w:lineRule="auto"/>
        <w:ind w:left="473"/>
        <w:jc w:val="both"/>
        <w:rPr>
          <w:rFonts w:ascii="Bookman Old Style" w:hAnsi="Bookman Old Style" w:cs="Tahoma"/>
        </w:rPr>
      </w:pPr>
    </w:p>
    <w:p w14:paraId="26E6B00E" w14:textId="77777777" w:rsidR="00A52470" w:rsidRPr="001A0B9F" w:rsidRDefault="00A52470" w:rsidP="00F312D9">
      <w:pPr>
        <w:pStyle w:val="Tekstpodstawowy3"/>
        <w:numPr>
          <w:ilvl w:val="0"/>
          <w:numId w:val="4"/>
        </w:numPr>
        <w:spacing w:after="0" w:line="360" w:lineRule="auto"/>
        <w:ind w:right="72"/>
        <w:jc w:val="both"/>
        <w:rPr>
          <w:rFonts w:ascii="Bookman Old Style" w:hAnsi="Bookman Old Style" w:cs="Tahoma"/>
          <w:b/>
          <w:bCs/>
          <w:color w:val="0070C0"/>
          <w:sz w:val="22"/>
          <w:szCs w:val="22"/>
        </w:rPr>
      </w:pPr>
      <w:r w:rsidRPr="001A0B9F">
        <w:rPr>
          <w:rFonts w:ascii="Bookman Old Style" w:hAnsi="Bookman Old Style" w:cs="Tahoma"/>
          <w:b/>
          <w:bCs/>
          <w:color w:val="0070C0"/>
          <w:sz w:val="22"/>
          <w:szCs w:val="22"/>
        </w:rPr>
        <w:t xml:space="preserve">Ubezpieczenie </w:t>
      </w:r>
      <w:proofErr w:type="spellStart"/>
      <w:r w:rsidRPr="001A0B9F">
        <w:rPr>
          <w:rFonts w:ascii="Bookman Old Style" w:hAnsi="Bookman Old Style" w:cs="Tahoma"/>
          <w:b/>
          <w:bCs/>
          <w:color w:val="0070C0"/>
          <w:sz w:val="22"/>
          <w:szCs w:val="22"/>
        </w:rPr>
        <w:t>assistance</w:t>
      </w:r>
      <w:proofErr w:type="spellEnd"/>
      <w:r w:rsidRPr="001A0B9F">
        <w:rPr>
          <w:rFonts w:ascii="Bookman Old Style" w:hAnsi="Bookman Old Style" w:cs="Tahoma"/>
          <w:b/>
          <w:bCs/>
          <w:color w:val="0070C0"/>
          <w:sz w:val="22"/>
          <w:szCs w:val="22"/>
        </w:rPr>
        <w:t xml:space="preserve"> </w:t>
      </w:r>
      <w:r w:rsidR="00F312D9" w:rsidRPr="001A0B9F">
        <w:rPr>
          <w:rFonts w:ascii="Bookman Old Style" w:hAnsi="Bookman Old Style" w:cs="Tahoma"/>
          <w:b/>
          <w:bCs/>
          <w:color w:val="0070C0"/>
          <w:sz w:val="22"/>
          <w:szCs w:val="22"/>
        </w:rPr>
        <w:t>dla pojazdów osobowych oraz ciężarowych do 2,5t</w:t>
      </w:r>
      <w:r w:rsidR="00891E77" w:rsidRPr="001A0B9F">
        <w:rPr>
          <w:rFonts w:ascii="Bookman Old Style" w:hAnsi="Bookman Old Style" w:cs="Tahoma"/>
          <w:b/>
          <w:bCs/>
          <w:color w:val="0070C0"/>
          <w:sz w:val="22"/>
          <w:szCs w:val="22"/>
          <w:lang w:val="pl-PL"/>
        </w:rPr>
        <w:t xml:space="preserve"> ładowności</w:t>
      </w:r>
    </w:p>
    <w:p w14:paraId="7AFCDA88" w14:textId="77777777" w:rsidR="006762AD" w:rsidRPr="00AF615E" w:rsidRDefault="006762AD" w:rsidP="006762AD">
      <w:pPr>
        <w:pStyle w:val="Tekstpodstawowy3"/>
        <w:spacing w:after="0" w:line="360" w:lineRule="auto"/>
        <w:ind w:right="72"/>
        <w:jc w:val="both"/>
        <w:rPr>
          <w:rFonts w:ascii="Bookman Old Style" w:hAnsi="Bookman Old Style" w:cs="Tahoma"/>
          <w:b/>
          <w:bCs/>
          <w:sz w:val="22"/>
          <w:szCs w:val="22"/>
        </w:rPr>
      </w:pPr>
    </w:p>
    <w:p w14:paraId="51587E41"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Zakres ubezpieczenia Assistance (na terenie RP)</w:t>
      </w:r>
      <w:r w:rsidRPr="00AF615E">
        <w:rPr>
          <w:rFonts w:ascii="Bookman Old Style" w:hAnsi="Bookman Old Style" w:cs="Tahoma"/>
          <w:bCs/>
          <w:sz w:val="22"/>
          <w:szCs w:val="22"/>
        </w:rPr>
        <w:t xml:space="preserve"> dla pojazdów </w:t>
      </w:r>
      <w:r w:rsidRPr="00AF615E">
        <w:rPr>
          <w:rFonts w:ascii="Bookman Old Style" w:hAnsi="Bookman Old Style" w:cs="Tahoma"/>
          <w:bCs/>
          <w:sz w:val="22"/>
          <w:szCs w:val="22"/>
          <w:u w:val="single"/>
        </w:rPr>
        <w:t xml:space="preserve">objętych! ochroną ubezpieczeniową Autocasco, </w:t>
      </w:r>
      <w:r w:rsidRPr="00AF615E">
        <w:rPr>
          <w:rFonts w:ascii="Bookman Old Style" w:hAnsi="Bookman Old Style" w:cs="Tahoma"/>
          <w:sz w:val="22"/>
          <w:szCs w:val="22"/>
        </w:rPr>
        <w:t xml:space="preserve">obejmuje co najmniej: </w:t>
      </w:r>
    </w:p>
    <w:p w14:paraId="4AF05E5A" w14:textId="3BE2EF5F" w:rsidR="00A52470" w:rsidRPr="004710D4"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 xml:space="preserve">pomoc techniczną udzielaną kierowcy i pasażerom ubezpieczonego pojazdu </w:t>
      </w:r>
      <w:r w:rsidR="00E15512">
        <w:rPr>
          <w:rFonts w:ascii="Bookman Old Style" w:hAnsi="Bookman Old Style" w:cs="Tahoma"/>
          <w:sz w:val="22"/>
          <w:szCs w:val="22"/>
          <w:lang w:val="pl-PL"/>
        </w:rPr>
        <w:t xml:space="preserve">     </w:t>
      </w:r>
      <w:r w:rsidRPr="00AF615E">
        <w:rPr>
          <w:rFonts w:ascii="Bookman Old Style" w:hAnsi="Bookman Old Style" w:cs="Tahoma"/>
          <w:sz w:val="22"/>
          <w:szCs w:val="22"/>
        </w:rPr>
        <w:t>w związku z wypadkiem drogowym, utratą (kradzieżą pojazdu), unieruchomieniem pojazdu wskutek awarii, zdarzeniami związanymi z ruchem pojazdu mechanicznego;</w:t>
      </w:r>
    </w:p>
    <w:p w14:paraId="0C05DCFE" w14:textId="008C1867" w:rsidR="004710D4" w:rsidRPr="00AF615E" w:rsidRDefault="004710D4"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Pr>
          <w:rFonts w:ascii="Bookman Old Style" w:hAnsi="Bookman Old Style" w:cs="Tahoma"/>
          <w:sz w:val="22"/>
          <w:szCs w:val="22"/>
          <w:lang w:val="pl-PL"/>
        </w:rPr>
        <w:t>pomoc kierowcy i pasażerom w organizacji i pokryciu kosztów kontynuacji podróży innym środkiem transportu lub powrotu do miejsca początku podróży;</w:t>
      </w:r>
    </w:p>
    <w:p w14:paraId="02607B44" w14:textId="6E3F60CA"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organizację i pokrycie kosztów naprawy na miejscu zdarzenia lub organizację i holowanie pojazdu do najbliższego zakładu naprawczego zdolnego usunąć awarię lub do miejsca wskazanego przez kierowcę;</w:t>
      </w:r>
      <w:r w:rsidR="00430F90">
        <w:rPr>
          <w:rFonts w:ascii="Bookman Old Style" w:hAnsi="Bookman Old Style" w:cs="Tahoma"/>
          <w:bCs/>
          <w:sz w:val="22"/>
          <w:szCs w:val="22"/>
          <w:lang w:val="pl-PL"/>
        </w:rPr>
        <w:t xml:space="preserve"> minimalny wymagany limit kilometrowy dla holowania to 300km;</w:t>
      </w:r>
    </w:p>
    <w:p w14:paraId="4A6587A4"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pomoc w przypadku unieruchomienia pojazdu w skutek braku paliwa, zatankowania niewłaściwego paliwa, rozładowania akumulatora</w:t>
      </w:r>
      <w:r w:rsidR="00D86FDE" w:rsidRPr="00AF615E">
        <w:rPr>
          <w:rFonts w:ascii="Bookman Old Style" w:hAnsi="Bookman Old Style" w:cs="Tahoma"/>
          <w:bCs/>
          <w:sz w:val="22"/>
          <w:szCs w:val="22"/>
          <w:lang w:val="pl-PL"/>
        </w:rPr>
        <w:t>, uszkodzenia ogumienia</w:t>
      </w:r>
      <w:r w:rsidRPr="00AF615E">
        <w:rPr>
          <w:rFonts w:ascii="Bookman Old Style" w:hAnsi="Bookman Old Style" w:cs="Tahoma"/>
          <w:bCs/>
          <w:sz w:val="22"/>
          <w:szCs w:val="22"/>
        </w:rPr>
        <w:t>;</w:t>
      </w:r>
    </w:p>
    <w:p w14:paraId="3411714D"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w przypadku samochodów osobowych oraz ciężarowych o ładowności do 850 kg  - pojazd zastępczy klasy ekwiwalentnej (co najmniej 7 dni w razie wypadku – licząc od pierwszego dnia wynajmu);</w:t>
      </w:r>
    </w:p>
    <w:p w14:paraId="1C3475D6"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pomoc informacyjną;</w:t>
      </w:r>
    </w:p>
    <w:p w14:paraId="23994492"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eastAsia="Tahoma" w:hAnsi="Bookman Old Style" w:cs="Tahoma"/>
          <w:sz w:val="22"/>
          <w:szCs w:val="22"/>
          <w:lang w:eastAsia="en-US"/>
        </w:rPr>
        <w:t xml:space="preserve">nie obowiązują limity zdarzeń objętych świadczeniami </w:t>
      </w:r>
      <w:proofErr w:type="spellStart"/>
      <w:r w:rsidRPr="00AF615E">
        <w:rPr>
          <w:rFonts w:ascii="Bookman Old Style" w:eastAsia="Tahoma" w:hAnsi="Bookman Old Style" w:cs="Tahoma"/>
          <w:sz w:val="22"/>
          <w:szCs w:val="22"/>
          <w:lang w:eastAsia="en-US"/>
        </w:rPr>
        <w:t>assistance</w:t>
      </w:r>
      <w:proofErr w:type="spellEnd"/>
      <w:r w:rsidRPr="00AF615E">
        <w:rPr>
          <w:rFonts w:ascii="Bookman Old Style" w:eastAsia="Tahoma" w:hAnsi="Bookman Old Style" w:cs="Tahoma"/>
          <w:sz w:val="22"/>
          <w:szCs w:val="22"/>
          <w:lang w:eastAsia="en-US"/>
        </w:rPr>
        <w:t xml:space="preserve"> ani ograniczenia wiekowe pojazdów;</w:t>
      </w:r>
    </w:p>
    <w:p w14:paraId="49E866DC"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sz w:val="22"/>
          <w:szCs w:val="22"/>
        </w:rPr>
        <w:t xml:space="preserve">świadczenia realizowane są bez względu na odległość miejsca zdarzenia od siedziby Zamawiającego. </w:t>
      </w:r>
    </w:p>
    <w:p w14:paraId="73BEED3F" w14:textId="77777777" w:rsidR="00A52470" w:rsidRPr="00AF615E" w:rsidRDefault="00A52470" w:rsidP="00A52470">
      <w:pPr>
        <w:pStyle w:val="Tekstpodstawowy3"/>
        <w:overflowPunct w:val="0"/>
        <w:autoSpaceDE w:val="0"/>
        <w:autoSpaceDN w:val="0"/>
        <w:adjustRightInd w:val="0"/>
        <w:spacing w:line="360" w:lineRule="auto"/>
        <w:textAlignment w:val="baseline"/>
        <w:rPr>
          <w:rFonts w:ascii="Bookman Old Style" w:hAnsi="Bookman Old Style" w:cs="Tahoma"/>
          <w:b/>
          <w:sz w:val="22"/>
          <w:szCs w:val="22"/>
        </w:rPr>
      </w:pPr>
    </w:p>
    <w:p w14:paraId="7EA0763B" w14:textId="5B29F2D0"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 xml:space="preserve">Zakres ubezpieczenia </w:t>
      </w:r>
      <w:proofErr w:type="spellStart"/>
      <w:r w:rsidR="001A0B9F">
        <w:rPr>
          <w:rFonts w:ascii="Bookman Old Style" w:hAnsi="Bookman Old Style" w:cs="Tahoma"/>
          <w:sz w:val="22"/>
          <w:szCs w:val="22"/>
          <w:lang w:val="pl-PL"/>
        </w:rPr>
        <w:t>Bezskładkowy</w:t>
      </w:r>
      <w:proofErr w:type="spellEnd"/>
      <w:r w:rsidR="001A0B9F">
        <w:rPr>
          <w:rFonts w:ascii="Bookman Old Style" w:hAnsi="Bookman Old Style" w:cs="Tahoma"/>
          <w:sz w:val="22"/>
          <w:szCs w:val="22"/>
          <w:lang w:val="pl-PL"/>
        </w:rPr>
        <w:t xml:space="preserve"> </w:t>
      </w:r>
      <w:r w:rsidRPr="00AF615E">
        <w:rPr>
          <w:rFonts w:ascii="Bookman Old Style" w:hAnsi="Bookman Old Style" w:cs="Tahoma"/>
          <w:sz w:val="22"/>
          <w:szCs w:val="22"/>
        </w:rPr>
        <w:t>Assistance (na terenie RP)</w:t>
      </w:r>
      <w:r w:rsidRPr="00AF615E">
        <w:rPr>
          <w:rFonts w:ascii="Bookman Old Style" w:hAnsi="Bookman Old Style" w:cs="Tahoma"/>
          <w:bCs/>
          <w:sz w:val="22"/>
          <w:szCs w:val="22"/>
        </w:rPr>
        <w:t xml:space="preserve"> dla pojazdów </w:t>
      </w:r>
      <w:r w:rsidRPr="00AF615E">
        <w:rPr>
          <w:rFonts w:ascii="Bookman Old Style" w:hAnsi="Bookman Old Style" w:cs="Tahoma"/>
          <w:bCs/>
          <w:sz w:val="22"/>
          <w:szCs w:val="22"/>
          <w:u w:val="single"/>
        </w:rPr>
        <w:t xml:space="preserve">wyłączonych! </w:t>
      </w:r>
      <w:r w:rsidR="00E15512">
        <w:rPr>
          <w:rFonts w:ascii="Bookman Old Style" w:hAnsi="Bookman Old Style" w:cs="Tahoma"/>
          <w:bCs/>
          <w:sz w:val="22"/>
          <w:szCs w:val="22"/>
          <w:u w:val="single"/>
          <w:lang w:val="pl-PL"/>
        </w:rPr>
        <w:t xml:space="preserve"> </w:t>
      </w:r>
      <w:r w:rsidRPr="00AF615E">
        <w:rPr>
          <w:rFonts w:ascii="Bookman Old Style" w:hAnsi="Bookman Old Style" w:cs="Tahoma"/>
          <w:bCs/>
          <w:sz w:val="22"/>
          <w:szCs w:val="22"/>
          <w:u w:val="single"/>
        </w:rPr>
        <w:t xml:space="preserve">z ochrony ubezpieczeniowej Autocasco przysługuje </w:t>
      </w:r>
      <w:proofErr w:type="spellStart"/>
      <w:r w:rsidRPr="00AF615E">
        <w:rPr>
          <w:rFonts w:ascii="Bookman Old Style" w:hAnsi="Bookman Old Style" w:cs="Tahoma"/>
          <w:bCs/>
          <w:sz w:val="22"/>
          <w:szCs w:val="22"/>
          <w:u w:val="single"/>
        </w:rPr>
        <w:t>bezskładkowo</w:t>
      </w:r>
      <w:proofErr w:type="spellEnd"/>
      <w:r w:rsidRPr="00AF615E">
        <w:rPr>
          <w:rFonts w:ascii="Bookman Old Style" w:hAnsi="Bookman Old Style" w:cs="Tahoma"/>
          <w:bCs/>
          <w:sz w:val="22"/>
          <w:szCs w:val="22"/>
          <w:u w:val="single"/>
        </w:rPr>
        <w:t xml:space="preserve"> </w:t>
      </w:r>
      <w:r w:rsidRPr="00AF615E">
        <w:rPr>
          <w:rFonts w:ascii="Bookman Old Style" w:hAnsi="Bookman Old Style" w:cs="Tahoma"/>
          <w:bCs/>
          <w:sz w:val="22"/>
          <w:szCs w:val="22"/>
        </w:rPr>
        <w:t xml:space="preserve">i </w:t>
      </w:r>
      <w:r w:rsidRPr="00AF615E">
        <w:rPr>
          <w:rFonts w:ascii="Bookman Old Style" w:hAnsi="Bookman Old Style" w:cs="Tahoma"/>
          <w:sz w:val="22"/>
          <w:szCs w:val="22"/>
        </w:rPr>
        <w:t xml:space="preserve">obejmuje co najmniej: </w:t>
      </w:r>
    </w:p>
    <w:p w14:paraId="6CE4A872" w14:textId="77777777" w:rsidR="00A52470" w:rsidRPr="00AF615E" w:rsidRDefault="00A52470" w:rsidP="00A52470">
      <w:pPr>
        <w:pStyle w:val="Tekstpodstawowy3"/>
        <w:numPr>
          <w:ilvl w:val="0"/>
          <w:numId w:val="28"/>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organizację i pokrycie kosztów naprawy na miejscu zdarzenia lub organizację i holowanie pojazdu do najbliższego zakładu naprawczego zdolnego usunąć awarię lub do miejsca wskazanego przez kierowcę;</w:t>
      </w:r>
    </w:p>
    <w:p w14:paraId="1B1F16BA" w14:textId="77777777" w:rsidR="00A52470" w:rsidRPr="00AF615E" w:rsidRDefault="00A52470" w:rsidP="00A52470">
      <w:pPr>
        <w:pStyle w:val="Tekstpodstawowy3"/>
        <w:overflowPunct w:val="0"/>
        <w:autoSpaceDE w:val="0"/>
        <w:autoSpaceDN w:val="0"/>
        <w:adjustRightInd w:val="0"/>
        <w:spacing w:line="360" w:lineRule="auto"/>
        <w:ind w:left="720"/>
        <w:textAlignment w:val="baseline"/>
        <w:rPr>
          <w:rFonts w:ascii="Bookman Old Style" w:hAnsi="Bookman Old Style" w:cs="Tahoma"/>
          <w:b/>
          <w:bCs/>
          <w:sz w:val="22"/>
          <w:szCs w:val="22"/>
        </w:rPr>
      </w:pPr>
    </w:p>
    <w:p w14:paraId="12B7940C" w14:textId="77777777" w:rsidR="0095371B" w:rsidRDefault="0095371B" w:rsidP="00A52470">
      <w:pPr>
        <w:pStyle w:val="Tekstpodstawowy3"/>
        <w:numPr>
          <w:ilvl w:val="0"/>
          <w:numId w:val="26"/>
        </w:numPr>
        <w:spacing w:after="0" w:line="360" w:lineRule="auto"/>
        <w:ind w:right="72"/>
        <w:jc w:val="both"/>
        <w:rPr>
          <w:rFonts w:ascii="Bookman Old Style" w:hAnsi="Bookman Old Style" w:cs="Tahoma"/>
          <w:sz w:val="22"/>
          <w:szCs w:val="22"/>
        </w:rPr>
      </w:pPr>
      <w:r w:rsidRPr="00B11535">
        <w:rPr>
          <w:rFonts w:ascii="Bookman Old Style" w:hAnsi="Bookman Old Style" w:cs="Tahoma"/>
          <w:b/>
          <w:sz w:val="22"/>
          <w:szCs w:val="22"/>
          <w:lang w:val="pl-PL"/>
        </w:rPr>
        <w:t>Okres ubezpieczenia</w:t>
      </w:r>
      <w:r>
        <w:rPr>
          <w:rFonts w:ascii="Bookman Old Style" w:hAnsi="Bookman Old Style" w:cs="Tahoma"/>
          <w:sz w:val="22"/>
          <w:szCs w:val="22"/>
          <w:lang w:val="pl-PL"/>
        </w:rPr>
        <w:t xml:space="preserve"> – zgodnie z okresem ubezpieczenia obowiązkowego OC </w:t>
      </w:r>
      <w:proofErr w:type="spellStart"/>
      <w:r>
        <w:rPr>
          <w:rFonts w:ascii="Bookman Old Style" w:hAnsi="Bookman Old Style" w:cs="Tahoma"/>
          <w:sz w:val="22"/>
          <w:szCs w:val="22"/>
          <w:lang w:val="pl-PL"/>
        </w:rPr>
        <w:t>ppm</w:t>
      </w:r>
      <w:proofErr w:type="spellEnd"/>
      <w:r>
        <w:rPr>
          <w:rFonts w:ascii="Bookman Old Style" w:hAnsi="Bookman Old Style" w:cs="Tahoma"/>
          <w:sz w:val="22"/>
          <w:szCs w:val="22"/>
          <w:lang w:val="pl-PL"/>
        </w:rPr>
        <w:t>.</w:t>
      </w:r>
    </w:p>
    <w:p w14:paraId="3DE4F8F2"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Przedmiot ubezpieczenia</w:t>
      </w:r>
    </w:p>
    <w:p w14:paraId="142F3442" w14:textId="77777777" w:rsidR="00A52470" w:rsidRPr="000C5013" w:rsidRDefault="00A52470" w:rsidP="000C5013">
      <w:pPr>
        <w:pStyle w:val="Tekstpodstawowy3"/>
        <w:numPr>
          <w:ilvl w:val="0"/>
          <w:numId w:val="29"/>
        </w:numPr>
        <w:spacing w:after="0" w:line="360" w:lineRule="auto"/>
        <w:jc w:val="both"/>
        <w:rPr>
          <w:rFonts w:ascii="Bookman Old Style" w:hAnsi="Bookman Old Style" w:cs="Tahoma"/>
          <w:sz w:val="22"/>
          <w:szCs w:val="22"/>
        </w:rPr>
      </w:pPr>
      <w:r w:rsidRPr="000C5013">
        <w:rPr>
          <w:rFonts w:ascii="Bookman Old Style" w:hAnsi="Bookman Old Style" w:cs="Tahoma"/>
          <w:sz w:val="22"/>
          <w:szCs w:val="22"/>
        </w:rPr>
        <w:t xml:space="preserve">Wykaz pojazdów do ubezpieczenia zgodnie z </w:t>
      </w:r>
      <w:r w:rsidRPr="000C5013">
        <w:rPr>
          <w:rFonts w:ascii="Bookman Old Style" w:hAnsi="Bookman Old Style" w:cs="Tahoma"/>
          <w:b/>
          <w:sz w:val="22"/>
          <w:szCs w:val="22"/>
        </w:rPr>
        <w:t xml:space="preserve">Załącznikiem nr </w:t>
      </w:r>
      <w:r w:rsidRPr="000C5013">
        <w:rPr>
          <w:rFonts w:ascii="Bookman Old Style" w:hAnsi="Bookman Old Style" w:cs="Tahoma"/>
          <w:b/>
          <w:sz w:val="22"/>
          <w:szCs w:val="22"/>
          <w:lang w:val="pl-PL"/>
        </w:rPr>
        <w:t>1</w:t>
      </w:r>
      <w:r w:rsidRPr="000C5013">
        <w:rPr>
          <w:rFonts w:ascii="Bookman Old Style" w:hAnsi="Bookman Old Style" w:cs="Tahoma"/>
          <w:b/>
          <w:sz w:val="22"/>
          <w:szCs w:val="22"/>
        </w:rPr>
        <w:t xml:space="preserve"> do OPZ.</w:t>
      </w:r>
    </w:p>
    <w:p w14:paraId="71F4815E" w14:textId="610BE349" w:rsidR="00A52470" w:rsidRPr="00AF615E" w:rsidRDefault="00A52470" w:rsidP="00A52470">
      <w:pPr>
        <w:pStyle w:val="Tekstpodstawowy3"/>
        <w:numPr>
          <w:ilvl w:val="0"/>
          <w:numId w:val="29"/>
        </w:numPr>
        <w:spacing w:after="0" w:line="360" w:lineRule="auto"/>
        <w:jc w:val="both"/>
        <w:rPr>
          <w:rFonts w:ascii="Bookman Old Style" w:hAnsi="Bookman Old Style" w:cs="Tahoma"/>
          <w:sz w:val="22"/>
          <w:szCs w:val="22"/>
        </w:rPr>
      </w:pPr>
      <w:r w:rsidRPr="00AF615E">
        <w:rPr>
          <w:rFonts w:ascii="Bookman Old Style" w:hAnsi="Bookman Old Style" w:cs="Tahoma"/>
          <w:sz w:val="22"/>
          <w:szCs w:val="22"/>
        </w:rPr>
        <w:t xml:space="preserve">Dla pojazdów dodatkowo zgłaszanych do ubezpieczenia w okresie </w:t>
      </w:r>
      <w:r w:rsidR="00A56C78">
        <w:rPr>
          <w:rFonts w:ascii="Bookman Old Style" w:hAnsi="Bookman Old Style" w:cs="Tahoma"/>
          <w:sz w:val="22"/>
          <w:szCs w:val="22"/>
          <w:lang w:val="pl-PL"/>
        </w:rPr>
        <w:t>obowiązywania</w:t>
      </w:r>
      <w:r w:rsidRPr="00AF615E">
        <w:rPr>
          <w:rFonts w:ascii="Bookman Old Style" w:hAnsi="Bookman Old Style" w:cs="Tahoma"/>
          <w:sz w:val="22"/>
          <w:szCs w:val="22"/>
        </w:rPr>
        <w:t xml:space="preserve"> </w:t>
      </w:r>
      <w:r w:rsidR="00A56C78">
        <w:rPr>
          <w:rFonts w:ascii="Bookman Old Style" w:hAnsi="Bookman Old Style" w:cs="Tahoma"/>
          <w:sz w:val="22"/>
          <w:szCs w:val="22"/>
          <w:lang w:val="pl-PL"/>
        </w:rPr>
        <w:t>U</w:t>
      </w:r>
      <w:r w:rsidRPr="00AF615E">
        <w:rPr>
          <w:rFonts w:ascii="Bookman Old Style" w:hAnsi="Bookman Old Style" w:cs="Tahoma"/>
          <w:sz w:val="22"/>
          <w:szCs w:val="22"/>
        </w:rPr>
        <w:t>mowy ochrona będzie obowiązywać od dnia rejestracji pod warunkiem zgłoszenia pojazdu do ubezpieczenia najpóźniej w dniu rejestracji.</w:t>
      </w:r>
    </w:p>
    <w:p w14:paraId="3534CC64" w14:textId="77777777" w:rsidR="00B11535" w:rsidRPr="00AF615E" w:rsidRDefault="00B11535" w:rsidP="00B11535">
      <w:pPr>
        <w:pStyle w:val="Tekstpodstawowy3"/>
        <w:numPr>
          <w:ilvl w:val="0"/>
          <w:numId w:val="26"/>
        </w:numPr>
        <w:spacing w:after="0" w:line="360" w:lineRule="auto"/>
        <w:ind w:right="72"/>
        <w:jc w:val="both"/>
        <w:rPr>
          <w:rFonts w:ascii="Bookman Old Style" w:hAnsi="Bookman Old Style" w:cs="Tahoma"/>
          <w:sz w:val="22"/>
          <w:szCs w:val="22"/>
        </w:rPr>
      </w:pPr>
      <w:r>
        <w:rPr>
          <w:rFonts w:ascii="Bookman Old Style" w:hAnsi="Bookman Old Style" w:cs="Tahoma"/>
          <w:sz w:val="22"/>
          <w:szCs w:val="22"/>
          <w:lang w:val="pl-PL"/>
        </w:rPr>
        <w:t>Postanowienia szczególne – w umowie ubezpieczenia Assistance mają zastosowanie postanowienia wskazane w rozdziałach III.4 i III.5 (przez analogię).</w:t>
      </w:r>
    </w:p>
    <w:p w14:paraId="2AD6D355" w14:textId="0E7624EC" w:rsidR="00DC33E3" w:rsidRDefault="00DC33E3" w:rsidP="00B11535">
      <w:pPr>
        <w:pStyle w:val="Tekstpodstawowy3"/>
        <w:spacing w:after="0" w:line="360" w:lineRule="auto"/>
        <w:ind w:left="720"/>
        <w:jc w:val="both"/>
        <w:rPr>
          <w:rFonts w:ascii="Bookman Old Style" w:hAnsi="Bookman Old Style" w:cs="Tahoma"/>
          <w:sz w:val="22"/>
          <w:szCs w:val="22"/>
        </w:rPr>
      </w:pPr>
    </w:p>
    <w:p w14:paraId="65731852" w14:textId="77777777" w:rsidR="00DC33E3" w:rsidRPr="00AF615E" w:rsidRDefault="00DC33E3" w:rsidP="00B11535">
      <w:pPr>
        <w:pStyle w:val="Tekstpodstawowy3"/>
        <w:spacing w:after="0" w:line="360" w:lineRule="auto"/>
        <w:ind w:left="720"/>
        <w:jc w:val="both"/>
        <w:rPr>
          <w:rFonts w:ascii="Bookman Old Style" w:hAnsi="Bookman Old Style" w:cs="Tahoma"/>
          <w:sz w:val="22"/>
          <w:szCs w:val="22"/>
        </w:rPr>
      </w:pPr>
    </w:p>
    <w:p w14:paraId="0901A472" w14:textId="77777777" w:rsidR="00A52470" w:rsidRPr="00453BA1" w:rsidRDefault="00A52470" w:rsidP="00A52470">
      <w:pPr>
        <w:pStyle w:val="Tekstpodstawowy3"/>
        <w:numPr>
          <w:ilvl w:val="0"/>
          <w:numId w:val="4"/>
        </w:numPr>
        <w:spacing w:after="0" w:line="360" w:lineRule="auto"/>
        <w:ind w:right="72"/>
        <w:jc w:val="both"/>
        <w:rPr>
          <w:rFonts w:ascii="Bookman Old Style" w:hAnsi="Bookman Old Style" w:cs="Tahoma"/>
          <w:b/>
          <w:bCs/>
          <w:sz w:val="22"/>
          <w:szCs w:val="22"/>
        </w:rPr>
      </w:pPr>
      <w:r w:rsidRPr="00430F90">
        <w:rPr>
          <w:rFonts w:ascii="Bookman Old Style" w:hAnsi="Bookman Old Style" w:cs="Tahoma"/>
          <w:b/>
          <w:bCs/>
          <w:color w:val="0070C0"/>
          <w:sz w:val="22"/>
          <w:szCs w:val="22"/>
        </w:rPr>
        <w:t>Klauzule fakultatywne</w:t>
      </w:r>
      <w:r w:rsidRPr="00430F90">
        <w:rPr>
          <w:rFonts w:ascii="Bookman Old Style" w:hAnsi="Bookman Old Style" w:cs="Tahoma"/>
          <w:bCs/>
          <w:color w:val="0070C0"/>
          <w:sz w:val="22"/>
          <w:szCs w:val="22"/>
        </w:rPr>
        <w:t xml:space="preserve"> </w:t>
      </w:r>
      <w:r w:rsidRPr="00AF615E">
        <w:rPr>
          <w:rFonts w:ascii="Bookman Old Style" w:hAnsi="Bookman Old Style" w:cs="Tahoma"/>
          <w:bCs/>
          <w:sz w:val="22"/>
          <w:szCs w:val="22"/>
        </w:rPr>
        <w:t>(dodatkowo punktowane).</w:t>
      </w:r>
    </w:p>
    <w:p w14:paraId="1F0E6536" w14:textId="77777777" w:rsidR="00453BA1" w:rsidRPr="00AF615E" w:rsidRDefault="00453BA1" w:rsidP="00453BA1">
      <w:pPr>
        <w:pStyle w:val="Tekstpodstawowy3"/>
        <w:spacing w:after="0" w:line="360" w:lineRule="auto"/>
        <w:ind w:right="72"/>
        <w:jc w:val="both"/>
        <w:rPr>
          <w:rFonts w:ascii="Bookman Old Style" w:hAnsi="Bookman Old Style" w:cs="Tahoma"/>
          <w:b/>
          <w:bCs/>
          <w:sz w:val="22"/>
          <w:szCs w:val="22"/>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97"/>
        <w:gridCol w:w="7351"/>
        <w:gridCol w:w="1194"/>
      </w:tblGrid>
      <w:tr w:rsidR="00A52470" w:rsidRPr="00AF615E" w14:paraId="10AB42CD" w14:textId="77777777" w:rsidTr="00AF615E">
        <w:trPr>
          <w:trHeight w:val="296"/>
        </w:trPr>
        <w:tc>
          <w:tcPr>
            <w:tcW w:w="275" w:type="pct"/>
            <w:tcBorders>
              <w:top w:val="double" w:sz="4" w:space="0" w:color="auto"/>
              <w:left w:val="double" w:sz="4" w:space="0" w:color="auto"/>
              <w:bottom w:val="double" w:sz="4" w:space="0" w:color="auto"/>
              <w:right w:val="single" w:sz="6" w:space="0" w:color="auto"/>
            </w:tcBorders>
            <w:shd w:val="clear" w:color="auto" w:fill="D9D9D9"/>
            <w:vAlign w:val="center"/>
            <w:hideMark/>
          </w:tcPr>
          <w:p w14:paraId="064D7A26" w14:textId="77777777" w:rsidR="00A52470" w:rsidRPr="00AF615E" w:rsidRDefault="00A52470">
            <w:pPr>
              <w:spacing w:line="360" w:lineRule="auto"/>
              <w:rPr>
                <w:rFonts w:ascii="Bookman Old Style" w:hAnsi="Bookman Old Style" w:cs="Tahoma"/>
                <w:b/>
                <w:color w:val="000000"/>
              </w:rPr>
            </w:pPr>
            <w:r w:rsidRPr="00AF615E">
              <w:rPr>
                <w:rFonts w:ascii="Bookman Old Style" w:hAnsi="Bookman Old Style" w:cs="Tahoma"/>
                <w:b/>
                <w:color w:val="000000"/>
              </w:rPr>
              <w:t xml:space="preserve">Lp. </w:t>
            </w:r>
          </w:p>
        </w:tc>
        <w:tc>
          <w:tcPr>
            <w:tcW w:w="4065" w:type="pct"/>
            <w:tcBorders>
              <w:top w:val="double" w:sz="4" w:space="0" w:color="auto"/>
              <w:left w:val="single" w:sz="6" w:space="0" w:color="auto"/>
              <w:bottom w:val="double" w:sz="4" w:space="0" w:color="auto"/>
              <w:right w:val="single" w:sz="6" w:space="0" w:color="auto"/>
            </w:tcBorders>
            <w:shd w:val="clear" w:color="auto" w:fill="D9D9D9"/>
            <w:vAlign w:val="center"/>
            <w:hideMark/>
          </w:tcPr>
          <w:p w14:paraId="6553B9C0" w14:textId="77777777" w:rsidR="00A52470" w:rsidRPr="00AF615E" w:rsidRDefault="00A52470">
            <w:pPr>
              <w:spacing w:line="360" w:lineRule="auto"/>
              <w:jc w:val="both"/>
              <w:rPr>
                <w:rFonts w:ascii="Bookman Old Style" w:hAnsi="Bookman Old Style" w:cs="Tahoma"/>
                <w:b/>
                <w:color w:val="000000"/>
              </w:rPr>
            </w:pPr>
            <w:r w:rsidRPr="00AF615E">
              <w:rPr>
                <w:rFonts w:ascii="Bookman Old Style" w:hAnsi="Bookman Old Style" w:cs="Tahoma"/>
                <w:b/>
                <w:color w:val="000000"/>
              </w:rPr>
              <w:t>Klauzula fakultatywna</w:t>
            </w:r>
          </w:p>
        </w:tc>
        <w:tc>
          <w:tcPr>
            <w:tcW w:w="660" w:type="pct"/>
            <w:tcBorders>
              <w:top w:val="double" w:sz="4" w:space="0" w:color="auto"/>
              <w:left w:val="single" w:sz="6" w:space="0" w:color="auto"/>
              <w:bottom w:val="double" w:sz="4" w:space="0" w:color="auto"/>
              <w:right w:val="double" w:sz="4" w:space="0" w:color="auto"/>
            </w:tcBorders>
            <w:shd w:val="clear" w:color="auto" w:fill="D9D9D9"/>
            <w:hideMark/>
          </w:tcPr>
          <w:p w14:paraId="5809F28F" w14:textId="77777777" w:rsidR="00A52470" w:rsidRPr="00AF615E" w:rsidRDefault="00A52470">
            <w:pPr>
              <w:spacing w:line="360" w:lineRule="auto"/>
              <w:jc w:val="both"/>
              <w:rPr>
                <w:rFonts w:ascii="Bookman Old Style" w:hAnsi="Bookman Old Style" w:cs="Tahoma"/>
                <w:b/>
                <w:color w:val="000000"/>
              </w:rPr>
            </w:pPr>
            <w:r w:rsidRPr="00AF615E">
              <w:rPr>
                <w:rFonts w:ascii="Bookman Old Style" w:hAnsi="Bookman Old Style" w:cs="Tahoma"/>
                <w:b/>
                <w:color w:val="000000"/>
              </w:rPr>
              <w:t>Liczba pkt</w:t>
            </w:r>
          </w:p>
        </w:tc>
      </w:tr>
      <w:tr w:rsidR="00A52470" w:rsidRPr="00AF615E" w14:paraId="3B514892"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5862B8C6" w14:textId="34132F63" w:rsidR="00A52470" w:rsidRPr="00AF615E" w:rsidRDefault="00C603C0">
            <w:pPr>
              <w:spacing w:line="360" w:lineRule="auto"/>
              <w:rPr>
                <w:rFonts w:ascii="Bookman Old Style" w:hAnsi="Bookman Old Style" w:cs="Tahoma"/>
                <w:color w:val="000000"/>
              </w:rPr>
            </w:pPr>
            <w:r>
              <w:rPr>
                <w:rFonts w:ascii="Bookman Old Style" w:hAnsi="Bookman Old Style" w:cs="Tahoma"/>
                <w:color w:val="000000"/>
              </w:rPr>
              <w:t>1</w:t>
            </w:r>
            <w:r w:rsidR="00A52470"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5E576808" w14:textId="77777777" w:rsidR="00A52470" w:rsidRPr="00AF615E" w:rsidRDefault="00A52470" w:rsidP="00453BA1">
            <w:pPr>
              <w:spacing w:line="360" w:lineRule="auto"/>
              <w:jc w:val="both"/>
              <w:rPr>
                <w:rFonts w:ascii="Bookman Old Style" w:hAnsi="Bookman Old Style" w:cs="Tahoma"/>
              </w:rPr>
            </w:pPr>
            <w:r w:rsidRPr="00AF615E">
              <w:rPr>
                <w:rFonts w:ascii="Bookman Old Style" w:hAnsi="Bookman Old Style" w:cs="Tahoma"/>
              </w:rPr>
              <w:t xml:space="preserve">Zniżka 15% w ubezpieczeniu obowiązkowym OC względem stawki podstawowej podanej w Formularzu Cenowym dla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xml:space="preserve"> przez Ubezpieczonych,</w:t>
            </w:r>
            <w:r w:rsidRPr="00AF615E">
              <w:rPr>
                <w:rFonts w:ascii="Bookman Old Style" w:hAnsi="Bookman Old Style"/>
              </w:rPr>
              <w:t xml:space="preserve"> </w:t>
            </w:r>
            <w:r w:rsidRPr="00AF615E">
              <w:rPr>
                <w:rFonts w:ascii="Bookman Old Style" w:hAnsi="Bookman Old Style" w:cs="Tahoma"/>
              </w:rPr>
              <w:t>tym w leasingu, dzierżawie, najmie.</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5A3EEE85" w14:textId="77777777" w:rsidR="00A52470" w:rsidRPr="00AF615E" w:rsidRDefault="00453BA1">
            <w:pPr>
              <w:spacing w:line="360" w:lineRule="auto"/>
              <w:jc w:val="center"/>
              <w:rPr>
                <w:rFonts w:ascii="Bookman Old Style" w:hAnsi="Bookman Old Style" w:cs="Tahoma"/>
              </w:rPr>
            </w:pPr>
            <w:r>
              <w:rPr>
                <w:rFonts w:ascii="Bookman Old Style" w:hAnsi="Bookman Old Style" w:cs="Tahoma"/>
              </w:rPr>
              <w:t>6</w:t>
            </w:r>
          </w:p>
        </w:tc>
      </w:tr>
      <w:tr w:rsidR="00453BA1" w:rsidRPr="00AF615E" w14:paraId="6FFF15B7"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tcPr>
          <w:p w14:paraId="3859E43A" w14:textId="2A0917C6" w:rsidR="00453BA1" w:rsidRPr="00AF615E" w:rsidRDefault="00C603C0" w:rsidP="00453BA1">
            <w:pPr>
              <w:spacing w:line="360" w:lineRule="auto"/>
              <w:rPr>
                <w:rFonts w:ascii="Bookman Old Style" w:hAnsi="Bookman Old Style" w:cs="Tahoma"/>
                <w:color w:val="000000"/>
              </w:rPr>
            </w:pPr>
            <w:r>
              <w:rPr>
                <w:rFonts w:ascii="Bookman Old Style" w:hAnsi="Bookman Old Style" w:cs="Tahoma"/>
                <w:color w:val="000000"/>
              </w:rPr>
              <w:t>2</w:t>
            </w:r>
            <w:r w:rsidR="00453BA1">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tcPr>
          <w:p w14:paraId="6B956114"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 xml:space="preserve">Zniżka 15% w ubezpieczeniu dobrowolnym Autocasco względem stawki podstawowej podanej w Formularzu Cenowym dla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xml:space="preserve"> przez Ubezpieczonych,</w:t>
            </w:r>
            <w:r w:rsidRPr="00AF615E">
              <w:rPr>
                <w:rFonts w:ascii="Bookman Old Style" w:hAnsi="Bookman Old Style"/>
              </w:rPr>
              <w:t xml:space="preserve"> </w:t>
            </w:r>
            <w:r w:rsidRPr="00AF615E">
              <w:rPr>
                <w:rFonts w:ascii="Bookman Old Style" w:hAnsi="Bookman Old Style" w:cs="Tahoma"/>
              </w:rPr>
              <w:t>tym w leasingu, dzierżawie, najmie.</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tcPr>
          <w:p w14:paraId="5CBA3E91"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t>6</w:t>
            </w:r>
          </w:p>
        </w:tc>
      </w:tr>
      <w:tr w:rsidR="00453BA1" w:rsidRPr="00AF615E" w14:paraId="5A1B0CA1"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27F113E7" w14:textId="271752A8" w:rsidR="00453BA1" w:rsidRPr="00AF615E" w:rsidRDefault="00C603C0" w:rsidP="00453BA1">
            <w:pPr>
              <w:spacing w:line="360" w:lineRule="auto"/>
              <w:rPr>
                <w:rFonts w:ascii="Bookman Old Style" w:hAnsi="Bookman Old Style" w:cs="Tahoma"/>
                <w:color w:val="000000"/>
              </w:rPr>
            </w:pPr>
            <w:r>
              <w:rPr>
                <w:rFonts w:ascii="Bookman Old Style" w:hAnsi="Bookman Old Style" w:cs="Tahoma"/>
                <w:color w:val="000000"/>
              </w:rPr>
              <w:t>3</w:t>
            </w:r>
            <w:r w:rsidR="00453BA1"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669559A9"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 xml:space="preserve">W ubezpieczeniu Assistance nie będą mieć zastosowania limity kilometrowe na holowanie pojazdu, pod warunkiem udzielenia </w:t>
            </w:r>
            <w:r w:rsidRPr="00AF615E">
              <w:rPr>
                <w:rFonts w:ascii="Bookman Old Style" w:hAnsi="Bookman Old Style" w:cs="Tahoma"/>
              </w:rPr>
              <w:lastRenderedPageBreak/>
              <w:t>świadczenia przez Wykonawcę (lub za jego pośrednictwem/zgodą), z zastrzeżeniem pozostałych warunków ubezpieczenia.</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0A9D92F2"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lastRenderedPageBreak/>
              <w:t>3</w:t>
            </w:r>
          </w:p>
        </w:tc>
      </w:tr>
      <w:tr w:rsidR="00453BA1" w:rsidRPr="00AF615E" w14:paraId="2EADDEB0"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5AC0579A" w14:textId="325D1C76" w:rsidR="00453BA1" w:rsidRPr="00AF615E" w:rsidRDefault="00C603C0" w:rsidP="00453BA1">
            <w:pPr>
              <w:spacing w:line="360" w:lineRule="auto"/>
              <w:rPr>
                <w:rFonts w:ascii="Bookman Old Style" w:hAnsi="Bookman Old Style" w:cs="Tahoma"/>
                <w:color w:val="000000"/>
              </w:rPr>
            </w:pPr>
            <w:r>
              <w:rPr>
                <w:rFonts w:ascii="Bookman Old Style" w:hAnsi="Bookman Old Style" w:cs="Tahoma"/>
                <w:color w:val="000000"/>
              </w:rPr>
              <w:t>4</w:t>
            </w:r>
            <w:r w:rsidR="00453BA1"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1FED83FE"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Włączenie Klauzuli rażącego niedbalstwa (nr 7)</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75ED60F7" w14:textId="760FB814" w:rsidR="00453BA1" w:rsidRPr="00AF615E" w:rsidRDefault="00AB1459" w:rsidP="00453BA1">
            <w:pPr>
              <w:spacing w:line="360" w:lineRule="auto"/>
              <w:jc w:val="center"/>
              <w:rPr>
                <w:rFonts w:ascii="Bookman Old Style" w:hAnsi="Bookman Old Style" w:cs="Tahoma"/>
              </w:rPr>
            </w:pPr>
            <w:r>
              <w:rPr>
                <w:rFonts w:ascii="Bookman Old Style" w:hAnsi="Bookman Old Style" w:cs="Tahoma"/>
              </w:rPr>
              <w:t>5</w:t>
            </w:r>
          </w:p>
        </w:tc>
      </w:tr>
    </w:tbl>
    <w:p w14:paraId="03DB2848" w14:textId="09A503C3" w:rsidR="00537056" w:rsidRDefault="00537056" w:rsidP="00A52470">
      <w:pPr>
        <w:pStyle w:val="Tekstpodstawowy3"/>
        <w:spacing w:line="360" w:lineRule="auto"/>
        <w:rPr>
          <w:rFonts w:ascii="Bookman Old Style" w:hAnsi="Bookman Old Style" w:cs="Tahoma"/>
          <w:b/>
          <w:sz w:val="22"/>
          <w:szCs w:val="22"/>
        </w:rPr>
      </w:pPr>
    </w:p>
    <w:p w14:paraId="1A8E0CC2" w14:textId="77777777" w:rsidR="00537056" w:rsidRPr="00AF615E" w:rsidRDefault="00537056" w:rsidP="00A52470">
      <w:pPr>
        <w:pStyle w:val="Tekstpodstawowy3"/>
        <w:spacing w:line="360" w:lineRule="auto"/>
        <w:rPr>
          <w:rFonts w:ascii="Bookman Old Style" w:hAnsi="Bookman Old Style" w:cs="Tahoma"/>
          <w:b/>
          <w:sz w:val="22"/>
          <w:szCs w:val="22"/>
        </w:rPr>
      </w:pPr>
    </w:p>
    <w:p w14:paraId="43B1FA44" w14:textId="77777777" w:rsidR="00A52470" w:rsidRPr="00430F90" w:rsidRDefault="00A52470" w:rsidP="00A52470">
      <w:pPr>
        <w:pStyle w:val="Tekstpodstawowywcity"/>
        <w:numPr>
          <w:ilvl w:val="0"/>
          <w:numId w:val="4"/>
        </w:numPr>
        <w:spacing w:after="0" w:line="360" w:lineRule="auto"/>
        <w:jc w:val="both"/>
        <w:rPr>
          <w:rFonts w:ascii="Bookman Old Style" w:hAnsi="Bookman Old Style" w:cs="Arial"/>
          <w:b/>
          <w:bCs/>
          <w:color w:val="0070C0"/>
        </w:rPr>
      </w:pPr>
      <w:r w:rsidRPr="00430F90">
        <w:rPr>
          <w:rFonts w:ascii="Bookman Old Style" w:hAnsi="Bookman Old Style" w:cs="Tahoma"/>
          <w:b/>
          <w:bCs/>
          <w:color w:val="0070C0"/>
        </w:rPr>
        <w:t>Klauzule</w:t>
      </w:r>
    </w:p>
    <w:p w14:paraId="1DDAE90F" w14:textId="7A20DE84" w:rsidR="00046D77" w:rsidRDefault="00046D77" w:rsidP="0078710A">
      <w:pPr>
        <w:pStyle w:val="Tekstpodstawowywcity"/>
        <w:spacing w:after="0" w:line="360" w:lineRule="auto"/>
        <w:ind w:left="0"/>
        <w:jc w:val="both"/>
        <w:rPr>
          <w:rFonts w:ascii="Bookman Old Style" w:hAnsi="Bookman Old Style" w:cs="Tahoma"/>
          <w:bCs/>
        </w:rPr>
      </w:pPr>
      <w:r w:rsidRPr="00AF615E">
        <w:rPr>
          <w:rFonts w:ascii="Bookman Old Style" w:hAnsi="Bookman Old Style" w:cs="Tahoma"/>
          <w:bCs/>
        </w:rPr>
        <w:t xml:space="preserve">W przypadku braku wskazania konkretnych </w:t>
      </w:r>
      <w:proofErr w:type="spellStart"/>
      <w:r w:rsidRPr="00AF615E">
        <w:rPr>
          <w:rFonts w:ascii="Bookman Old Style" w:hAnsi="Bookman Old Style" w:cs="Tahoma"/>
          <w:bCs/>
        </w:rPr>
        <w:t>ryzyk</w:t>
      </w:r>
      <w:proofErr w:type="spellEnd"/>
      <w:r w:rsidRPr="00AF615E">
        <w:rPr>
          <w:rFonts w:ascii="Bookman Old Style" w:hAnsi="Bookman Old Style" w:cs="Tahoma"/>
          <w:bCs/>
        </w:rPr>
        <w:t xml:space="preserve">, do których zastosowanie ma mieć klauzula, przyjmuje się, że dotyczy wszystkich </w:t>
      </w:r>
      <w:proofErr w:type="spellStart"/>
      <w:r w:rsidRPr="00AF615E">
        <w:rPr>
          <w:rFonts w:ascii="Bookman Old Style" w:hAnsi="Bookman Old Style" w:cs="Tahoma"/>
          <w:bCs/>
        </w:rPr>
        <w:t>ryzyk</w:t>
      </w:r>
      <w:proofErr w:type="spellEnd"/>
      <w:r w:rsidRPr="00AF615E">
        <w:rPr>
          <w:rFonts w:ascii="Bookman Old Style" w:hAnsi="Bookman Old Style" w:cs="Tahoma"/>
          <w:bCs/>
        </w:rPr>
        <w:t xml:space="preserve"> (OC/AC/NNW/Assistance).</w:t>
      </w:r>
    </w:p>
    <w:p w14:paraId="39B07D14" w14:textId="77777777" w:rsidR="00DC33E3" w:rsidRPr="00AF615E" w:rsidRDefault="00DC33E3" w:rsidP="0078710A">
      <w:pPr>
        <w:pStyle w:val="Tekstpodstawowywcity"/>
        <w:spacing w:after="0" w:line="360" w:lineRule="auto"/>
        <w:ind w:left="0"/>
        <w:jc w:val="both"/>
        <w:rPr>
          <w:rFonts w:ascii="Bookman Old Style" w:hAnsi="Bookman Old Style" w:cs="Arial"/>
          <w:bCs/>
        </w:rPr>
      </w:pPr>
    </w:p>
    <w:p w14:paraId="722B9C91" w14:textId="77777777" w:rsidR="00A52470" w:rsidRPr="00AF615E" w:rsidRDefault="00A52470" w:rsidP="00AF615E">
      <w:pPr>
        <w:numPr>
          <w:ilvl w:val="0"/>
          <w:numId w:val="30"/>
        </w:numPr>
        <w:spacing w:after="0" w:line="360" w:lineRule="auto"/>
        <w:ind w:left="284" w:hanging="357"/>
        <w:jc w:val="both"/>
        <w:rPr>
          <w:rFonts w:ascii="Bookman Old Style" w:hAnsi="Bookman Old Style" w:cs="Tahoma"/>
          <w:b/>
          <w:bCs/>
        </w:rPr>
      </w:pPr>
      <w:r w:rsidRPr="00AF615E">
        <w:rPr>
          <w:rFonts w:ascii="Bookman Old Style" w:hAnsi="Bookman Old Style" w:cs="Tahoma"/>
          <w:b/>
          <w:bCs/>
        </w:rPr>
        <w:t>Klauzula płatności składki lub rat składki – klauzula obligatoryjna</w:t>
      </w:r>
    </w:p>
    <w:p w14:paraId="5919742D" w14:textId="5A055F65" w:rsidR="00A52470" w:rsidRPr="00AF615E" w:rsidRDefault="00A52470" w:rsidP="00AF615E">
      <w:pPr>
        <w:numPr>
          <w:ilvl w:val="0"/>
          <w:numId w:val="31"/>
        </w:numPr>
        <w:tabs>
          <w:tab w:val="clear" w:pos="720"/>
          <w:tab w:val="left" w:pos="0"/>
        </w:tabs>
        <w:spacing w:after="0" w:line="360" w:lineRule="auto"/>
        <w:ind w:left="426" w:hanging="426"/>
        <w:jc w:val="both"/>
        <w:rPr>
          <w:rFonts w:ascii="Bookman Old Style" w:hAnsi="Bookman Old Style" w:cs="Tahoma"/>
        </w:rPr>
      </w:pPr>
      <w:r w:rsidRPr="00AF615E">
        <w:rPr>
          <w:rFonts w:ascii="Bookman Old Style" w:hAnsi="Bookman Old Style" w:cs="Tahoma"/>
        </w:rPr>
        <w:t>Odpowiedzialność Ubezpieczyciela rozpoczyna się od godz. 00:00 dnia wskazanego w Umowie jako początek okresu ubezpieczenia,</w:t>
      </w:r>
    </w:p>
    <w:p w14:paraId="408AC7CD" w14:textId="77777777" w:rsidR="00A52470" w:rsidRPr="00AF615E" w:rsidRDefault="00A52470" w:rsidP="00A52470">
      <w:pPr>
        <w:numPr>
          <w:ilvl w:val="0"/>
          <w:numId w:val="31"/>
        </w:numPr>
        <w:tabs>
          <w:tab w:val="left" w:pos="0"/>
        </w:tabs>
        <w:spacing w:after="0" w:line="360" w:lineRule="auto"/>
        <w:ind w:left="426" w:hanging="426"/>
        <w:jc w:val="both"/>
        <w:rPr>
          <w:rFonts w:ascii="Bookman Old Style" w:hAnsi="Bookman Old Style" w:cs="Tahoma"/>
        </w:rPr>
      </w:pPr>
      <w:r w:rsidRPr="00AF615E">
        <w:rPr>
          <w:rFonts w:ascii="Bookman Old Style" w:hAnsi="Bookman Old Style" w:cs="Tahoma"/>
        </w:rPr>
        <w:t xml:space="preserve">Brak opłaty składki ubezpieczeniowej lub raty składki w terminie jej płatności nie skutkuje odstąpieniem Ubezpieczyciela od udzielania ochrony ubezpieczeniowej ze skutkiem natychmiastowym. Odstąpienie jest możliwe pod warunkiem pisemnego wezwania Ubezpieczonego przez Zakład Ubezpieczeń do zapłaty i nie otrzymania składki w terminie 7 (siedmiu) dni o ile do dnia poprzedniego włącznie nie nastąpiło obciążenie rachunku bankowego Ubezpieczonego.  </w:t>
      </w:r>
    </w:p>
    <w:p w14:paraId="271FDB11" w14:textId="77777777" w:rsidR="00A52470" w:rsidRPr="00AF615E" w:rsidRDefault="00A52470" w:rsidP="00A52470">
      <w:pPr>
        <w:pStyle w:val="Tekstpodstawowy"/>
        <w:spacing w:line="360" w:lineRule="auto"/>
        <w:rPr>
          <w:rFonts w:ascii="Bookman Old Style" w:hAnsi="Bookman Old Style" w:cs="Tahoma"/>
        </w:rPr>
      </w:pPr>
    </w:p>
    <w:p w14:paraId="0C23DB9E" w14:textId="77777777" w:rsidR="00A52470" w:rsidRPr="00AF615E" w:rsidRDefault="00A52470" w:rsidP="00AF615E">
      <w:pPr>
        <w:numPr>
          <w:ilvl w:val="0"/>
          <w:numId w:val="30"/>
        </w:numPr>
        <w:spacing w:after="0" w:line="360" w:lineRule="auto"/>
        <w:ind w:left="284" w:hanging="357"/>
        <w:rPr>
          <w:rFonts w:ascii="Bookman Old Style" w:hAnsi="Bookman Old Style" w:cs="Tahoma"/>
          <w:b/>
          <w:bCs/>
        </w:rPr>
      </w:pPr>
      <w:r w:rsidRPr="00AF615E">
        <w:rPr>
          <w:rFonts w:ascii="Bookman Old Style" w:hAnsi="Bookman Old Style" w:cs="Tahoma"/>
          <w:b/>
          <w:bCs/>
        </w:rPr>
        <w:t>Klauzula rozstrzygania sporów – klauzula obligatoryjna</w:t>
      </w:r>
    </w:p>
    <w:p w14:paraId="56ACF7F7" w14:textId="51A14CD7" w:rsidR="00A52470" w:rsidRPr="00AF615E" w:rsidRDefault="00A52470" w:rsidP="00A52470">
      <w:pPr>
        <w:pStyle w:val="BodyTextIndent21"/>
        <w:spacing w:line="360" w:lineRule="auto"/>
        <w:ind w:left="0"/>
        <w:rPr>
          <w:rFonts w:ascii="Bookman Old Style" w:hAnsi="Bookman Old Style" w:cs="Tahoma"/>
        </w:rPr>
      </w:pPr>
      <w:r w:rsidRPr="00AF615E">
        <w:rPr>
          <w:rFonts w:ascii="Bookman Old Style" w:hAnsi="Bookman Old Style" w:cs="Tahoma"/>
        </w:rPr>
        <w:t xml:space="preserve">Spory wynikłe z istnienia i stosowania niniejszej </w:t>
      </w:r>
      <w:r w:rsidR="00A56C78">
        <w:rPr>
          <w:rFonts w:ascii="Bookman Old Style" w:hAnsi="Bookman Old Style" w:cs="Tahoma"/>
        </w:rPr>
        <w:t>U</w:t>
      </w:r>
      <w:r w:rsidRPr="00AF615E">
        <w:rPr>
          <w:rFonts w:ascii="Bookman Old Style" w:hAnsi="Bookman Old Style" w:cs="Tahoma"/>
        </w:rPr>
        <w:t xml:space="preserve">mowy strony mogą poddać pod rozstrzygnięcie sądu właściwego dla siedziby Ubezpieczonego. </w:t>
      </w:r>
    </w:p>
    <w:p w14:paraId="44B1A814" w14:textId="77777777" w:rsidR="00A52470" w:rsidRPr="00AF615E" w:rsidRDefault="00A52470" w:rsidP="00A52470">
      <w:pPr>
        <w:pStyle w:val="BodyTextIndent21"/>
        <w:tabs>
          <w:tab w:val="left" w:pos="1451"/>
        </w:tabs>
        <w:spacing w:line="360" w:lineRule="auto"/>
        <w:ind w:left="0"/>
        <w:rPr>
          <w:rFonts w:ascii="Bookman Old Style" w:hAnsi="Bookman Old Style" w:cs="Tahoma"/>
          <w:spacing w:val="20"/>
        </w:rPr>
      </w:pPr>
    </w:p>
    <w:p w14:paraId="6E89EFF0" w14:textId="77777777" w:rsidR="00A52470" w:rsidRPr="00AF615E" w:rsidRDefault="00A52470" w:rsidP="00AF615E">
      <w:pPr>
        <w:pStyle w:val="LucaCash"/>
        <w:numPr>
          <w:ilvl w:val="0"/>
          <w:numId w:val="30"/>
        </w:numPr>
        <w:ind w:left="284" w:hanging="357"/>
        <w:rPr>
          <w:rFonts w:ascii="Bookman Old Style" w:hAnsi="Bookman Old Style" w:cs="Tahoma"/>
          <w:b/>
          <w:bCs/>
          <w:sz w:val="22"/>
          <w:szCs w:val="22"/>
        </w:rPr>
      </w:pPr>
      <w:r w:rsidRPr="00AF615E">
        <w:rPr>
          <w:rFonts w:ascii="Bookman Old Style" w:hAnsi="Bookman Old Style" w:cs="Tahoma"/>
          <w:b/>
          <w:bCs/>
          <w:sz w:val="22"/>
          <w:szCs w:val="22"/>
        </w:rPr>
        <w:t>Klauzula odpowiedzialności – klauzula obligatoryjna</w:t>
      </w:r>
    </w:p>
    <w:p w14:paraId="3CC6C0E0" w14:textId="67E1836C" w:rsidR="00A52470" w:rsidRPr="00AF615E" w:rsidRDefault="008E2067" w:rsidP="008E2067">
      <w:pPr>
        <w:pStyle w:val="Tekstpodstawowy"/>
        <w:spacing w:line="360" w:lineRule="auto"/>
        <w:jc w:val="both"/>
        <w:rPr>
          <w:rFonts w:ascii="Bookman Old Style" w:hAnsi="Bookman Old Style" w:cs="Tahoma"/>
          <w:b/>
        </w:rPr>
      </w:pPr>
      <w:r>
        <w:rPr>
          <w:rFonts w:ascii="Bookman Old Style" w:hAnsi="Bookman Old Style" w:cs="Tahoma"/>
        </w:rPr>
        <w:t>Z zachowaniem pozostałych, niezmienionych niniejszą klauzulą postanowień Umowy,</w:t>
      </w:r>
      <w:r w:rsidR="00A52470" w:rsidRPr="00AF615E">
        <w:rPr>
          <w:rFonts w:ascii="Bookman Old Style" w:hAnsi="Bookman Old Style" w:cs="Tahoma"/>
        </w:rPr>
        <w:t xml:space="preserve"> strony uzgodniły, że początek okresu odpowiedzialności ubezpieczyciela jest tożsamy z początkiem okresu ubezpieczenia.</w:t>
      </w:r>
    </w:p>
    <w:p w14:paraId="2FE2206D" w14:textId="77777777" w:rsidR="00A52470" w:rsidRPr="00AF615E" w:rsidRDefault="00A52470" w:rsidP="00A52470">
      <w:pPr>
        <w:pStyle w:val="Tekstpodstawowywcity"/>
        <w:spacing w:line="360" w:lineRule="auto"/>
        <w:ind w:left="0"/>
        <w:rPr>
          <w:rFonts w:ascii="Bookman Old Style" w:hAnsi="Bookman Old Style" w:cs="Tahoma"/>
          <w:bCs/>
        </w:rPr>
      </w:pPr>
    </w:p>
    <w:p w14:paraId="1102C147" w14:textId="77777777" w:rsidR="00A52470" w:rsidRPr="00AF615E" w:rsidRDefault="00A52470" w:rsidP="00AF615E">
      <w:pPr>
        <w:pStyle w:val="Tekstpodstawowywcity"/>
        <w:numPr>
          <w:ilvl w:val="0"/>
          <w:numId w:val="30"/>
        </w:numPr>
        <w:spacing w:after="0" w:line="360" w:lineRule="auto"/>
        <w:ind w:left="284" w:hanging="357"/>
        <w:rPr>
          <w:rFonts w:ascii="Bookman Old Style" w:hAnsi="Bookman Old Style" w:cs="Tahoma"/>
          <w:b/>
          <w:bCs/>
        </w:rPr>
      </w:pPr>
      <w:r w:rsidRPr="00AF615E">
        <w:rPr>
          <w:rFonts w:ascii="Bookman Old Style" w:hAnsi="Bookman Old Style" w:cs="Tahoma"/>
          <w:b/>
          <w:bCs/>
        </w:rPr>
        <w:t>Klauzula odnowienia limitów – klauzula obligatoryjna</w:t>
      </w:r>
    </w:p>
    <w:p w14:paraId="31BD85CE" w14:textId="124241D7" w:rsidR="00A52470" w:rsidRPr="00AF615E" w:rsidRDefault="008E2067" w:rsidP="00A52470">
      <w:pPr>
        <w:spacing w:line="360" w:lineRule="auto"/>
        <w:jc w:val="both"/>
        <w:rPr>
          <w:rFonts w:ascii="Bookman Old Style" w:hAnsi="Bookman Old Style" w:cs="Tahoma"/>
        </w:rPr>
      </w:pPr>
      <w:r>
        <w:rPr>
          <w:rFonts w:ascii="Bookman Old Style" w:hAnsi="Bookman Old Style" w:cs="Tahoma"/>
        </w:rPr>
        <w:t>Z zachowaniem pozostałych, niezmienionych niniejszą klauzulą postanowień Umowy,</w:t>
      </w:r>
      <w:r w:rsidR="00A52470" w:rsidRPr="00AF615E">
        <w:rPr>
          <w:rFonts w:ascii="Bookman Old Style" w:hAnsi="Bookman Old Style" w:cs="Tahoma"/>
        </w:rPr>
        <w:t xml:space="preserve"> określonych we wniosku i ogólnych warunkach ubezpieczenia strony uzgodniły, że wszystkie sumy ubezpieczenia, limity, </w:t>
      </w:r>
      <w:proofErr w:type="spellStart"/>
      <w:r w:rsidR="00A52470" w:rsidRPr="00AF615E">
        <w:rPr>
          <w:rFonts w:ascii="Bookman Old Style" w:hAnsi="Bookman Old Style" w:cs="Tahoma"/>
        </w:rPr>
        <w:t>podlimity</w:t>
      </w:r>
      <w:proofErr w:type="spellEnd"/>
      <w:r w:rsidR="00A52470" w:rsidRPr="00AF615E">
        <w:rPr>
          <w:rFonts w:ascii="Bookman Old Style" w:hAnsi="Bookman Old Style" w:cs="Tahoma"/>
        </w:rPr>
        <w:t xml:space="preserve"> lub sumy gwarancyjne ustalone są dla okresów rocznych.</w:t>
      </w:r>
    </w:p>
    <w:p w14:paraId="4EC2EE7A" w14:textId="77777777" w:rsidR="00A52470" w:rsidRPr="00AF615E" w:rsidRDefault="00A52470" w:rsidP="00AF615E">
      <w:pPr>
        <w:pStyle w:val="Akapitzlist"/>
        <w:numPr>
          <w:ilvl w:val="0"/>
          <w:numId w:val="30"/>
        </w:numPr>
        <w:spacing w:after="0" w:line="360" w:lineRule="auto"/>
        <w:ind w:left="284" w:hanging="357"/>
        <w:jc w:val="both"/>
        <w:rPr>
          <w:rFonts w:ascii="Bookman Old Style" w:hAnsi="Bookman Old Style" w:cs="Tahoma"/>
        </w:rPr>
      </w:pPr>
      <w:r w:rsidRPr="00AF615E">
        <w:rPr>
          <w:rFonts w:ascii="Bookman Old Style" w:hAnsi="Bookman Old Style" w:cs="Tahoma"/>
          <w:b/>
        </w:rPr>
        <w:lastRenderedPageBreak/>
        <w:t>Klauzula obowiązku informacyjnego- klauzula obligatoryjna</w:t>
      </w:r>
    </w:p>
    <w:p w14:paraId="27439277" w14:textId="2A4BFE3C" w:rsidR="00A52470"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w:t>
      </w:r>
      <w:r w:rsidR="008E2067">
        <w:rPr>
          <w:rFonts w:ascii="Bookman Old Style" w:hAnsi="Bookman Old Style" w:cs="Tahoma"/>
        </w:rPr>
        <w:t>niezmienionych niniejszą klauzulą postanowień Umowy,</w:t>
      </w:r>
      <w:r w:rsidRPr="00AF615E">
        <w:rPr>
          <w:rFonts w:ascii="Bookman Old Style" w:hAnsi="Bookman Old Style" w:cs="Tahoma"/>
        </w:rPr>
        <w:t xml:space="preserve"> ustala się, że Ubezpieczyciel może odmówić wypłaty odszkodowania lub ograniczyć jego wysokość, jeżeli Ubezpieczony (lub jego przedstawiciel) z winy umyślnej podał niezgodne z prawdą okoliczności, o które Ubezpieczyciel pytał na piśmie przed zawarciem umowy ubezpieczenia wyłącznie jeżeli okoliczności te miały wpływ na powstanie lub zwiększenie wartości szkody.</w:t>
      </w:r>
    </w:p>
    <w:p w14:paraId="4081F0CD" w14:textId="77777777" w:rsidR="002E4DE6" w:rsidRPr="00AF615E" w:rsidRDefault="002E4DE6" w:rsidP="00A52470">
      <w:pPr>
        <w:spacing w:line="360" w:lineRule="auto"/>
        <w:jc w:val="both"/>
        <w:rPr>
          <w:rFonts w:ascii="Bookman Old Style" w:hAnsi="Bookman Old Style" w:cs="Tahoma"/>
        </w:rPr>
      </w:pPr>
    </w:p>
    <w:p w14:paraId="6656B865" w14:textId="77777777" w:rsidR="00A52470" w:rsidRPr="00AF615E" w:rsidRDefault="00A52470" w:rsidP="00AF615E">
      <w:pPr>
        <w:pStyle w:val="Akapitzlist"/>
        <w:numPr>
          <w:ilvl w:val="0"/>
          <w:numId w:val="30"/>
        </w:numPr>
        <w:tabs>
          <w:tab w:val="left" w:pos="142"/>
          <w:tab w:val="left" w:pos="284"/>
        </w:tabs>
        <w:spacing w:line="360" w:lineRule="auto"/>
        <w:ind w:left="284" w:hanging="357"/>
        <w:jc w:val="both"/>
        <w:rPr>
          <w:rFonts w:ascii="Bookman Old Style" w:hAnsi="Bookman Old Style" w:cs="Tahoma"/>
          <w:b/>
        </w:rPr>
      </w:pPr>
      <w:r w:rsidRPr="00AF615E">
        <w:rPr>
          <w:rFonts w:ascii="Bookman Old Style" w:hAnsi="Bookman Old Style" w:cs="Tahoma"/>
          <w:b/>
        </w:rPr>
        <w:t>Klauzula zbiegu roszczeń - klauzula obligatoryjna</w:t>
      </w:r>
    </w:p>
    <w:p w14:paraId="27ECDA60" w14:textId="2282D8D4" w:rsidR="00A52470" w:rsidRPr="00AF615E" w:rsidRDefault="00A52470" w:rsidP="00A52470">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 xml:space="preserve">Z zachowaniem pozostałych, </w:t>
      </w:r>
      <w:r w:rsidR="008E2067">
        <w:rPr>
          <w:rFonts w:ascii="Bookman Old Style" w:hAnsi="Bookman Old Style" w:cs="Tahoma"/>
        </w:rPr>
        <w:t>niezmienionych niniejszą klauzulą postanowień Umowy</w:t>
      </w:r>
      <w:r w:rsidRPr="00AF615E">
        <w:rPr>
          <w:rFonts w:ascii="Bookman Old Style" w:hAnsi="Bookman Old Style" w:cs="Tahoma"/>
        </w:rPr>
        <w:t xml:space="preserve">, ustala się, że Ubezpieczyciel nie ma prawa odmówić likwidacji szkody i wypłaty odszkodowania z ubezpieczeń majątkowych Ubezpieczonego w przypadku gdy roszczenie o zadośćuczynienie </w:t>
      </w:r>
      <w:r w:rsidR="00B1235D">
        <w:rPr>
          <w:rFonts w:ascii="Bookman Old Style" w:hAnsi="Bookman Old Style" w:cs="Tahoma"/>
        </w:rPr>
        <w:t xml:space="preserve">w </w:t>
      </w:r>
      <w:r w:rsidRPr="00AF615E">
        <w:rPr>
          <w:rFonts w:ascii="Bookman Old Style" w:hAnsi="Bookman Old Style" w:cs="Tahoma"/>
        </w:rPr>
        <w:t xml:space="preserve">powstałej szkodzie może być skierowane do osób trzecich (sprawcy zdarzenia) oraz gdy za zniszczone mienie przysługuje Ubezpieczonemu odszkodowanie z umów ubezpieczenia np. odpowiedzialności cywilnej zawartych przez osoby trzecie z zastrzeżeniem zachowania regresu przez Ubezpieczyciela do sprawcy szkody. </w:t>
      </w:r>
    </w:p>
    <w:p w14:paraId="44826CFE" w14:textId="07B28D10" w:rsidR="00A52470" w:rsidRPr="00AF615E" w:rsidRDefault="00A52470" w:rsidP="00A52470">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Ubezpieczenia komunikacyjne (AC, NNW, A</w:t>
      </w:r>
      <w:r w:rsidR="002E4DE6">
        <w:rPr>
          <w:rFonts w:ascii="Bookman Old Style" w:hAnsi="Bookman Old Style" w:cs="Tahoma"/>
        </w:rPr>
        <w:t>ssistance</w:t>
      </w:r>
      <w:r w:rsidRPr="00AF615E">
        <w:rPr>
          <w:rFonts w:ascii="Bookman Old Style" w:hAnsi="Bookman Old Style" w:cs="Tahoma"/>
        </w:rPr>
        <w:t>).</w:t>
      </w:r>
    </w:p>
    <w:p w14:paraId="5A9C1720" w14:textId="77777777" w:rsidR="00A52470" w:rsidRPr="00AF615E" w:rsidRDefault="00A52470" w:rsidP="00A52470">
      <w:pPr>
        <w:spacing w:line="360" w:lineRule="auto"/>
        <w:jc w:val="both"/>
        <w:rPr>
          <w:rFonts w:ascii="Bookman Old Style" w:hAnsi="Bookman Old Style" w:cs="Tahoma"/>
        </w:rPr>
      </w:pPr>
    </w:p>
    <w:p w14:paraId="31301213" w14:textId="1B297FD5" w:rsidR="00A52470" w:rsidRPr="00AF615E" w:rsidRDefault="00A52470" w:rsidP="00AF615E">
      <w:pPr>
        <w:pStyle w:val="Akapitzlist"/>
        <w:numPr>
          <w:ilvl w:val="0"/>
          <w:numId w:val="30"/>
        </w:numPr>
        <w:ind w:left="284" w:hanging="357"/>
        <w:rPr>
          <w:rFonts w:ascii="Bookman Old Style" w:hAnsi="Bookman Old Style"/>
          <w:b/>
        </w:rPr>
      </w:pPr>
      <w:r w:rsidRPr="00AF615E">
        <w:rPr>
          <w:rFonts w:ascii="Bookman Old Style" w:hAnsi="Bookman Old Style"/>
          <w:b/>
        </w:rPr>
        <w:t xml:space="preserve">Klauzula rażącego niedbalstwa - klauzula fakultatywna </w:t>
      </w:r>
    </w:p>
    <w:p w14:paraId="1C322883" w14:textId="2B8E341F"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w:t>
      </w:r>
      <w:r w:rsidR="008E2067">
        <w:rPr>
          <w:rFonts w:ascii="Bookman Old Style" w:hAnsi="Bookman Old Style" w:cs="Tahoma"/>
        </w:rPr>
        <w:t>niezmienionych niniejszą klauzulą postanowień Umowy,</w:t>
      </w:r>
      <w:r w:rsidRPr="00AF615E">
        <w:rPr>
          <w:rFonts w:ascii="Bookman Old Style" w:hAnsi="Bookman Old Style" w:cs="Tahoma"/>
        </w:rPr>
        <w:t xml:space="preserve"> ustala się, że ochrona ubezpieczeniowa obejmuje szkody spowodowane umyślnie lub wskutek rażącego niedbalstwa przez Ubezpieczonego w tym:</w:t>
      </w:r>
    </w:p>
    <w:p w14:paraId="4B48F99D" w14:textId="77777777" w:rsidR="00A52470" w:rsidRPr="00AF615E" w:rsidRDefault="00A52470" w:rsidP="00AF615E">
      <w:pPr>
        <w:numPr>
          <w:ilvl w:val="0"/>
          <w:numId w:val="32"/>
        </w:numPr>
        <w:spacing w:after="0" w:line="360" w:lineRule="auto"/>
        <w:ind w:left="426"/>
        <w:jc w:val="both"/>
        <w:rPr>
          <w:rFonts w:ascii="Bookman Old Style" w:hAnsi="Bookman Old Style" w:cs="Tahoma"/>
        </w:rPr>
      </w:pPr>
      <w:r w:rsidRPr="00AF615E">
        <w:rPr>
          <w:rFonts w:ascii="Bookman Old Style" w:hAnsi="Bookman Old Style" w:cs="Tahoma"/>
        </w:rPr>
        <w:t xml:space="preserve">W stanie nietrzeźwości lub w stanie po użyciu alkoholu albo pod wpływem środków odurzających, substancji psychotropowych lub innych środków zastępczych </w:t>
      </w:r>
      <w:r w:rsidRPr="00AF615E">
        <w:rPr>
          <w:rFonts w:ascii="Bookman Old Style" w:hAnsi="Bookman Old Style" w:cs="Tahoma"/>
        </w:rPr>
        <w:br/>
        <w:t>w rozumieniu przepisów o przeciwdziałaniu narkomanii;</w:t>
      </w:r>
    </w:p>
    <w:p w14:paraId="499CD593" w14:textId="77777777" w:rsidR="00A52470" w:rsidRPr="00AF615E" w:rsidRDefault="00A52470" w:rsidP="00AF615E">
      <w:pPr>
        <w:numPr>
          <w:ilvl w:val="0"/>
          <w:numId w:val="32"/>
        </w:numPr>
        <w:spacing w:after="0" w:line="360" w:lineRule="auto"/>
        <w:ind w:left="426" w:hanging="357"/>
        <w:jc w:val="both"/>
        <w:rPr>
          <w:rFonts w:ascii="Bookman Old Style" w:hAnsi="Bookman Old Style" w:cs="Tahoma"/>
        </w:rPr>
      </w:pPr>
      <w:r w:rsidRPr="00AF615E">
        <w:rPr>
          <w:rFonts w:ascii="Bookman Old Style" w:hAnsi="Bookman Old Style" w:cs="Tahoma"/>
        </w:rPr>
        <w:t>Kierujący nie posiadał wymaganych prawem państwa zajścia wypadku ubezpieczeniowego uprawnień do kierowania pojazdem;</w:t>
      </w:r>
    </w:p>
    <w:p w14:paraId="20BA4491" w14:textId="77777777" w:rsidR="00A52470" w:rsidRPr="00AF615E" w:rsidRDefault="00A52470" w:rsidP="00AF615E">
      <w:pPr>
        <w:numPr>
          <w:ilvl w:val="0"/>
          <w:numId w:val="32"/>
        </w:numPr>
        <w:spacing w:after="0" w:line="360" w:lineRule="auto"/>
        <w:ind w:left="426"/>
        <w:jc w:val="both"/>
        <w:rPr>
          <w:rFonts w:ascii="Bookman Old Style" w:hAnsi="Bookman Old Style" w:cs="Tahoma"/>
        </w:rPr>
      </w:pPr>
      <w:r w:rsidRPr="00AF615E">
        <w:rPr>
          <w:rFonts w:ascii="Bookman Old Style" w:hAnsi="Bookman Old Style" w:cs="Tahoma"/>
        </w:rPr>
        <w:t>W pojeździe będącym narzędziem przestępstwa</w:t>
      </w:r>
    </w:p>
    <w:p w14:paraId="24E53230" w14:textId="59E4955B"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Dopuszczalny udział własny 40% wartości odszkodowania i nie więcej niż 2 zdarzenia w okresie ubezpieczenia.</w:t>
      </w:r>
    </w:p>
    <w:p w14:paraId="07C3282B" w14:textId="2219D590"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 ubezpieczenia komunikacyjne (AC</w:t>
      </w:r>
      <w:r w:rsidR="00FA298A">
        <w:rPr>
          <w:rFonts w:ascii="Bookman Old Style" w:hAnsi="Bookman Old Style" w:cs="Tahoma"/>
        </w:rPr>
        <w:t>, Assistance</w:t>
      </w:r>
      <w:r w:rsidRPr="00AF615E">
        <w:rPr>
          <w:rFonts w:ascii="Bookman Old Style" w:hAnsi="Bookman Old Style" w:cs="Tahoma"/>
        </w:rPr>
        <w:t>).</w:t>
      </w:r>
    </w:p>
    <w:p w14:paraId="64E8AD18" w14:textId="77777777" w:rsidR="00A52470" w:rsidRPr="00AF615E" w:rsidRDefault="00A52470" w:rsidP="00A52470">
      <w:pPr>
        <w:pStyle w:val="Nagwek1"/>
        <w:tabs>
          <w:tab w:val="left" w:pos="284"/>
        </w:tabs>
        <w:spacing w:line="360" w:lineRule="auto"/>
        <w:ind w:left="360"/>
        <w:jc w:val="both"/>
        <w:rPr>
          <w:rFonts w:ascii="Bookman Old Style" w:hAnsi="Bookman Old Style" w:cs="Tahoma"/>
          <w:b/>
          <w:sz w:val="22"/>
          <w:szCs w:val="22"/>
        </w:rPr>
      </w:pPr>
    </w:p>
    <w:p w14:paraId="4D4569C1" w14:textId="77777777" w:rsidR="00A52470" w:rsidRPr="00AF615E" w:rsidRDefault="00A52470" w:rsidP="00AF615E">
      <w:pPr>
        <w:pStyle w:val="Akapitzlist"/>
        <w:numPr>
          <w:ilvl w:val="0"/>
          <w:numId w:val="30"/>
        </w:numPr>
        <w:spacing w:line="360" w:lineRule="auto"/>
        <w:ind w:left="284" w:hanging="357"/>
        <w:rPr>
          <w:rFonts w:ascii="Bookman Old Style" w:hAnsi="Bookman Old Style"/>
        </w:rPr>
      </w:pPr>
      <w:r w:rsidRPr="00AF615E">
        <w:rPr>
          <w:rFonts w:ascii="Bookman Old Style" w:hAnsi="Bookman Old Style"/>
          <w:b/>
          <w:bCs/>
          <w:iCs/>
        </w:rPr>
        <w:t xml:space="preserve">Klauzula stempla bankowego- klauzula obligatoryjna </w:t>
      </w:r>
    </w:p>
    <w:p w14:paraId="7AF6EA80" w14:textId="6535E3D7" w:rsidR="00A52470" w:rsidRPr="00AF615E" w:rsidRDefault="008E2067" w:rsidP="00A52470">
      <w:pPr>
        <w:pStyle w:val="Akapitzlist"/>
        <w:spacing w:after="0" w:line="360" w:lineRule="auto"/>
        <w:ind w:left="0"/>
        <w:jc w:val="both"/>
        <w:rPr>
          <w:rFonts w:ascii="Bookman Old Style" w:hAnsi="Bookman Old Style"/>
        </w:rPr>
      </w:pPr>
      <w:r>
        <w:rPr>
          <w:rFonts w:ascii="Bookman Old Style" w:hAnsi="Bookman Old Style"/>
        </w:rPr>
        <w:t>Z zachowaniem pozostałych, niezmienionych niniejszą klauzulą postanowień Umowy,</w:t>
      </w:r>
      <w:r w:rsidR="00A52470" w:rsidRPr="00AF615E">
        <w:rPr>
          <w:rFonts w:ascii="Bookman Old Style" w:hAnsi="Bookman Old Style"/>
        </w:rPr>
        <w:t xml:space="preserve"> przyjętych we wniosku i ogólnych/indywidualnych warunkach ubezpieczenia strony uzgodniły, że: </w:t>
      </w:r>
    </w:p>
    <w:p w14:paraId="6D8F2516" w14:textId="77777777"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Za datę prawidłowego opłacenia składki ubezpieczeniowej uznaje się datę stempla bankowego uwidocznioną na przelewie bankowym, pod warunkiem jednak, że </w:t>
      </w:r>
      <w:r w:rsidR="00E15512">
        <w:rPr>
          <w:rFonts w:ascii="Bookman Old Style" w:hAnsi="Bookman Old Style"/>
        </w:rPr>
        <w:t xml:space="preserve">               </w:t>
      </w:r>
      <w:r w:rsidRPr="00AF615E">
        <w:rPr>
          <w:rFonts w:ascii="Bookman Old Style" w:hAnsi="Bookman Old Style"/>
        </w:rPr>
        <w:t xml:space="preserve">w momencie jego składania na rachunku Ubezpieczonego dostępna była niezbędna ilość środków płatniczych. </w:t>
      </w:r>
    </w:p>
    <w:p w14:paraId="278EAF1C" w14:textId="77777777" w:rsidR="00A52470" w:rsidRPr="00AF615E" w:rsidRDefault="00A52470" w:rsidP="00A52470">
      <w:pPr>
        <w:pStyle w:val="Akapitzlist"/>
        <w:spacing w:after="0" w:line="360" w:lineRule="auto"/>
        <w:ind w:left="360"/>
        <w:jc w:val="both"/>
        <w:rPr>
          <w:rFonts w:ascii="Bookman Old Style" w:hAnsi="Bookman Old Style"/>
        </w:rPr>
      </w:pPr>
    </w:p>
    <w:p w14:paraId="27E0913A" w14:textId="77777777" w:rsidR="00A52470" w:rsidRPr="00AF615E" w:rsidRDefault="00A52470" w:rsidP="00AF615E">
      <w:pPr>
        <w:pStyle w:val="Akapitzlist"/>
        <w:numPr>
          <w:ilvl w:val="0"/>
          <w:numId w:val="30"/>
        </w:numPr>
        <w:spacing w:line="360" w:lineRule="auto"/>
        <w:ind w:left="284" w:hanging="357"/>
        <w:jc w:val="both"/>
        <w:rPr>
          <w:rFonts w:ascii="Bookman Old Style" w:hAnsi="Bookman Old Style"/>
          <w:lang w:val="it-IT"/>
        </w:rPr>
      </w:pPr>
      <w:proofErr w:type="spellStart"/>
      <w:r w:rsidRPr="00AF615E">
        <w:rPr>
          <w:rFonts w:ascii="Bookman Old Style" w:hAnsi="Bookman Old Style"/>
          <w:b/>
          <w:bCs/>
          <w:iCs/>
          <w:lang w:val="it-IT"/>
        </w:rPr>
        <w:t>Klauzula</w:t>
      </w:r>
      <w:proofErr w:type="spellEnd"/>
      <w:r w:rsidRPr="00AF615E">
        <w:rPr>
          <w:rFonts w:ascii="Bookman Old Style" w:hAnsi="Bookman Old Style"/>
          <w:b/>
          <w:bCs/>
          <w:iCs/>
          <w:lang w:val="it-IT"/>
        </w:rPr>
        <w:t xml:space="preserve"> pro rata temporis - </w:t>
      </w:r>
      <w:proofErr w:type="spellStart"/>
      <w:r w:rsidRPr="00AF615E">
        <w:rPr>
          <w:rFonts w:ascii="Bookman Old Style" w:hAnsi="Bookman Old Style"/>
          <w:b/>
          <w:bCs/>
          <w:iCs/>
          <w:lang w:val="it-IT"/>
        </w:rPr>
        <w:t>klauzula</w:t>
      </w:r>
      <w:proofErr w:type="spellEnd"/>
      <w:r w:rsidRPr="00AF615E">
        <w:rPr>
          <w:rFonts w:ascii="Bookman Old Style" w:hAnsi="Bookman Old Style"/>
          <w:b/>
          <w:bCs/>
          <w:iCs/>
          <w:lang w:val="it-IT"/>
        </w:rPr>
        <w:t xml:space="preserve"> </w:t>
      </w:r>
      <w:proofErr w:type="spellStart"/>
      <w:r w:rsidRPr="00AF615E">
        <w:rPr>
          <w:rFonts w:ascii="Bookman Old Style" w:hAnsi="Bookman Old Style"/>
          <w:b/>
          <w:bCs/>
          <w:iCs/>
          <w:lang w:val="it-IT"/>
        </w:rPr>
        <w:t>obligatoryjna</w:t>
      </w:r>
      <w:proofErr w:type="spellEnd"/>
      <w:r w:rsidRPr="00AF615E">
        <w:rPr>
          <w:rFonts w:ascii="Bookman Old Style" w:hAnsi="Bookman Old Style"/>
          <w:b/>
          <w:bCs/>
          <w:iCs/>
          <w:lang w:val="it-IT"/>
        </w:rPr>
        <w:t xml:space="preserve"> </w:t>
      </w:r>
    </w:p>
    <w:p w14:paraId="6D301F8E" w14:textId="11F7D68F" w:rsidR="00A52470" w:rsidRPr="00AF615E" w:rsidRDefault="008E2067" w:rsidP="00A52470">
      <w:pPr>
        <w:pStyle w:val="Akapitzlist"/>
        <w:spacing w:after="0" w:line="360" w:lineRule="auto"/>
        <w:ind w:left="0"/>
        <w:jc w:val="both"/>
        <w:rPr>
          <w:rFonts w:ascii="Bookman Old Style" w:hAnsi="Bookman Old Style"/>
        </w:rPr>
      </w:pPr>
      <w:r>
        <w:rPr>
          <w:rFonts w:ascii="Bookman Old Style" w:hAnsi="Bookman Old Style"/>
        </w:rPr>
        <w:t>Z zachowaniem pozostałych, niezmienionych niniejszą klauzulą postanowień Umowy,</w:t>
      </w:r>
      <w:r w:rsidR="00A52470" w:rsidRPr="00AF615E">
        <w:rPr>
          <w:rFonts w:ascii="Bookman Old Style" w:hAnsi="Bookman Old Style"/>
        </w:rPr>
        <w:t xml:space="preserve"> przyjętych we wniosku i ogólnych/indywidualnych warunkach ubezpieczenia</w:t>
      </w:r>
      <w:r w:rsidR="00B1235D">
        <w:rPr>
          <w:rFonts w:ascii="Bookman Old Style" w:hAnsi="Bookman Old Style"/>
        </w:rPr>
        <w:t>,</w:t>
      </w:r>
      <w:r w:rsidR="00A52470" w:rsidRPr="00AF615E">
        <w:rPr>
          <w:rFonts w:ascii="Bookman Old Style" w:hAnsi="Bookman Old Style"/>
        </w:rPr>
        <w:t xml:space="preserve"> strony uzgodniły, że: </w:t>
      </w:r>
    </w:p>
    <w:p w14:paraId="771289E3" w14:textId="5422BE38" w:rsidR="00A13C89"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Wszelkie rozliczenia finansowe wynikające z niniejszej </w:t>
      </w:r>
      <w:r w:rsidR="00A56C78">
        <w:rPr>
          <w:rFonts w:ascii="Bookman Old Style" w:hAnsi="Bookman Old Style"/>
        </w:rPr>
        <w:t>U</w:t>
      </w:r>
      <w:r w:rsidRPr="00AF615E">
        <w:rPr>
          <w:rFonts w:ascii="Bookman Old Style" w:hAnsi="Bookman Old Style"/>
        </w:rPr>
        <w:t>mowy,</w:t>
      </w:r>
      <w:r w:rsidR="00A56C78">
        <w:rPr>
          <w:rFonts w:ascii="Bookman Old Style" w:hAnsi="Bookman Old Style"/>
        </w:rPr>
        <w:t xml:space="preserve"> </w:t>
      </w:r>
      <w:r w:rsidRPr="00AF615E">
        <w:rPr>
          <w:rFonts w:ascii="Bookman Old Style" w:hAnsi="Bookman Old Style"/>
        </w:rPr>
        <w:t>w szczególności związane z dopłatą oraz zwrotem składek, dokonywane będą</w:t>
      </w:r>
      <w:r w:rsidR="002E4DE6">
        <w:rPr>
          <w:rFonts w:ascii="Bookman Old Style" w:hAnsi="Bookman Old Style"/>
        </w:rPr>
        <w:t xml:space="preserve"> </w:t>
      </w:r>
      <w:r w:rsidRPr="00AF615E">
        <w:rPr>
          <w:rFonts w:ascii="Bookman Old Style" w:hAnsi="Bookman Old Style"/>
        </w:rPr>
        <w:t>w systemie pro rata za każdy dzień udzielanej ochrony ubezpieczeniowej</w:t>
      </w:r>
      <w:r w:rsidR="002E4DE6">
        <w:rPr>
          <w:rFonts w:ascii="Bookman Old Style" w:hAnsi="Bookman Old Style"/>
        </w:rPr>
        <w:t xml:space="preserve">. </w:t>
      </w:r>
      <w:r w:rsidR="002E4DE6" w:rsidRPr="002E4DE6">
        <w:rPr>
          <w:rFonts w:ascii="Bookman Old Style" w:hAnsi="Bookman Old Style"/>
        </w:rPr>
        <w:t>W każdym ubezpieczanym ryzyku (OC, AC, NNW, Assistance) obowiązuje składka minimalna w wysokości 1</w:t>
      </w:r>
      <w:r w:rsidR="00A13C89">
        <w:rPr>
          <w:rFonts w:ascii="Bookman Old Style" w:hAnsi="Bookman Old Style"/>
        </w:rPr>
        <w:t xml:space="preserve"> PLN</w:t>
      </w:r>
      <w:r w:rsidR="002E4DE6" w:rsidRPr="002E4DE6">
        <w:rPr>
          <w:rFonts w:ascii="Bookman Old Style" w:hAnsi="Bookman Old Style"/>
        </w:rPr>
        <w:t>, również w przypadku wystawienia aneksów na dopłatę składki.</w:t>
      </w:r>
    </w:p>
    <w:p w14:paraId="6E6A096C" w14:textId="77777777" w:rsidR="00A52470" w:rsidRPr="00AF615E" w:rsidRDefault="00A52470" w:rsidP="00A52470">
      <w:pPr>
        <w:pStyle w:val="Akapitzlist"/>
        <w:spacing w:after="0" w:line="360" w:lineRule="auto"/>
        <w:ind w:left="0"/>
        <w:jc w:val="both"/>
        <w:rPr>
          <w:rFonts w:ascii="Bookman Old Style" w:hAnsi="Bookman Old Style"/>
        </w:rPr>
      </w:pPr>
    </w:p>
    <w:p w14:paraId="74F8691F" w14:textId="77777777" w:rsidR="00A52470" w:rsidRPr="00AF615E" w:rsidRDefault="00A52470" w:rsidP="00AF615E">
      <w:pPr>
        <w:pStyle w:val="Akapitzlist"/>
        <w:numPr>
          <w:ilvl w:val="0"/>
          <w:numId w:val="30"/>
        </w:numPr>
        <w:spacing w:line="360" w:lineRule="auto"/>
        <w:ind w:left="284" w:hanging="357"/>
        <w:jc w:val="both"/>
        <w:rPr>
          <w:rFonts w:ascii="Bookman Old Style" w:hAnsi="Bookman Old Style"/>
          <w:b/>
        </w:rPr>
      </w:pPr>
      <w:r w:rsidRPr="00AF615E">
        <w:rPr>
          <w:rFonts w:ascii="Bookman Old Style" w:hAnsi="Bookman Old Style"/>
          <w:b/>
        </w:rPr>
        <w:t xml:space="preserve">Klauzula samodzielnej likwidacji szkody drobnej, nie przekraczającej </w:t>
      </w:r>
      <w:r w:rsidR="000C5013">
        <w:rPr>
          <w:rFonts w:ascii="Bookman Old Style" w:hAnsi="Bookman Old Style"/>
          <w:b/>
        </w:rPr>
        <w:br/>
      </w:r>
      <w:r w:rsidRPr="00AF615E">
        <w:rPr>
          <w:rFonts w:ascii="Bookman Old Style" w:hAnsi="Bookman Old Style"/>
          <w:b/>
        </w:rPr>
        <w:t>2.000 PLN - klauzula obligatoryjna</w:t>
      </w:r>
    </w:p>
    <w:p w14:paraId="78E5B1E2" w14:textId="5CDF12B2"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rPr>
        <w:t xml:space="preserve">Z zachowaniem pozostałych, </w:t>
      </w:r>
      <w:r w:rsidR="008E2067">
        <w:rPr>
          <w:rFonts w:ascii="Bookman Old Style" w:hAnsi="Bookman Old Style" w:cs="Tahoma"/>
        </w:rPr>
        <w:t>niezmienionych niniejszą klauzulą postanowień Umowy,</w:t>
      </w:r>
      <w:r w:rsidRPr="00AF615E">
        <w:rPr>
          <w:rFonts w:ascii="Bookman Old Style" w:hAnsi="Bookman Old Style" w:cs="Tahoma"/>
        </w:rPr>
        <w:t xml:space="preserve"> ustala się, że w</w:t>
      </w:r>
      <w:r w:rsidRPr="00AF615E">
        <w:rPr>
          <w:rFonts w:ascii="Bookman Old Style" w:hAnsi="Bookman Old Style" w:cs="Tahoma"/>
          <w:bCs/>
        </w:rPr>
        <w:t xml:space="preserve"> przypadku szkody drobnej tj. do 2.000, PLN, objętej zakresem Autocasco tj. m.in. uszkodzenie lub stłuczenie szyby, uszkodzenie lub kradzież lusterka wewnętrznego, uszkodzenie zamka, reflektorów, lamp, stacyjki (w przypadku włamania) lub koła pojazdu, bez jednoczesnego uszkodzenia innych części pojazdu, zarysowania, Ubezpieczyciel wyraża zgodę na naprawę uszkodzenia bez wcześniejszego przeprowadzenia oględzin pojazdu, ale po uprzednim zgłoszeniu szkody.</w:t>
      </w:r>
    </w:p>
    <w:p w14:paraId="1EE63366"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bCs/>
        </w:rPr>
        <w:t>Poszkodowany pokrywa koszt naprawy szkody a następnie wysyła do Ubezpieczyciela szczegółową fakturę z zakładu naprawczego wraz z dokumentacją fotograficzną sprzed naprawy (uszkodzonych elementów) i po naprawie.</w:t>
      </w:r>
    </w:p>
    <w:p w14:paraId="004E931F"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bCs/>
        </w:rPr>
        <w:t>Ubezpieczyciel na podstawie otrzymanej faktury refunduje udokumentowane koszty.</w:t>
      </w:r>
    </w:p>
    <w:p w14:paraId="616EAF2D"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lastRenderedPageBreak/>
        <w:t>Klauzula dotyczy: ubezpieczenia komunikacyjne (AC).</w:t>
      </w:r>
    </w:p>
    <w:p w14:paraId="6E4343E9" w14:textId="77777777" w:rsidR="00A52470" w:rsidRPr="00AF615E" w:rsidRDefault="00A52470" w:rsidP="000C5013">
      <w:pPr>
        <w:pStyle w:val="Akapitzlist"/>
        <w:numPr>
          <w:ilvl w:val="0"/>
          <w:numId w:val="30"/>
        </w:numPr>
        <w:ind w:left="284" w:hanging="357"/>
        <w:rPr>
          <w:rFonts w:ascii="Bookman Old Style" w:hAnsi="Bookman Old Style"/>
          <w:b/>
        </w:rPr>
      </w:pPr>
      <w:r w:rsidRPr="00AF615E">
        <w:rPr>
          <w:rFonts w:ascii="Bookman Old Style" w:hAnsi="Bookman Old Style"/>
          <w:b/>
        </w:rPr>
        <w:t>Klauzula niezawiadomienia w terminie o szkodzie - klauzula obligatoryjna</w:t>
      </w:r>
    </w:p>
    <w:p w14:paraId="259145D2" w14:textId="6F4388AB" w:rsidR="00A52470" w:rsidRPr="00AF615E" w:rsidRDefault="00A52470" w:rsidP="008E2067">
      <w:pPr>
        <w:spacing w:line="360" w:lineRule="auto"/>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w:t>
      </w:r>
      <w:r w:rsidR="008E2067">
        <w:rPr>
          <w:rFonts w:ascii="Bookman Old Style" w:hAnsi="Bookman Old Style" w:cs="Tahoma"/>
        </w:rPr>
        <w:t>U</w:t>
      </w:r>
      <w:r w:rsidRPr="00AF615E">
        <w:rPr>
          <w:rFonts w:ascii="Bookman Old Style" w:hAnsi="Bookman Old Style" w:cs="Tahoma"/>
        </w:rPr>
        <w:t>mowy</w:t>
      </w:r>
      <w:r w:rsidR="008E2067">
        <w:rPr>
          <w:rFonts w:ascii="Bookman Old Style" w:hAnsi="Bookman Old Style" w:cs="Tahoma"/>
        </w:rPr>
        <w:t xml:space="preserve">, </w:t>
      </w:r>
      <w:r w:rsidRPr="00AF615E">
        <w:rPr>
          <w:rFonts w:ascii="Bookman Old Style" w:hAnsi="Bookman Old Style" w:cs="Tahoma"/>
        </w:rPr>
        <w:t>strony uzgodniły, że:</w:t>
      </w:r>
    </w:p>
    <w:p w14:paraId="51304CA6" w14:textId="2F37082B" w:rsidR="00A52470"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Niezawiadomienie Ubezpieczyciela w terminie o szkodzie lub roszczeniu osoby poszkodowanej nie ma zastosowania, chyba że niezawiadomienie w terminie przyczyniło się do zwiększenia szkody oraz uniemożliwiło Ubezpieczycielowi ustalenie okoliczności lub skutków szkody. </w:t>
      </w:r>
    </w:p>
    <w:p w14:paraId="6D412093" w14:textId="169F55ED" w:rsidR="00FA298A" w:rsidRDefault="00FA298A" w:rsidP="00FA298A">
      <w:pPr>
        <w:pStyle w:val="Akapitzlist"/>
        <w:tabs>
          <w:tab w:val="num" w:pos="426"/>
        </w:tabs>
        <w:spacing w:after="0" w:line="360" w:lineRule="auto"/>
        <w:ind w:left="0"/>
        <w:jc w:val="both"/>
        <w:rPr>
          <w:rFonts w:ascii="Bookman Old Style" w:hAnsi="Bookman Old Style" w:cs="Tahoma"/>
        </w:rPr>
      </w:pPr>
      <w:bookmarkStart w:id="0" w:name="_Hlk113633075"/>
      <w:r w:rsidRPr="00AF615E">
        <w:rPr>
          <w:rFonts w:ascii="Bookman Old Style" w:hAnsi="Bookman Old Style" w:cs="Tahoma"/>
        </w:rPr>
        <w:t>Klauzula dotyczy: Ubezpieczenia komunikacyjne (AC, NNW, A</w:t>
      </w:r>
      <w:r w:rsidR="00A13C89">
        <w:rPr>
          <w:rFonts w:ascii="Bookman Old Style" w:hAnsi="Bookman Old Style" w:cs="Tahoma"/>
        </w:rPr>
        <w:t>ssistance</w:t>
      </w:r>
      <w:r w:rsidRPr="00AF615E">
        <w:rPr>
          <w:rFonts w:ascii="Bookman Old Style" w:hAnsi="Bookman Old Style" w:cs="Tahoma"/>
        </w:rPr>
        <w:t>).</w:t>
      </w:r>
    </w:p>
    <w:bookmarkEnd w:id="0"/>
    <w:p w14:paraId="1E3F7EB4" w14:textId="77777777" w:rsidR="00FA298A" w:rsidRPr="00AF615E" w:rsidRDefault="00FA298A" w:rsidP="00FA298A">
      <w:pPr>
        <w:pStyle w:val="Akapitzlist"/>
        <w:tabs>
          <w:tab w:val="num" w:pos="426"/>
        </w:tabs>
        <w:spacing w:after="0" w:line="360" w:lineRule="auto"/>
        <w:ind w:left="0"/>
        <w:jc w:val="both"/>
        <w:rPr>
          <w:rFonts w:ascii="Bookman Old Style" w:hAnsi="Bookman Old Style" w:cs="Tahoma"/>
        </w:rPr>
      </w:pPr>
    </w:p>
    <w:p w14:paraId="798B8E9F" w14:textId="77777777" w:rsidR="00A52470" w:rsidRPr="00AF615E" w:rsidRDefault="00A52470" w:rsidP="00A52470">
      <w:pPr>
        <w:pStyle w:val="LucaCash"/>
        <w:numPr>
          <w:ilvl w:val="0"/>
          <w:numId w:val="30"/>
        </w:numPr>
        <w:ind w:left="470" w:hanging="357"/>
        <w:rPr>
          <w:rFonts w:ascii="Bookman Old Style" w:hAnsi="Bookman Old Style" w:cs="Tahoma"/>
          <w:sz w:val="22"/>
          <w:szCs w:val="22"/>
        </w:rPr>
      </w:pPr>
      <w:r w:rsidRPr="00AF615E">
        <w:rPr>
          <w:rFonts w:ascii="Bookman Old Style" w:hAnsi="Bookman Old Style" w:cs="Tahoma"/>
          <w:b/>
          <w:bCs/>
          <w:sz w:val="22"/>
          <w:szCs w:val="22"/>
        </w:rPr>
        <w:t>Klauzula zgłaszania szkód – klauzula obligatoryjna</w:t>
      </w:r>
    </w:p>
    <w:p w14:paraId="79EB5821" w14:textId="2043F2BF" w:rsidR="00A52470" w:rsidRPr="00AF615E" w:rsidRDefault="008E2067" w:rsidP="00A52470">
      <w:pPr>
        <w:spacing w:line="360" w:lineRule="auto"/>
        <w:jc w:val="both"/>
        <w:rPr>
          <w:rFonts w:ascii="Bookman Old Style" w:hAnsi="Bookman Old Style" w:cs="Tahoma"/>
        </w:rPr>
      </w:pPr>
      <w:r>
        <w:rPr>
          <w:rFonts w:ascii="Bookman Old Style" w:hAnsi="Bookman Old Style" w:cs="Tahoma"/>
        </w:rPr>
        <w:t>Z zachowaniem pozostałych, niezmienionych niniejszą klauzulą postanowień Umowy,</w:t>
      </w:r>
      <w:r w:rsidR="00A52470" w:rsidRPr="00AF615E">
        <w:rPr>
          <w:rFonts w:ascii="Bookman Old Style" w:hAnsi="Bookman Old Style" w:cs="Tahoma"/>
        </w:rPr>
        <w:t xml:space="preserve"> strony uzgodniły, że:</w:t>
      </w:r>
    </w:p>
    <w:p w14:paraId="54A0D942" w14:textId="157DB8BE"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W przypadku wystąpienia szkód objętych ochroną w ramach niniejszej </w:t>
      </w:r>
      <w:r w:rsidR="00A56C78">
        <w:rPr>
          <w:rFonts w:ascii="Bookman Old Style" w:hAnsi="Bookman Old Style" w:cs="Tahoma"/>
        </w:rPr>
        <w:t>U</w:t>
      </w:r>
      <w:r w:rsidRPr="00AF615E">
        <w:rPr>
          <w:rFonts w:ascii="Bookman Old Style" w:hAnsi="Bookman Old Style" w:cs="Tahoma"/>
        </w:rPr>
        <w:t>mowy, Ubezpieczony zobowiązany jest dokonać zgłoszenia szkody do Ubezpieczyciela niezwłocznie, nie później jednak niż w ciągu 7 dni roboczych od daty powstania szkody lub podjęcia o niej wiadomości</w:t>
      </w:r>
      <w:r w:rsidR="00F01D77">
        <w:rPr>
          <w:rFonts w:ascii="Bookman Old Style" w:hAnsi="Bookman Old Style" w:cs="Tahoma"/>
        </w:rPr>
        <w:t>,</w:t>
      </w:r>
      <w:r w:rsidRPr="00AF615E">
        <w:rPr>
          <w:rFonts w:ascii="Bookman Old Style" w:hAnsi="Bookman Old Style" w:cs="Tahoma"/>
        </w:rPr>
        <w:t xml:space="preserve"> chyba że ogólne warunki przewidują dłuższy termin na zgłoszenie szkody.  Jeżeli niedopełnienie terminu nie ma wpływu na zwiększenie rozmiaru szkody lub/i nie wpływa na umożliwienie Ubezpieczycielowi ustalenia okoliczności i skutków wypadku w takim wypadku Ubezpieczyciel nie zmniejszy świadczenia z tytułu odszkodowania.</w:t>
      </w:r>
    </w:p>
    <w:p w14:paraId="6A7AFEED" w14:textId="4065177E" w:rsidR="00A52470" w:rsidRDefault="00A13C89" w:rsidP="00A13C89">
      <w:pPr>
        <w:spacing w:line="360" w:lineRule="auto"/>
        <w:jc w:val="both"/>
        <w:rPr>
          <w:rFonts w:ascii="Bookman Old Style" w:hAnsi="Bookman Old Style" w:cs="Tahoma"/>
        </w:rPr>
      </w:pPr>
      <w:r w:rsidRPr="00AF615E">
        <w:rPr>
          <w:rFonts w:ascii="Bookman Old Style" w:hAnsi="Bookman Old Style" w:cs="Tahoma"/>
        </w:rPr>
        <w:t xml:space="preserve">Klauzula dotyczy: </w:t>
      </w:r>
      <w:r w:rsidRPr="00FA5A9D">
        <w:rPr>
          <w:rFonts w:ascii="Bookman Old Style" w:hAnsi="Bookman Old Style" w:cs="Tahoma"/>
        </w:rPr>
        <w:t>Ubezpieczeni</w:t>
      </w:r>
      <w:r>
        <w:rPr>
          <w:rFonts w:ascii="Bookman Old Style" w:hAnsi="Bookman Old Style" w:cs="Tahoma"/>
        </w:rPr>
        <w:t>e AC, Assistance.</w:t>
      </w:r>
    </w:p>
    <w:p w14:paraId="50D38840" w14:textId="77777777" w:rsidR="00A13C89" w:rsidRPr="00A13C89" w:rsidRDefault="00A13C89" w:rsidP="00A13C89">
      <w:pPr>
        <w:spacing w:line="360" w:lineRule="auto"/>
        <w:jc w:val="both"/>
        <w:rPr>
          <w:rFonts w:ascii="Bookman Old Style" w:hAnsi="Bookman Old Style" w:cs="Tahoma"/>
        </w:rPr>
      </w:pPr>
    </w:p>
    <w:p w14:paraId="4246E591" w14:textId="41145CCB" w:rsidR="00EA4338" w:rsidRDefault="00EA4338"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Pr>
          <w:rFonts w:ascii="Bookman Old Style" w:hAnsi="Bookman Old Style" w:cs="Tahoma"/>
          <w:b/>
          <w:bCs/>
        </w:rPr>
        <w:t>Klauzula przewłaszczenia – klauzula obligatoryjna</w:t>
      </w:r>
    </w:p>
    <w:p w14:paraId="2400E32D" w14:textId="722CD269" w:rsidR="00EA4338" w:rsidRPr="00EA4338" w:rsidRDefault="00EA4338" w:rsidP="00EA4338">
      <w:pPr>
        <w:tabs>
          <w:tab w:val="left" w:pos="284"/>
          <w:tab w:val="left" w:pos="1683"/>
        </w:tabs>
        <w:spacing w:line="360" w:lineRule="auto"/>
        <w:jc w:val="both"/>
        <w:rPr>
          <w:rFonts w:ascii="Bookman Old Style" w:hAnsi="Bookman Old Style" w:cs="Tahoma"/>
        </w:rPr>
      </w:pPr>
      <w:r w:rsidRPr="00EA4338">
        <w:rPr>
          <w:rFonts w:ascii="Bookman Old Style" w:hAnsi="Bookman Old Style" w:cs="Tahoma"/>
        </w:rPr>
        <w:t xml:space="preserve">W przypadku przewłaszczenia na zabezpieczenie przedmiotu ubezpieczenia, ochrona nie wygasa, lecz jest kontynuowana na warunkach wynikających z </w:t>
      </w:r>
      <w:r w:rsidR="00A56C78">
        <w:rPr>
          <w:rFonts w:ascii="Bookman Old Style" w:hAnsi="Bookman Old Style" w:cs="Tahoma"/>
        </w:rPr>
        <w:t>U</w:t>
      </w:r>
      <w:r w:rsidRPr="00EA4338">
        <w:rPr>
          <w:rFonts w:ascii="Bookman Old Style" w:hAnsi="Bookman Old Style" w:cs="Tahoma"/>
        </w:rPr>
        <w:t>mowy (nie następuje zmiana posiadacza pojazdu). Podobnie ochrona ubezpieczeniowa jest kontynuowana w przypadku powrotnego przewłaszczenia przedmiotu ubezpieczenia.</w:t>
      </w:r>
    </w:p>
    <w:p w14:paraId="6D62907C" w14:textId="0143127F" w:rsidR="00EA4338" w:rsidRDefault="00EA4338" w:rsidP="00EA4338">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Ubezpieczenia komunikacyjne (</w:t>
      </w:r>
      <w:r>
        <w:rPr>
          <w:rFonts w:ascii="Bookman Old Style" w:hAnsi="Bookman Old Style" w:cs="Tahoma"/>
        </w:rPr>
        <w:t xml:space="preserve">OC, </w:t>
      </w:r>
      <w:r w:rsidRPr="00AF615E">
        <w:rPr>
          <w:rFonts w:ascii="Bookman Old Style" w:hAnsi="Bookman Old Style" w:cs="Tahoma"/>
        </w:rPr>
        <w:t>AC,</w:t>
      </w:r>
      <w:r>
        <w:rPr>
          <w:rFonts w:ascii="Bookman Old Style" w:hAnsi="Bookman Old Style" w:cs="Tahoma"/>
        </w:rPr>
        <w:t xml:space="preserve"> Assistance</w:t>
      </w:r>
      <w:r w:rsidRPr="00AF615E">
        <w:rPr>
          <w:rFonts w:ascii="Bookman Old Style" w:hAnsi="Bookman Old Style" w:cs="Tahoma"/>
        </w:rPr>
        <w:t>).</w:t>
      </w:r>
    </w:p>
    <w:p w14:paraId="0D972971" w14:textId="77777777" w:rsidR="00EA4338" w:rsidRDefault="00EA4338" w:rsidP="00EA4338">
      <w:pPr>
        <w:pStyle w:val="Akapitzlist"/>
        <w:tabs>
          <w:tab w:val="left" w:pos="284"/>
          <w:tab w:val="left" w:pos="1683"/>
        </w:tabs>
        <w:spacing w:line="360" w:lineRule="auto"/>
        <w:ind w:left="284"/>
        <w:jc w:val="both"/>
        <w:rPr>
          <w:rFonts w:ascii="Bookman Old Style" w:hAnsi="Bookman Old Style" w:cs="Tahoma"/>
          <w:b/>
          <w:bCs/>
        </w:rPr>
      </w:pPr>
    </w:p>
    <w:p w14:paraId="397FD3F7" w14:textId="15DC5F76" w:rsidR="00DA2CEA" w:rsidRDefault="00DA2CEA"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Pr>
          <w:rFonts w:ascii="Bookman Old Style" w:hAnsi="Bookman Old Style" w:cs="Tahoma"/>
          <w:b/>
          <w:bCs/>
        </w:rPr>
        <w:t>Klauzula utraty kluczy – klauzula obligatoryjna</w:t>
      </w:r>
    </w:p>
    <w:p w14:paraId="2545EFA5" w14:textId="77777777" w:rsidR="00EA4338" w:rsidRDefault="00DA2CEA" w:rsidP="00EA4338">
      <w:pPr>
        <w:tabs>
          <w:tab w:val="left" w:pos="284"/>
          <w:tab w:val="left" w:pos="1683"/>
        </w:tabs>
        <w:spacing w:line="360" w:lineRule="auto"/>
        <w:ind w:left="-73"/>
        <w:jc w:val="both"/>
        <w:rPr>
          <w:rFonts w:ascii="Bookman Old Style" w:hAnsi="Bookman Old Style" w:cs="Tahoma"/>
        </w:rPr>
      </w:pPr>
      <w:r w:rsidRPr="00EA4338">
        <w:rPr>
          <w:rFonts w:ascii="Bookman Old Style" w:hAnsi="Bookman Old Style" w:cs="Tahoma"/>
        </w:rPr>
        <w:lastRenderedPageBreak/>
        <w:t>Odpowiedzialność Ubezpieczyciela istnieje również w przypadku utraty kluczy (fabrycznych urządzeń służących do otwarcia pojazdu) w wyniku kradzieży. Wypłata odszkodowania obejmuje poniesione i udokumentowane koszty wymiany wkładek zamków oraz przekodowania modułów zabezpieczeń antykradzieżowych. Warunkiem uznania roszczenia jest przedłożenie poświadczenia zgłoszenia szkody na Policji</w:t>
      </w:r>
    </w:p>
    <w:p w14:paraId="37D0CD1C" w14:textId="13251617" w:rsidR="00EA4338" w:rsidRPr="00AF615E" w:rsidRDefault="00EA4338" w:rsidP="00EA4338">
      <w:pPr>
        <w:tabs>
          <w:tab w:val="left" w:pos="284"/>
          <w:tab w:val="left" w:pos="1683"/>
        </w:tabs>
        <w:spacing w:line="360" w:lineRule="auto"/>
        <w:ind w:left="-73"/>
        <w:jc w:val="both"/>
        <w:rPr>
          <w:rFonts w:ascii="Bookman Old Style" w:hAnsi="Bookman Old Style" w:cs="Tahoma"/>
        </w:rPr>
      </w:pPr>
      <w:r w:rsidRPr="00AF615E">
        <w:rPr>
          <w:rFonts w:ascii="Bookman Old Style" w:hAnsi="Bookman Old Style" w:cs="Tahoma"/>
        </w:rPr>
        <w:t>Klauzula dotyczy: ubezpieczeni</w:t>
      </w:r>
      <w:r>
        <w:rPr>
          <w:rFonts w:ascii="Bookman Old Style" w:hAnsi="Bookman Old Style" w:cs="Tahoma"/>
        </w:rPr>
        <w:t>e AC</w:t>
      </w:r>
      <w:r w:rsidRPr="00AF615E">
        <w:rPr>
          <w:rFonts w:ascii="Bookman Old Style" w:hAnsi="Bookman Old Style" w:cs="Tahoma"/>
        </w:rPr>
        <w:t>.</w:t>
      </w:r>
    </w:p>
    <w:p w14:paraId="7356F2E5" w14:textId="77777777" w:rsidR="00DA2CEA" w:rsidRPr="00DA2CEA" w:rsidRDefault="00DA2CEA" w:rsidP="00DA2CEA">
      <w:pPr>
        <w:pStyle w:val="Akapitzlist"/>
        <w:tabs>
          <w:tab w:val="left" w:pos="284"/>
          <w:tab w:val="left" w:pos="1683"/>
        </w:tabs>
        <w:spacing w:line="360" w:lineRule="auto"/>
        <w:ind w:left="284"/>
        <w:jc w:val="both"/>
        <w:rPr>
          <w:rFonts w:ascii="Bookman Old Style" w:hAnsi="Bookman Old Style" w:cs="Tahoma"/>
        </w:rPr>
      </w:pPr>
    </w:p>
    <w:p w14:paraId="0B92B2A0" w14:textId="730C4A00" w:rsidR="00A52470" w:rsidRPr="00AF615E" w:rsidRDefault="00A52470"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sidRPr="00AF615E">
        <w:rPr>
          <w:rFonts w:ascii="Bookman Old Style" w:hAnsi="Bookman Old Style" w:cs="Tahoma"/>
          <w:b/>
          <w:bCs/>
        </w:rPr>
        <w:t>Klauzula wyjaśnienia okoliczności szkody – klauzula obligatoryjna</w:t>
      </w:r>
    </w:p>
    <w:p w14:paraId="15DB6684" w14:textId="2CC92F35"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Z zastrzeżeniem pozostałych</w:t>
      </w:r>
      <w:r w:rsidR="008E2067">
        <w:rPr>
          <w:rFonts w:ascii="Bookman Old Style" w:hAnsi="Bookman Old Style" w:cs="Tahoma"/>
        </w:rPr>
        <w:t>,</w:t>
      </w:r>
      <w:r w:rsidRPr="00AF615E">
        <w:rPr>
          <w:rFonts w:ascii="Bookman Old Style" w:hAnsi="Bookman Old Style" w:cs="Tahoma"/>
        </w:rPr>
        <w:t xml:space="preserve"> </w:t>
      </w:r>
      <w:r w:rsidR="008E2067">
        <w:rPr>
          <w:rFonts w:ascii="Bookman Old Style" w:hAnsi="Bookman Old Style" w:cs="Tahoma"/>
        </w:rPr>
        <w:t>niezmienion</w:t>
      </w:r>
      <w:r w:rsidRPr="00AF615E">
        <w:rPr>
          <w:rFonts w:ascii="Bookman Old Style" w:hAnsi="Bookman Old Style" w:cs="Tahoma"/>
        </w:rPr>
        <w:t xml:space="preserve">ych niniejszą klauzulą postanowień </w:t>
      </w:r>
      <w:r w:rsidR="008E2067">
        <w:rPr>
          <w:rFonts w:ascii="Bookman Old Style" w:hAnsi="Bookman Old Style" w:cs="Tahoma"/>
        </w:rPr>
        <w:t>U</w:t>
      </w:r>
      <w:r w:rsidRPr="00AF615E">
        <w:rPr>
          <w:rFonts w:ascii="Bookman Old Style" w:hAnsi="Bookman Old Style" w:cs="Tahoma"/>
        </w:rPr>
        <w:t>mowy uzgadnia się</w:t>
      </w:r>
      <w:r w:rsidR="00F01D77">
        <w:rPr>
          <w:rFonts w:ascii="Bookman Old Style" w:hAnsi="Bookman Old Style" w:cs="Tahoma"/>
        </w:rPr>
        <w:t>,</w:t>
      </w:r>
      <w:r w:rsidRPr="00AF615E">
        <w:rPr>
          <w:rFonts w:ascii="Bookman Old Style" w:hAnsi="Bookman Old Style" w:cs="Tahoma"/>
        </w:rPr>
        <w:t xml:space="preserve"> że:</w:t>
      </w:r>
    </w:p>
    <w:p w14:paraId="1CF886E2" w14:textId="77777777" w:rsidR="00A52470" w:rsidRPr="00AF615E" w:rsidRDefault="00A52470" w:rsidP="00A52470">
      <w:pPr>
        <w:pStyle w:val="Tekstpodstawowywcity3"/>
        <w:spacing w:line="360" w:lineRule="auto"/>
        <w:ind w:left="0"/>
        <w:rPr>
          <w:rFonts w:ascii="Bookman Old Style" w:hAnsi="Bookman Old Style" w:cs="Tahoma"/>
          <w:sz w:val="22"/>
          <w:szCs w:val="22"/>
        </w:rPr>
      </w:pPr>
      <w:r w:rsidRPr="00AF615E">
        <w:rPr>
          <w:rFonts w:ascii="Bookman Old Style" w:hAnsi="Bookman Old Style" w:cs="Tahoma"/>
          <w:sz w:val="22"/>
          <w:szCs w:val="22"/>
        </w:rPr>
        <w:t xml:space="preserve">Ubezpieczyciel jest zobowiązany do ustalenia i wyjaśnienia okoliczności szkody </w:t>
      </w:r>
      <w:r w:rsidR="00E15512">
        <w:rPr>
          <w:rFonts w:ascii="Bookman Old Style" w:hAnsi="Bookman Old Style" w:cs="Tahoma"/>
          <w:sz w:val="22"/>
          <w:szCs w:val="22"/>
        </w:rPr>
        <w:t xml:space="preserve">                </w:t>
      </w:r>
      <w:r w:rsidRPr="00AF615E">
        <w:rPr>
          <w:rFonts w:ascii="Bookman Old Style" w:hAnsi="Bookman Old Style" w:cs="Tahoma"/>
          <w:sz w:val="22"/>
          <w:szCs w:val="22"/>
        </w:rPr>
        <w:t xml:space="preserve">i wypłacić należne odszkodowanie, zgodnie z ogólnie przyjętymi zasadami, bez konieczności oczekiwania na prawomocne postanowienie kończące postępowanie </w:t>
      </w:r>
      <w:r w:rsidR="00E15512">
        <w:rPr>
          <w:rFonts w:ascii="Bookman Old Style" w:hAnsi="Bookman Old Style" w:cs="Tahoma"/>
          <w:sz w:val="22"/>
          <w:szCs w:val="22"/>
        </w:rPr>
        <w:t xml:space="preserve">       </w:t>
      </w:r>
      <w:r w:rsidRPr="00AF615E">
        <w:rPr>
          <w:rFonts w:ascii="Bookman Old Style" w:hAnsi="Bookman Old Style" w:cs="Tahoma"/>
          <w:sz w:val="22"/>
          <w:szCs w:val="22"/>
        </w:rPr>
        <w:t xml:space="preserve">w sprawie dotyczącej szkody. </w:t>
      </w:r>
    </w:p>
    <w:p w14:paraId="03C20E9C" w14:textId="77777777" w:rsidR="00DA2CEA" w:rsidRPr="00AF615E" w:rsidRDefault="00DA2CEA" w:rsidP="00DA2CEA">
      <w:pPr>
        <w:pStyle w:val="Akapitzlist"/>
        <w:tabs>
          <w:tab w:val="left" w:pos="284"/>
          <w:tab w:val="left" w:pos="1683"/>
        </w:tabs>
        <w:spacing w:line="360" w:lineRule="auto"/>
        <w:ind w:left="360"/>
        <w:jc w:val="both"/>
        <w:rPr>
          <w:rFonts w:ascii="Bookman Old Style" w:hAnsi="Bookman Old Style" w:cs="Tahoma"/>
          <w:b/>
          <w:bCs/>
        </w:rPr>
      </w:pPr>
    </w:p>
    <w:p w14:paraId="1C2699F6" w14:textId="3D2DE1C3" w:rsidR="000C5013" w:rsidRPr="00DA2CEA" w:rsidRDefault="000C5013" w:rsidP="00A52470">
      <w:pPr>
        <w:pStyle w:val="Tekstpodstawowy3"/>
        <w:spacing w:line="360" w:lineRule="auto"/>
        <w:rPr>
          <w:rFonts w:ascii="Bookman Old Style" w:hAnsi="Bookman Old Style"/>
          <w:sz w:val="22"/>
          <w:szCs w:val="22"/>
          <w:u w:val="single"/>
          <w:lang w:val="pl-PL"/>
        </w:rPr>
      </w:pPr>
    </w:p>
    <w:p w14:paraId="7D6FC6C8" w14:textId="77777777" w:rsidR="00FA298A" w:rsidRDefault="00FA298A" w:rsidP="00A52470">
      <w:pPr>
        <w:pStyle w:val="Tekstpodstawowy3"/>
        <w:spacing w:line="360" w:lineRule="auto"/>
        <w:rPr>
          <w:rFonts w:ascii="Bookman Old Style" w:hAnsi="Bookman Old Style"/>
          <w:sz w:val="22"/>
          <w:szCs w:val="22"/>
          <w:u w:val="single"/>
        </w:rPr>
      </w:pPr>
    </w:p>
    <w:p w14:paraId="0FED33DC" w14:textId="77777777" w:rsidR="00A52470" w:rsidRPr="00AF615E" w:rsidRDefault="00A52470" w:rsidP="00A52470">
      <w:pPr>
        <w:pStyle w:val="Tekstpodstawowy3"/>
        <w:spacing w:line="360" w:lineRule="auto"/>
        <w:rPr>
          <w:rFonts w:ascii="Bookman Old Style" w:hAnsi="Bookman Old Style"/>
          <w:sz w:val="22"/>
          <w:szCs w:val="22"/>
          <w:u w:val="single"/>
        </w:rPr>
      </w:pPr>
      <w:r w:rsidRPr="00AF615E">
        <w:rPr>
          <w:rFonts w:ascii="Bookman Old Style" w:hAnsi="Bookman Old Style"/>
          <w:sz w:val="22"/>
          <w:szCs w:val="22"/>
          <w:u w:val="single"/>
        </w:rPr>
        <w:t xml:space="preserve">Załączniki </w:t>
      </w:r>
      <w:r w:rsidRPr="00AF615E">
        <w:rPr>
          <w:rFonts w:ascii="Bookman Old Style" w:hAnsi="Bookman Old Style"/>
          <w:sz w:val="22"/>
          <w:szCs w:val="22"/>
          <w:u w:val="single"/>
          <w:lang w:val="pl-PL"/>
        </w:rPr>
        <w:t xml:space="preserve">do </w:t>
      </w:r>
      <w:r w:rsidR="0078710A" w:rsidRPr="00AF615E">
        <w:rPr>
          <w:rFonts w:ascii="Bookman Old Style" w:hAnsi="Bookman Old Style"/>
          <w:sz w:val="22"/>
          <w:szCs w:val="22"/>
          <w:u w:val="single"/>
          <w:lang w:val="pl-PL"/>
        </w:rPr>
        <w:t xml:space="preserve">Opisu </w:t>
      </w:r>
      <w:r w:rsidRPr="00AF615E">
        <w:rPr>
          <w:rFonts w:ascii="Bookman Old Style" w:hAnsi="Bookman Old Style"/>
          <w:sz w:val="22"/>
          <w:szCs w:val="22"/>
          <w:u w:val="single"/>
        </w:rPr>
        <w:t>przedmiotu zamówienia</w:t>
      </w:r>
    </w:p>
    <w:p w14:paraId="19EB28F6" w14:textId="77777777" w:rsidR="0078710A" w:rsidRPr="00BF5101" w:rsidRDefault="00A52470" w:rsidP="000C5013">
      <w:pPr>
        <w:pStyle w:val="Tekstpodstawowy3"/>
        <w:spacing w:after="0"/>
        <w:rPr>
          <w:rFonts w:ascii="Bookman Old Style" w:hAnsi="Bookman Old Style"/>
          <w:sz w:val="18"/>
          <w:szCs w:val="18"/>
          <w:lang w:val="pl-PL"/>
        </w:rPr>
      </w:pPr>
      <w:r w:rsidRPr="000C5013">
        <w:rPr>
          <w:rFonts w:ascii="Bookman Old Style" w:hAnsi="Bookman Old Style"/>
          <w:sz w:val="18"/>
          <w:szCs w:val="18"/>
        </w:rPr>
        <w:t xml:space="preserve">Załącznik nr </w:t>
      </w:r>
      <w:r w:rsidRPr="000C5013">
        <w:rPr>
          <w:rFonts w:ascii="Bookman Old Style" w:hAnsi="Bookman Old Style"/>
          <w:sz w:val="18"/>
          <w:szCs w:val="18"/>
          <w:lang w:val="pl-PL"/>
        </w:rPr>
        <w:t>1</w:t>
      </w:r>
      <w:r w:rsidRPr="000C5013">
        <w:rPr>
          <w:rFonts w:ascii="Bookman Old Style" w:hAnsi="Bookman Old Style"/>
          <w:sz w:val="18"/>
          <w:szCs w:val="18"/>
        </w:rPr>
        <w:t xml:space="preserve"> do OPZ– zestawienie floty pojazdów z podziałem na Ubezpieczonych</w:t>
      </w:r>
      <w:r w:rsidR="00BF5101">
        <w:rPr>
          <w:rFonts w:ascii="Bookman Old Style" w:hAnsi="Bookman Old Style"/>
          <w:sz w:val="18"/>
          <w:szCs w:val="18"/>
          <w:lang w:val="pl-PL"/>
        </w:rPr>
        <w:t xml:space="preserve"> (załącznik dostępny dla zainteresowanych na wniosek mailowy wysłany na adres </w:t>
      </w:r>
      <w:hyperlink r:id="rId5" w:history="1">
        <w:r w:rsidR="00BF5101" w:rsidRPr="00F147D8">
          <w:rPr>
            <w:rStyle w:val="Hipercze"/>
            <w:rFonts w:ascii="Bookman Old Style" w:hAnsi="Bookman Old Style"/>
            <w:sz w:val="18"/>
            <w:szCs w:val="18"/>
            <w:lang w:val="pl-PL"/>
          </w:rPr>
          <w:t>marek.nestorowicz@nordpartner.pl</w:t>
        </w:r>
      </w:hyperlink>
      <w:r w:rsidR="00BF5101">
        <w:rPr>
          <w:rFonts w:ascii="Bookman Old Style" w:hAnsi="Bookman Old Style"/>
          <w:sz w:val="18"/>
          <w:szCs w:val="18"/>
          <w:lang w:val="pl-PL"/>
        </w:rPr>
        <w:t xml:space="preserve"> – kontakt telefoniczny 609061207)</w:t>
      </w:r>
    </w:p>
    <w:p w14:paraId="6D8F1505" w14:textId="77777777" w:rsidR="00A52470" w:rsidRPr="000C5013" w:rsidRDefault="00A52470" w:rsidP="000C5013">
      <w:pPr>
        <w:pStyle w:val="Tekstpodstawowy3"/>
        <w:spacing w:after="0"/>
        <w:rPr>
          <w:rFonts w:ascii="Bookman Old Style" w:hAnsi="Bookman Old Style"/>
          <w:sz w:val="18"/>
          <w:szCs w:val="18"/>
          <w:lang w:val="pl-PL"/>
        </w:rPr>
      </w:pPr>
    </w:p>
    <w:p w14:paraId="25264EBD" w14:textId="77777777" w:rsidR="00283CAC" w:rsidRPr="00AF615E" w:rsidRDefault="00283CAC">
      <w:pPr>
        <w:rPr>
          <w:rFonts w:ascii="Bookman Old Style" w:hAnsi="Bookman Old Style"/>
        </w:rPr>
      </w:pPr>
    </w:p>
    <w:sectPr w:rsidR="00283CAC" w:rsidRPr="00AF61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2DD"/>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7E4575E"/>
    <w:multiLevelType w:val="hybridMultilevel"/>
    <w:tmpl w:val="0C66E4C0"/>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A7606CC"/>
    <w:multiLevelType w:val="hybridMultilevel"/>
    <w:tmpl w:val="4F5C0A2A"/>
    <w:lvl w:ilvl="0" w:tplc="04150017">
      <w:start w:val="1"/>
      <w:numFmt w:val="lowerLetter"/>
      <w:lvlText w:val="%1)"/>
      <w:lvlJc w:val="left"/>
      <w:pPr>
        <w:tabs>
          <w:tab w:val="num" w:pos="720"/>
        </w:tabs>
        <w:ind w:left="720" w:hanging="360"/>
      </w:pPr>
      <w:rPr>
        <w:rFonts w:cs="Times New Roman"/>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F927C3B"/>
    <w:multiLevelType w:val="hybridMultilevel"/>
    <w:tmpl w:val="126CFD06"/>
    <w:lvl w:ilvl="0" w:tplc="04150011">
      <w:start w:val="1"/>
      <w:numFmt w:val="decimal"/>
      <w:lvlText w:val="%1)"/>
      <w:lvlJc w:val="left"/>
      <w:pPr>
        <w:tabs>
          <w:tab w:val="num" w:pos="721"/>
        </w:tabs>
        <w:ind w:left="721" w:hanging="360"/>
      </w:pPr>
    </w:lvl>
    <w:lvl w:ilvl="1" w:tplc="04150019">
      <w:start w:val="1"/>
      <w:numFmt w:val="lowerLetter"/>
      <w:lvlText w:val="%2."/>
      <w:lvlJc w:val="left"/>
      <w:pPr>
        <w:tabs>
          <w:tab w:val="num" w:pos="1441"/>
        </w:tabs>
        <w:ind w:left="1441" w:hanging="360"/>
      </w:pPr>
    </w:lvl>
    <w:lvl w:ilvl="2" w:tplc="0415001B">
      <w:start w:val="1"/>
      <w:numFmt w:val="lowerRoman"/>
      <w:lvlText w:val="%3."/>
      <w:lvlJc w:val="right"/>
      <w:pPr>
        <w:tabs>
          <w:tab w:val="num" w:pos="2161"/>
        </w:tabs>
        <w:ind w:left="2161" w:hanging="180"/>
      </w:pPr>
    </w:lvl>
    <w:lvl w:ilvl="3" w:tplc="0415000F">
      <w:start w:val="1"/>
      <w:numFmt w:val="decimal"/>
      <w:lvlText w:val="%4."/>
      <w:lvlJc w:val="left"/>
      <w:pPr>
        <w:tabs>
          <w:tab w:val="num" w:pos="2881"/>
        </w:tabs>
        <w:ind w:left="2881" w:hanging="360"/>
      </w:pPr>
    </w:lvl>
    <w:lvl w:ilvl="4" w:tplc="04150019">
      <w:start w:val="1"/>
      <w:numFmt w:val="lowerLetter"/>
      <w:lvlText w:val="%5."/>
      <w:lvlJc w:val="left"/>
      <w:pPr>
        <w:tabs>
          <w:tab w:val="num" w:pos="3601"/>
        </w:tabs>
        <w:ind w:left="3601" w:hanging="360"/>
      </w:pPr>
    </w:lvl>
    <w:lvl w:ilvl="5" w:tplc="0415001B">
      <w:start w:val="1"/>
      <w:numFmt w:val="lowerRoman"/>
      <w:lvlText w:val="%6."/>
      <w:lvlJc w:val="right"/>
      <w:pPr>
        <w:tabs>
          <w:tab w:val="num" w:pos="4321"/>
        </w:tabs>
        <w:ind w:left="4321" w:hanging="180"/>
      </w:pPr>
    </w:lvl>
    <w:lvl w:ilvl="6" w:tplc="0415000F">
      <w:start w:val="1"/>
      <w:numFmt w:val="decimal"/>
      <w:lvlText w:val="%7."/>
      <w:lvlJc w:val="left"/>
      <w:pPr>
        <w:tabs>
          <w:tab w:val="num" w:pos="5041"/>
        </w:tabs>
        <w:ind w:left="5041" w:hanging="360"/>
      </w:pPr>
    </w:lvl>
    <w:lvl w:ilvl="7" w:tplc="04150019">
      <w:start w:val="1"/>
      <w:numFmt w:val="lowerLetter"/>
      <w:lvlText w:val="%8."/>
      <w:lvlJc w:val="left"/>
      <w:pPr>
        <w:tabs>
          <w:tab w:val="num" w:pos="5761"/>
        </w:tabs>
        <w:ind w:left="5761" w:hanging="360"/>
      </w:pPr>
    </w:lvl>
    <w:lvl w:ilvl="8" w:tplc="0415001B">
      <w:start w:val="1"/>
      <w:numFmt w:val="lowerRoman"/>
      <w:lvlText w:val="%9."/>
      <w:lvlJc w:val="right"/>
      <w:pPr>
        <w:tabs>
          <w:tab w:val="num" w:pos="6481"/>
        </w:tabs>
        <w:ind w:left="6481" w:hanging="180"/>
      </w:pPr>
    </w:lvl>
  </w:abstractNum>
  <w:abstractNum w:abstractNumId="4" w15:restartNumberingAfterBreak="0">
    <w:nsid w:val="14DF6494"/>
    <w:multiLevelType w:val="multilevel"/>
    <w:tmpl w:val="032C2776"/>
    <w:lvl w:ilvl="0">
      <w:start w:val="1"/>
      <w:numFmt w:val="decimal"/>
      <w:lvlText w:val="%1)"/>
      <w:lvlJc w:val="left"/>
      <w:pPr>
        <w:tabs>
          <w:tab w:val="num" w:pos="720"/>
        </w:tabs>
        <w:ind w:left="720" w:hanging="360"/>
      </w:pPr>
      <w:rPr>
        <w:rFonts w:ascii="Bookman Old Style" w:eastAsia="Times New Roman" w:hAnsi="Bookman Old Style" w:cs="Tahoma"/>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7832305"/>
    <w:multiLevelType w:val="hybridMultilevel"/>
    <w:tmpl w:val="7A14B7F6"/>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1A4469F6"/>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216F64FC"/>
    <w:multiLevelType w:val="hybridMultilevel"/>
    <w:tmpl w:val="7C3EB6CA"/>
    <w:lvl w:ilvl="0" w:tplc="C2CE04B8">
      <w:start w:val="1"/>
      <w:numFmt w:val="decimal"/>
      <w:lvlText w:val="V.%1."/>
      <w:lvlJc w:val="left"/>
      <w:pPr>
        <w:ind w:left="473" w:hanging="360"/>
      </w:pPr>
      <w:rPr>
        <w:rFonts w:cs="Times New Roman"/>
        <w:b/>
        <w:color w:val="auto"/>
        <w:sz w:val="22"/>
        <w:szCs w:val="22"/>
      </w:r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8" w15:restartNumberingAfterBreak="0">
    <w:nsid w:val="270E6DDE"/>
    <w:multiLevelType w:val="hybridMultilevel"/>
    <w:tmpl w:val="7DBACBC4"/>
    <w:lvl w:ilvl="0" w:tplc="D98A356C">
      <w:start w:val="1"/>
      <w:numFmt w:val="lowerLetter"/>
      <w:lvlText w:val="%1."/>
      <w:lvlJc w:val="left"/>
      <w:pPr>
        <w:ind w:left="1068" w:hanging="360"/>
      </w:pPr>
      <w:rPr>
        <w:b w:val="0"/>
        <w:strike w:val="0"/>
        <w:dstrike w:val="0"/>
        <w:color w:val="auto"/>
        <w:u w:val="none"/>
        <w:effect w:val="none"/>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28A34171"/>
    <w:multiLevelType w:val="hybridMultilevel"/>
    <w:tmpl w:val="CBA078CE"/>
    <w:lvl w:ilvl="0" w:tplc="DA687466">
      <w:start w:val="1"/>
      <w:numFmt w:val="decimal"/>
      <w:lvlText w:val="II.%1."/>
      <w:lvlJc w:val="left"/>
      <w:pPr>
        <w:ind w:left="473" w:hanging="360"/>
      </w:pPr>
      <w:rPr>
        <w:rFonts w:cs="Times New Roman"/>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E385AB9"/>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34375EE1"/>
    <w:multiLevelType w:val="multilevel"/>
    <w:tmpl w:val="5FBAF0F6"/>
    <w:lvl w:ilvl="0">
      <w:start w:val="2"/>
      <w:numFmt w:val="upperRoman"/>
      <w:suff w:val="space"/>
      <w:lvlText w:val="%1."/>
      <w:lvlJc w:val="left"/>
      <w:pPr>
        <w:ind w:left="0" w:firstLine="0"/>
      </w:pPr>
      <w:rPr>
        <w:b/>
        <w:color w:val="0070C0"/>
      </w:rPr>
    </w:lvl>
    <w:lvl w:ilvl="1">
      <w:start w:val="8"/>
      <w:numFmt w:val="decimal"/>
      <w:isLgl/>
      <w:lvlText w:val="%1.%2."/>
      <w:lvlJc w:val="left"/>
      <w:pPr>
        <w:ind w:left="1211" w:hanging="36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160" w:hanging="72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240" w:hanging="1080"/>
      </w:pPr>
      <w:rPr>
        <w:color w:val="auto"/>
      </w:rPr>
    </w:lvl>
    <w:lvl w:ilvl="6">
      <w:start w:val="1"/>
      <w:numFmt w:val="decimal"/>
      <w:isLgl/>
      <w:lvlText w:val="%1.%2.%3.%4.%5.%6.%7."/>
      <w:lvlJc w:val="left"/>
      <w:pPr>
        <w:ind w:left="3960" w:hanging="1440"/>
      </w:pPr>
      <w:rPr>
        <w:color w:val="auto"/>
      </w:rPr>
    </w:lvl>
    <w:lvl w:ilvl="7">
      <w:start w:val="1"/>
      <w:numFmt w:val="decimal"/>
      <w:isLgl/>
      <w:lvlText w:val="%1.%2.%3.%4.%5.%6.%7.%8."/>
      <w:lvlJc w:val="left"/>
      <w:pPr>
        <w:ind w:left="4320" w:hanging="1440"/>
      </w:pPr>
      <w:rPr>
        <w:color w:val="auto"/>
      </w:rPr>
    </w:lvl>
    <w:lvl w:ilvl="8">
      <w:start w:val="1"/>
      <w:numFmt w:val="decimal"/>
      <w:isLgl/>
      <w:lvlText w:val="%1.%2.%3.%4.%5.%6.%7.%8.%9."/>
      <w:lvlJc w:val="left"/>
      <w:pPr>
        <w:ind w:left="5040" w:hanging="1800"/>
      </w:pPr>
      <w:rPr>
        <w:color w:val="auto"/>
      </w:rPr>
    </w:lvl>
  </w:abstractNum>
  <w:abstractNum w:abstractNumId="12" w15:restartNumberingAfterBreak="0">
    <w:nsid w:val="37A97DAB"/>
    <w:multiLevelType w:val="hybridMultilevel"/>
    <w:tmpl w:val="17EE4ADE"/>
    <w:lvl w:ilvl="0" w:tplc="BFE0A9AC">
      <w:start w:val="1"/>
      <w:numFmt w:val="lowerLetter"/>
      <w:lvlText w:val="%1)"/>
      <w:lvlJc w:val="left"/>
      <w:pPr>
        <w:ind w:left="833" w:hanging="360"/>
      </w:pPr>
      <w:rPr>
        <w:rFonts w:hint="default"/>
        <w:b/>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3" w15:restartNumberingAfterBreak="0">
    <w:nsid w:val="39C85DB9"/>
    <w:multiLevelType w:val="hybridMultilevel"/>
    <w:tmpl w:val="678AB038"/>
    <w:lvl w:ilvl="0" w:tplc="DF1277E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EF34140"/>
    <w:multiLevelType w:val="hybridMultilevel"/>
    <w:tmpl w:val="AEC64D34"/>
    <w:lvl w:ilvl="0" w:tplc="8D266144">
      <w:start w:val="1"/>
      <w:numFmt w:val="lowerLetter"/>
      <w:lvlText w:val="%1)"/>
      <w:lvlJc w:val="left"/>
      <w:pPr>
        <w:tabs>
          <w:tab w:val="num" w:pos="720"/>
        </w:tabs>
        <w:ind w:left="720" w:hanging="360"/>
      </w:pPr>
      <w:rPr>
        <w:rFonts w:cs="Times New Roman"/>
        <w:strike w:val="0"/>
        <w:dstrike w:val="0"/>
        <w:sz w:val="22"/>
        <w:szCs w:val="22"/>
        <w:u w:val="none"/>
        <w:effect w:val="none"/>
      </w:rPr>
    </w:lvl>
    <w:lvl w:ilvl="1" w:tplc="47446614">
      <w:start w:val="1"/>
      <w:numFmt w:val="lowerRoman"/>
      <w:lvlText w:val="%2."/>
      <w:lvlJc w:val="left"/>
      <w:pPr>
        <w:tabs>
          <w:tab w:val="num" w:pos="1440"/>
        </w:tabs>
        <w:ind w:left="1440" w:hanging="360"/>
      </w:pPr>
      <w:rPr>
        <w:rFonts w:ascii="Calibri" w:eastAsia="Times New Roman" w:hAnsi="Calibri" w:cs="Tahoma"/>
        <w:strike w:val="0"/>
        <w:dstrike w:val="0"/>
        <w:sz w:val="20"/>
        <w:szCs w:val="20"/>
        <w:u w:val="none"/>
        <w:effect w:val="none"/>
      </w:rPr>
    </w:lvl>
    <w:lvl w:ilvl="2" w:tplc="58EEFD3A">
      <w:start w:val="1"/>
      <w:numFmt w:val="decimal"/>
      <w:lvlText w:val="%3)"/>
      <w:lvlJc w:val="left"/>
      <w:pPr>
        <w:tabs>
          <w:tab w:val="num" w:pos="567"/>
        </w:tabs>
        <w:ind w:left="567" w:hanging="207"/>
      </w:pPr>
      <w:rPr>
        <w:rFonts w:ascii="Calibri" w:eastAsia="Times New Roman" w:hAnsi="Calibri" w:cs="Tahoma" w:hint="default"/>
        <w:strike w:val="0"/>
        <w:dstrike w:val="0"/>
        <w:sz w:val="22"/>
        <w:szCs w:val="22"/>
        <w:u w:val="none"/>
        <w:effect w:val="none"/>
      </w:rPr>
    </w:lvl>
    <w:lvl w:ilvl="3" w:tplc="0E845E5E">
      <w:start w:val="1"/>
      <w:numFmt w:val="bullet"/>
      <w:lvlText w:val=""/>
      <w:lvlJc w:val="left"/>
      <w:pPr>
        <w:tabs>
          <w:tab w:val="num" w:pos="880"/>
        </w:tabs>
        <w:ind w:left="880" w:hanging="340"/>
      </w:pPr>
      <w:rPr>
        <w:rFonts w:ascii="Wingdings" w:hAnsi="Wingdings" w:hint="default"/>
        <w:strike w:val="0"/>
        <w:dstrike w:val="0"/>
        <w:color w:val="auto"/>
        <w:sz w:val="22"/>
        <w:u w:val="none"/>
        <w:effect w:val="none"/>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472E663D"/>
    <w:multiLevelType w:val="hybridMultilevel"/>
    <w:tmpl w:val="9E081080"/>
    <w:lvl w:ilvl="0" w:tplc="AB509806">
      <w:start w:val="2"/>
      <w:numFmt w:val="decimal"/>
      <w:suff w:val="space"/>
      <w:lvlText w:val="III.%1."/>
      <w:lvlJc w:val="left"/>
      <w:pPr>
        <w:ind w:left="2407" w:hanging="2294"/>
      </w:pPr>
      <w:rPr>
        <w:rFonts w:cs="Times New Roman"/>
        <w:b/>
        <w:i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E714A1"/>
    <w:multiLevelType w:val="hybridMultilevel"/>
    <w:tmpl w:val="FCDE9A1C"/>
    <w:lvl w:ilvl="0" w:tplc="9748161A">
      <w:start w:val="1"/>
      <w:numFmt w:val="decimal"/>
      <w:lvlText w:val="IV.%1."/>
      <w:lvlJc w:val="left"/>
      <w:pPr>
        <w:ind w:left="473" w:hanging="360"/>
      </w:pPr>
      <w:rPr>
        <w:rFonts w:cs="Times New Roman"/>
        <w:b/>
        <w:color w:val="auto"/>
        <w:sz w:val="22"/>
        <w:szCs w:val="22"/>
      </w:r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7" w15:restartNumberingAfterBreak="0">
    <w:nsid w:val="4A7237D9"/>
    <w:multiLevelType w:val="hybridMultilevel"/>
    <w:tmpl w:val="47AA9E8A"/>
    <w:lvl w:ilvl="0" w:tplc="890AA72E">
      <w:start w:val="1"/>
      <w:numFmt w:val="lowerLetter"/>
      <w:lvlText w:val="%1)"/>
      <w:lvlJc w:val="left"/>
      <w:pPr>
        <w:ind w:left="72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5532E0"/>
    <w:multiLevelType w:val="hybridMultilevel"/>
    <w:tmpl w:val="EEB2D78E"/>
    <w:lvl w:ilvl="0" w:tplc="0456A18E">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D190BEA"/>
    <w:multiLevelType w:val="hybridMultilevel"/>
    <w:tmpl w:val="5726C1DC"/>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4DF272BC"/>
    <w:multiLevelType w:val="hybridMultilevel"/>
    <w:tmpl w:val="7568A884"/>
    <w:lvl w:ilvl="0" w:tplc="04522B6E">
      <w:start w:val="1"/>
      <w:numFmt w:val="decimal"/>
      <w:suff w:val="space"/>
      <w:lvlText w:val="%1)"/>
      <w:lvlJc w:val="left"/>
      <w:pPr>
        <w:ind w:left="72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 w15:restartNumberingAfterBreak="0">
    <w:nsid w:val="5E790961"/>
    <w:multiLevelType w:val="singleLevel"/>
    <w:tmpl w:val="17FA3BBC"/>
    <w:lvl w:ilvl="0">
      <w:start w:val="1"/>
      <w:numFmt w:val="decimal"/>
      <w:lvlText w:val="%1)"/>
      <w:lvlJc w:val="left"/>
      <w:pPr>
        <w:tabs>
          <w:tab w:val="num" w:pos="360"/>
        </w:tabs>
        <w:ind w:left="360" w:hanging="360"/>
      </w:pPr>
      <w:rPr>
        <w:rFonts w:ascii="Calibri" w:eastAsia="Times New Roman" w:hAnsi="Calibri" w:cs="Tahoma" w:hint="default"/>
        <w:b w:val="0"/>
      </w:rPr>
    </w:lvl>
  </w:abstractNum>
  <w:abstractNum w:abstractNumId="22" w15:restartNumberingAfterBreak="0">
    <w:nsid w:val="5F0C2D0C"/>
    <w:multiLevelType w:val="hybridMultilevel"/>
    <w:tmpl w:val="BB4605C8"/>
    <w:lvl w:ilvl="0" w:tplc="A336D28C">
      <w:start w:val="1"/>
      <w:numFmt w:val="decimal"/>
      <w:suff w:val="space"/>
      <w:lvlText w:val="I.%1."/>
      <w:lvlJc w:val="left"/>
      <w:pPr>
        <w:ind w:left="927" w:hanging="360"/>
      </w:pPr>
      <w:rPr>
        <w:rFonts w:cs="Times New Roman"/>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F2B4601"/>
    <w:multiLevelType w:val="hybridMultilevel"/>
    <w:tmpl w:val="12548562"/>
    <w:lvl w:ilvl="0" w:tplc="A124679E">
      <w:start w:val="1"/>
      <w:numFmt w:val="lowerLetter"/>
      <w:lvlText w:val="%1."/>
      <w:lvlJc w:val="left"/>
      <w:pPr>
        <w:ind w:left="1068" w:hanging="360"/>
      </w:pPr>
      <w:rPr>
        <w:b w:val="0"/>
        <w:strike w:val="0"/>
        <w:dstrike w:val="0"/>
        <w:color w:val="auto"/>
        <w:u w:val="none"/>
        <w:effect w:val="none"/>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4" w15:restartNumberingAfterBreak="0">
    <w:nsid w:val="5FF21C9A"/>
    <w:multiLevelType w:val="hybridMultilevel"/>
    <w:tmpl w:val="ED1E5D8C"/>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15:restartNumberingAfterBreak="0">
    <w:nsid w:val="65BA6572"/>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67D22E56"/>
    <w:multiLevelType w:val="multilevel"/>
    <w:tmpl w:val="CED8F4B0"/>
    <w:lvl w:ilvl="0">
      <w:start w:val="1"/>
      <w:numFmt w:val="upperRoman"/>
      <w:suff w:val="space"/>
      <w:lvlText w:val="%1."/>
      <w:lvlJc w:val="left"/>
      <w:pPr>
        <w:ind w:left="1080" w:hanging="720"/>
      </w:pPr>
    </w:lvl>
    <w:lvl w:ilvl="1">
      <w:start w:val="8"/>
      <w:numFmt w:val="decimal"/>
      <w:isLgl/>
      <w:lvlText w:val="%1.%2."/>
      <w:lvlJc w:val="left"/>
      <w:pPr>
        <w:ind w:left="1211" w:hanging="36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160" w:hanging="72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240" w:hanging="1080"/>
      </w:pPr>
      <w:rPr>
        <w:color w:val="auto"/>
      </w:rPr>
    </w:lvl>
    <w:lvl w:ilvl="6">
      <w:start w:val="1"/>
      <w:numFmt w:val="decimal"/>
      <w:isLgl/>
      <w:lvlText w:val="%1.%2.%3.%4.%5.%6.%7."/>
      <w:lvlJc w:val="left"/>
      <w:pPr>
        <w:ind w:left="3960" w:hanging="1440"/>
      </w:pPr>
      <w:rPr>
        <w:color w:val="auto"/>
      </w:rPr>
    </w:lvl>
    <w:lvl w:ilvl="7">
      <w:start w:val="1"/>
      <w:numFmt w:val="decimal"/>
      <w:isLgl/>
      <w:lvlText w:val="%1.%2.%3.%4.%5.%6.%7.%8."/>
      <w:lvlJc w:val="left"/>
      <w:pPr>
        <w:ind w:left="4320" w:hanging="1440"/>
      </w:pPr>
      <w:rPr>
        <w:color w:val="auto"/>
      </w:rPr>
    </w:lvl>
    <w:lvl w:ilvl="8">
      <w:start w:val="1"/>
      <w:numFmt w:val="decimal"/>
      <w:isLgl/>
      <w:lvlText w:val="%1.%2.%3.%4.%5.%6.%7.%8.%9."/>
      <w:lvlJc w:val="left"/>
      <w:pPr>
        <w:ind w:left="5040" w:hanging="1800"/>
      </w:pPr>
      <w:rPr>
        <w:color w:val="auto"/>
      </w:rPr>
    </w:lvl>
  </w:abstractNum>
  <w:abstractNum w:abstractNumId="27" w15:restartNumberingAfterBreak="0">
    <w:nsid w:val="68294301"/>
    <w:multiLevelType w:val="hybridMultilevel"/>
    <w:tmpl w:val="2F76501C"/>
    <w:lvl w:ilvl="0" w:tplc="0826FC82">
      <w:start w:val="1"/>
      <w:numFmt w:val="decimal"/>
      <w:lvlText w:val="%1)"/>
      <w:lvlJc w:val="left"/>
      <w:pPr>
        <w:tabs>
          <w:tab w:val="num" w:pos="757"/>
        </w:tabs>
        <w:ind w:left="737" w:hanging="340"/>
      </w:pPr>
      <w:rPr>
        <w:rFonts w:ascii="Calibri" w:eastAsia="Times New Roman" w:hAnsi="Calibri" w:cs="Tahoma" w:hint="default"/>
        <w:i w:val="0"/>
        <w:strike w:val="0"/>
        <w:dstrike w:val="0"/>
        <w:color w:val="auto"/>
        <w:u w:val="none"/>
        <w:effect w:val="none"/>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3D6960"/>
    <w:multiLevelType w:val="hybridMultilevel"/>
    <w:tmpl w:val="8ED87EA2"/>
    <w:lvl w:ilvl="0" w:tplc="1DAE0EF4">
      <w:start w:val="1"/>
      <w:numFmt w:val="decimal"/>
      <w:suff w:val="space"/>
      <w:lvlText w:val="%1."/>
      <w:lvlJc w:val="left"/>
      <w:pPr>
        <w:ind w:left="1777" w:hanging="360"/>
      </w:pPr>
      <w:rPr>
        <w:rFonts w:ascii="Calibri" w:hAnsi="Calibri" w:cs="Times New Roman" w:hint="default"/>
        <w:b/>
        <w:bCs/>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FE607C1"/>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70650F92"/>
    <w:multiLevelType w:val="hybridMultilevel"/>
    <w:tmpl w:val="2FE86600"/>
    <w:lvl w:ilvl="0" w:tplc="CF0A6F0E">
      <w:start w:val="1"/>
      <w:numFmt w:val="decimal"/>
      <w:lvlText w:val="III.%1."/>
      <w:lvlJc w:val="left"/>
      <w:pPr>
        <w:ind w:left="748" w:hanging="607"/>
      </w:pPr>
      <w:rPr>
        <w:rFonts w:cs="Times New Roman"/>
        <w:b/>
        <w:i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2A15F30"/>
    <w:multiLevelType w:val="hybridMultilevel"/>
    <w:tmpl w:val="E774EEE4"/>
    <w:lvl w:ilvl="0" w:tplc="F2EE4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5FC241A"/>
    <w:multiLevelType w:val="hybridMultilevel"/>
    <w:tmpl w:val="DB527AD4"/>
    <w:lvl w:ilvl="0" w:tplc="84A674D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8773D4C"/>
    <w:multiLevelType w:val="hybridMultilevel"/>
    <w:tmpl w:val="19CAB204"/>
    <w:lvl w:ilvl="0" w:tplc="D75EDCA8">
      <w:start w:val="1"/>
      <w:numFmt w:val="lowerLetter"/>
      <w:lvlText w:val="%1."/>
      <w:lvlJc w:val="left"/>
      <w:pPr>
        <w:ind w:left="1068" w:hanging="360"/>
      </w:pPr>
      <w:rPr>
        <w:b w:val="0"/>
        <w:color w:val="auto"/>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4" w15:restartNumberingAfterBreak="0">
    <w:nsid w:val="789841A3"/>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15:restartNumberingAfterBreak="0">
    <w:nsid w:val="7E7806EC"/>
    <w:multiLevelType w:val="hybridMultilevel"/>
    <w:tmpl w:val="8A0082C8"/>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6" w15:restartNumberingAfterBreak="0">
    <w:nsid w:val="7FA06091"/>
    <w:multiLevelType w:val="hybridMultilevel"/>
    <w:tmpl w:val="0C7415A6"/>
    <w:lvl w:ilvl="0" w:tplc="04150019">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16cid:durableId="1622033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9110555">
    <w:abstractNumId w:val="26"/>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99077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0231589">
    <w:abstractNumId w:val="11"/>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59587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3912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7" w16cid:durableId="7114189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33630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9" w16cid:durableId="5888574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25491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4285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12" w16cid:durableId="1905813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13" w16cid:durableId="2656245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66143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90783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81891792">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6238971">
    <w:abstractNumId w:val="27"/>
    <w:lvlOverride w:ilvl="0">
      <w:startOverride w:val="1"/>
    </w:lvlOverride>
    <w:lvlOverride w:ilvl="1"/>
    <w:lvlOverride w:ilvl="2"/>
    <w:lvlOverride w:ilvl="3"/>
    <w:lvlOverride w:ilvl="4"/>
    <w:lvlOverride w:ilvl="5"/>
    <w:lvlOverride w:ilvl="6"/>
    <w:lvlOverride w:ilvl="7"/>
    <w:lvlOverride w:ilvl="8"/>
  </w:num>
  <w:num w:numId="18" w16cid:durableId="8029681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003605">
    <w:abstractNumId w:val="21"/>
    <w:lvlOverride w:ilvl="0">
      <w:startOverride w:val="1"/>
    </w:lvlOverride>
  </w:num>
  <w:num w:numId="20" w16cid:durableId="3447520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4511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27354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23" w16cid:durableId="69719356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50047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82409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26" w16cid:durableId="4231140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47578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328382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79092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30" w16cid:durableId="2041472067">
    <w:abstractNumId w:val="28"/>
  </w:num>
  <w:num w:numId="31" w16cid:durableId="17896634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087244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46714653">
    <w:abstractNumId w:val="12"/>
  </w:num>
  <w:num w:numId="34" w16cid:durableId="1692879525">
    <w:abstractNumId w:val="17"/>
  </w:num>
  <w:num w:numId="35" w16cid:durableId="1723288921">
    <w:abstractNumId w:val="31"/>
  </w:num>
  <w:num w:numId="36" w16cid:durableId="65613527">
    <w:abstractNumId w:val="1"/>
  </w:num>
  <w:num w:numId="37" w16cid:durableId="1071535667">
    <w:abstractNumId w:val="35"/>
  </w:num>
  <w:num w:numId="38" w16cid:durableId="9013317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D87"/>
    <w:rsid w:val="000025EE"/>
    <w:rsid w:val="00006FA5"/>
    <w:rsid w:val="0001257F"/>
    <w:rsid w:val="00032534"/>
    <w:rsid w:val="00046D77"/>
    <w:rsid w:val="00072221"/>
    <w:rsid w:val="00072F5E"/>
    <w:rsid w:val="000812FA"/>
    <w:rsid w:val="000C28C4"/>
    <w:rsid w:val="000C5013"/>
    <w:rsid w:val="000F6555"/>
    <w:rsid w:val="00105D57"/>
    <w:rsid w:val="00111ECB"/>
    <w:rsid w:val="0012420D"/>
    <w:rsid w:val="001477EE"/>
    <w:rsid w:val="00151614"/>
    <w:rsid w:val="001544EC"/>
    <w:rsid w:val="00164D87"/>
    <w:rsid w:val="0016516A"/>
    <w:rsid w:val="00194096"/>
    <w:rsid w:val="001A0B9F"/>
    <w:rsid w:val="0021465F"/>
    <w:rsid w:val="002226BE"/>
    <w:rsid w:val="00283CAC"/>
    <w:rsid w:val="002B4A28"/>
    <w:rsid w:val="002C60A9"/>
    <w:rsid w:val="002D575D"/>
    <w:rsid w:val="002E4DE6"/>
    <w:rsid w:val="00340783"/>
    <w:rsid w:val="003476E7"/>
    <w:rsid w:val="0036054E"/>
    <w:rsid w:val="003645EA"/>
    <w:rsid w:val="0039228E"/>
    <w:rsid w:val="003C598B"/>
    <w:rsid w:val="003F57E5"/>
    <w:rsid w:val="00430F90"/>
    <w:rsid w:val="00453BA1"/>
    <w:rsid w:val="004710D4"/>
    <w:rsid w:val="00474D69"/>
    <w:rsid w:val="00493456"/>
    <w:rsid w:val="004D6BB5"/>
    <w:rsid w:val="00530C71"/>
    <w:rsid w:val="00537056"/>
    <w:rsid w:val="00566560"/>
    <w:rsid w:val="0057658D"/>
    <w:rsid w:val="005F26F3"/>
    <w:rsid w:val="006043C2"/>
    <w:rsid w:val="00606721"/>
    <w:rsid w:val="00675D1D"/>
    <w:rsid w:val="006762AD"/>
    <w:rsid w:val="006C343C"/>
    <w:rsid w:val="006C576D"/>
    <w:rsid w:val="00703D47"/>
    <w:rsid w:val="00710B8D"/>
    <w:rsid w:val="00717551"/>
    <w:rsid w:val="0074240F"/>
    <w:rsid w:val="0078710A"/>
    <w:rsid w:val="007E18DD"/>
    <w:rsid w:val="007F5E3E"/>
    <w:rsid w:val="008043B2"/>
    <w:rsid w:val="008178A6"/>
    <w:rsid w:val="0083348F"/>
    <w:rsid w:val="0087470F"/>
    <w:rsid w:val="00891E77"/>
    <w:rsid w:val="008B0D08"/>
    <w:rsid w:val="008B1811"/>
    <w:rsid w:val="008D4C78"/>
    <w:rsid w:val="008E2067"/>
    <w:rsid w:val="00904CD2"/>
    <w:rsid w:val="009506CF"/>
    <w:rsid w:val="0095371B"/>
    <w:rsid w:val="00955FBD"/>
    <w:rsid w:val="009651A4"/>
    <w:rsid w:val="009836B5"/>
    <w:rsid w:val="009E2832"/>
    <w:rsid w:val="00A13C89"/>
    <w:rsid w:val="00A42B12"/>
    <w:rsid w:val="00A52470"/>
    <w:rsid w:val="00A56C78"/>
    <w:rsid w:val="00A648C8"/>
    <w:rsid w:val="00AA62A0"/>
    <w:rsid w:val="00AB1459"/>
    <w:rsid w:val="00AB43CB"/>
    <w:rsid w:val="00AE3CCC"/>
    <w:rsid w:val="00AF5E64"/>
    <w:rsid w:val="00AF615E"/>
    <w:rsid w:val="00B11535"/>
    <w:rsid w:val="00B1235D"/>
    <w:rsid w:val="00B2579D"/>
    <w:rsid w:val="00B33562"/>
    <w:rsid w:val="00BF5101"/>
    <w:rsid w:val="00BF71A3"/>
    <w:rsid w:val="00C13B88"/>
    <w:rsid w:val="00C40976"/>
    <w:rsid w:val="00C50AB8"/>
    <w:rsid w:val="00C603C0"/>
    <w:rsid w:val="00CC1BC9"/>
    <w:rsid w:val="00CC584D"/>
    <w:rsid w:val="00CE29DC"/>
    <w:rsid w:val="00D126C4"/>
    <w:rsid w:val="00D16589"/>
    <w:rsid w:val="00D65F23"/>
    <w:rsid w:val="00D85F1E"/>
    <w:rsid w:val="00D86FDE"/>
    <w:rsid w:val="00D93972"/>
    <w:rsid w:val="00DA2CEA"/>
    <w:rsid w:val="00DC33E3"/>
    <w:rsid w:val="00DF28AC"/>
    <w:rsid w:val="00E15512"/>
    <w:rsid w:val="00EA4338"/>
    <w:rsid w:val="00EA577E"/>
    <w:rsid w:val="00EB615B"/>
    <w:rsid w:val="00EC75BC"/>
    <w:rsid w:val="00EE6BC7"/>
    <w:rsid w:val="00F01D77"/>
    <w:rsid w:val="00F06131"/>
    <w:rsid w:val="00F11EE5"/>
    <w:rsid w:val="00F312D9"/>
    <w:rsid w:val="00FA298A"/>
    <w:rsid w:val="00FD39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85D59"/>
  <w15:chartTrackingRefBased/>
  <w15:docId w15:val="{0706DBC9-EB75-4A43-9139-FA0CD459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2470"/>
    <w:pPr>
      <w:spacing w:after="200" w:line="276" w:lineRule="auto"/>
    </w:pPr>
    <w:rPr>
      <w:rFonts w:ascii="Calibri" w:eastAsia="Calibri" w:hAnsi="Calibri" w:cs="Times New Roman"/>
    </w:rPr>
  </w:style>
  <w:style w:type="paragraph" w:styleId="Nagwek1">
    <w:name w:val="heading 1"/>
    <w:aliases w:val="H1,1st level,I1,Chapter title,l1,l1+toc 1,Level 1,Level 11,Head 1,Head 11,Head 12,Head 111,Head 13,Head 112,Head 14,Head 113,Head 15,Head 114,Head 16,Head 115,Head 17,Head 116,Head 18,Head 117,Head 19,Head 118,Head 121,Head 1111"/>
    <w:basedOn w:val="Normalny"/>
    <w:next w:val="Normalny"/>
    <w:link w:val="Nagwek1Znak"/>
    <w:qFormat/>
    <w:rsid w:val="00A52470"/>
    <w:pPr>
      <w:keepNext/>
      <w:keepLines/>
      <w:spacing w:before="240" w:after="0"/>
      <w:outlineLvl w:val="0"/>
    </w:pPr>
    <w:rPr>
      <w:rFonts w:ascii="Cambria" w:eastAsia="Times New Roman" w:hAnsi="Cambria"/>
      <w:color w:val="365F91"/>
      <w:sz w:val="32"/>
      <w:szCs w:val="3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H1 Znak,1st level Znak,I1 Znak,Chapter title Znak,l1 Znak,l1+toc 1 Znak,Level 1 Znak,Level 11 Znak,Head 1 Znak,Head 11 Znak,Head 12 Znak,Head 111 Znak,Head 13 Znak,Head 112 Znak,Head 14 Znak,Head 113 Znak,Head 15 Znak,Head 114 Znak"/>
    <w:basedOn w:val="Domylnaczcionkaakapitu"/>
    <w:link w:val="Nagwek1"/>
    <w:rsid w:val="00A52470"/>
    <w:rPr>
      <w:rFonts w:ascii="Cambria" w:eastAsia="Times New Roman" w:hAnsi="Cambria" w:cs="Times New Roman"/>
      <w:color w:val="365F91"/>
      <w:sz w:val="32"/>
      <w:szCs w:val="32"/>
      <w:lang w:val="x-none" w:eastAsia="x-none"/>
    </w:rPr>
  </w:style>
  <w:style w:type="character" w:styleId="Hipercze">
    <w:name w:val="Hyperlink"/>
    <w:basedOn w:val="Domylnaczcionkaakapitu"/>
    <w:uiPriority w:val="99"/>
    <w:unhideWhenUsed/>
    <w:rsid w:val="00A52470"/>
    <w:rPr>
      <w:color w:val="0563C1" w:themeColor="hyperlink"/>
      <w:u w:val="singl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semiHidden/>
    <w:locked/>
    <w:rsid w:val="00A52470"/>
    <w:rPr>
      <w:rFonts w:ascii="Times New Roman" w:eastAsia="Times New Roman" w:hAnsi="Times New Roman" w:cs="Times New Roman"/>
      <w:kern w:val="16"/>
      <w:lang w:val="x-none" w:eastAsia="x-none"/>
    </w:r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w:basedOn w:val="Normalny"/>
    <w:link w:val="TekstprzypisudolnegoZnak"/>
    <w:uiPriority w:val="99"/>
    <w:semiHidden/>
    <w:unhideWhenUsed/>
    <w:rsid w:val="00A52470"/>
    <w:pPr>
      <w:tabs>
        <w:tab w:val="left" w:pos="8505"/>
        <w:tab w:val="left" w:pos="13608"/>
      </w:tabs>
      <w:spacing w:before="60" w:after="0" w:line="360" w:lineRule="auto"/>
      <w:ind w:firstLine="425"/>
      <w:jc w:val="both"/>
    </w:pPr>
    <w:rPr>
      <w:rFonts w:ascii="Times New Roman" w:eastAsia="Times New Roman" w:hAnsi="Times New Roman"/>
      <w:kern w:val="16"/>
      <w:lang w:val="x-none" w:eastAsia="x-none"/>
    </w:rPr>
  </w:style>
  <w:style w:type="character" w:customStyle="1" w:styleId="TekstprzypisudolnegoZnak1">
    <w:name w:val="Tekst przypisu dolnego Znak1"/>
    <w:basedOn w:val="Domylnaczcionkaakapitu"/>
    <w:uiPriority w:val="99"/>
    <w:semiHidden/>
    <w:rsid w:val="00A52470"/>
    <w:rPr>
      <w:rFonts w:ascii="Calibri" w:eastAsia="Calibri" w:hAnsi="Calibri" w:cs="Times New Roman"/>
      <w:sz w:val="20"/>
      <w:szCs w:val="20"/>
    </w:rPr>
  </w:style>
  <w:style w:type="paragraph" w:styleId="Tekstpodstawowy">
    <w:name w:val="Body Text"/>
    <w:basedOn w:val="Normalny"/>
    <w:link w:val="TekstpodstawowyZnak"/>
    <w:uiPriority w:val="99"/>
    <w:semiHidden/>
    <w:unhideWhenUsed/>
    <w:rsid w:val="00A52470"/>
    <w:pPr>
      <w:spacing w:after="120"/>
    </w:pPr>
  </w:style>
  <w:style w:type="character" w:customStyle="1" w:styleId="TekstpodstawowyZnak">
    <w:name w:val="Tekst podstawowy Znak"/>
    <w:basedOn w:val="Domylnaczcionkaakapitu"/>
    <w:link w:val="Tekstpodstawowy"/>
    <w:uiPriority w:val="99"/>
    <w:semiHidden/>
    <w:rsid w:val="00A52470"/>
    <w:rPr>
      <w:rFonts w:ascii="Calibri" w:eastAsia="Calibri" w:hAnsi="Calibri" w:cs="Times New Roman"/>
    </w:rPr>
  </w:style>
  <w:style w:type="character" w:customStyle="1" w:styleId="TekstpodstawowywcityZnak">
    <w:name w:val="Tekst podstawowy wcięty Znak"/>
    <w:aliases w:val="Znak Znak1 Znak,Tekst podstawowy wcięty Znak Znak1 Znak,Tekst podstawowy wcięty Znak1 Znak Znak1 Znak,Tekst podstawowy wcięty Znak Znak Znak Znak1 Znak,Znak Znak1 Znak Znak Znak Znak"/>
    <w:basedOn w:val="Domylnaczcionkaakapitu"/>
    <w:link w:val="Tekstpodstawowywcity"/>
    <w:uiPriority w:val="99"/>
    <w:semiHidden/>
    <w:locked/>
    <w:rsid w:val="00A52470"/>
  </w:style>
  <w:style w:type="paragraph" w:styleId="Tekstpodstawowywcity">
    <w:name w:val="Body Text Indent"/>
    <w:aliases w:val="Znak Znak1,Tekst podstawowy wcięty Znak Znak1,Tekst podstawowy wcięty Znak1 Znak Znak1,Tekst podstawowy wcięty Znak Znak Znak Znak1,Znak Znak1 Znak Znak Znak"/>
    <w:basedOn w:val="Normalny"/>
    <w:link w:val="TekstpodstawowywcityZnak"/>
    <w:uiPriority w:val="99"/>
    <w:semiHidden/>
    <w:unhideWhenUsed/>
    <w:rsid w:val="00A52470"/>
    <w:pPr>
      <w:spacing w:after="120"/>
      <w:ind w:left="283"/>
    </w:pPr>
    <w:rPr>
      <w:rFonts w:asciiTheme="minorHAnsi" w:eastAsiaTheme="minorHAnsi" w:hAnsiTheme="minorHAnsi" w:cstheme="minorBidi"/>
    </w:rPr>
  </w:style>
  <w:style w:type="character" w:customStyle="1" w:styleId="TekstpodstawowywcityZnak1">
    <w:name w:val="Tekst podstawowy wcięty Znak1"/>
    <w:basedOn w:val="Domylnaczcionkaakapitu"/>
    <w:uiPriority w:val="99"/>
    <w:semiHidden/>
    <w:rsid w:val="00A52470"/>
    <w:rPr>
      <w:rFonts w:ascii="Calibri" w:eastAsia="Calibri" w:hAnsi="Calibri" w:cs="Times New Roman"/>
    </w:rPr>
  </w:style>
  <w:style w:type="paragraph" w:styleId="Tekstpodstawowy3">
    <w:name w:val="Body Text 3"/>
    <w:basedOn w:val="Normalny"/>
    <w:link w:val="Tekstpodstawowy3Znak"/>
    <w:uiPriority w:val="99"/>
    <w:unhideWhenUsed/>
    <w:rsid w:val="00A52470"/>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basedOn w:val="Domylnaczcionkaakapitu"/>
    <w:link w:val="Tekstpodstawowy3"/>
    <w:uiPriority w:val="99"/>
    <w:rsid w:val="00A52470"/>
    <w:rPr>
      <w:rFonts w:ascii="Times New Roman" w:eastAsia="Times New Roman" w:hAnsi="Times New Roman" w:cs="Times New Roman"/>
      <w:sz w:val="16"/>
      <w:szCs w:val="16"/>
      <w:lang w:val="x-none" w:eastAsia="pl-PL"/>
    </w:rPr>
  </w:style>
  <w:style w:type="paragraph" w:styleId="Tekstpodstawowywcity3">
    <w:name w:val="Body Text Indent 3"/>
    <w:basedOn w:val="Normalny"/>
    <w:link w:val="Tekstpodstawowywcity3Znak"/>
    <w:uiPriority w:val="99"/>
    <w:semiHidden/>
    <w:unhideWhenUsed/>
    <w:rsid w:val="00A52470"/>
    <w:pPr>
      <w:spacing w:after="120" w:line="240" w:lineRule="auto"/>
      <w:ind w:left="283"/>
      <w:jc w:val="both"/>
    </w:pPr>
    <w:rPr>
      <w:sz w:val="16"/>
      <w:szCs w:val="16"/>
      <w:lang w:eastAsia="pl-PL"/>
    </w:rPr>
  </w:style>
  <w:style w:type="character" w:customStyle="1" w:styleId="Tekstpodstawowywcity3Znak">
    <w:name w:val="Tekst podstawowy wcięty 3 Znak"/>
    <w:basedOn w:val="Domylnaczcionkaakapitu"/>
    <w:link w:val="Tekstpodstawowywcity3"/>
    <w:uiPriority w:val="99"/>
    <w:semiHidden/>
    <w:rsid w:val="00A52470"/>
    <w:rPr>
      <w:rFonts w:ascii="Calibri" w:eastAsia="Calibri" w:hAnsi="Calibri" w:cs="Times New Roman"/>
      <w:sz w:val="16"/>
      <w:szCs w:val="16"/>
      <w:lang w:eastAsia="pl-PL"/>
    </w:rPr>
  </w:style>
  <w:style w:type="character" w:customStyle="1" w:styleId="AkapitzlistZnak">
    <w:name w:val="Akapit z listą Znak"/>
    <w:aliases w:val="Bullet Number Znak,lp1 Znak,List Paragraph2 Znak,ISCG Numerowanie Znak,lp11 Znak,List Paragraph11 Znak,Bullet 1 Znak,Use Case List Paragraph Znak,Body MS Bullet Znak,Podsis rysunku Znak,CW_Lista Znak,Preambuła Znak,SM-nagłówek2 Znak"/>
    <w:link w:val="Akapitzlist"/>
    <w:uiPriority w:val="34"/>
    <w:qFormat/>
    <w:locked/>
    <w:rsid w:val="00A52470"/>
    <w:rPr>
      <w:rFonts w:ascii="Times New Roman" w:eastAsia="Times New Roman" w:hAnsi="Times New Roman" w:cs="Times New Roman"/>
    </w:rPr>
  </w:style>
  <w:style w:type="paragraph" w:styleId="Akapitzlist">
    <w:name w:val="List Paragraph"/>
    <w:aliases w:val="Bullet Number,lp1,List Paragraph2,ISCG Numerowanie,lp11,List Paragraph11,Bullet 1,Use Case List Paragraph,Body MS Bullet,Podsis rysunku,CW_Lista,Preambuła,Lista - poziom 1,Tabela - naglowek,SM-nagłówek2,CP-UC,List Paragraph,Tytuły"/>
    <w:basedOn w:val="Normalny"/>
    <w:link w:val="AkapitzlistZnak"/>
    <w:uiPriority w:val="34"/>
    <w:qFormat/>
    <w:rsid w:val="00A52470"/>
    <w:pPr>
      <w:spacing w:after="160" w:line="256" w:lineRule="auto"/>
      <w:ind w:left="720"/>
      <w:contextualSpacing/>
    </w:pPr>
    <w:rPr>
      <w:rFonts w:ascii="Times New Roman" w:eastAsia="Times New Roman" w:hAnsi="Times New Roman"/>
    </w:rPr>
  </w:style>
  <w:style w:type="paragraph" w:customStyle="1" w:styleId="LucaCash">
    <w:name w:val="Luca&amp;Cash"/>
    <w:basedOn w:val="Normalny"/>
    <w:uiPriority w:val="99"/>
    <w:rsid w:val="00A52470"/>
    <w:pPr>
      <w:spacing w:after="0" w:line="360" w:lineRule="auto"/>
    </w:pPr>
    <w:rPr>
      <w:rFonts w:ascii="Arial Narrow" w:eastAsia="Times New Roman" w:hAnsi="Arial Narrow" w:cs="Arial Narrow"/>
      <w:sz w:val="24"/>
      <w:szCs w:val="24"/>
      <w:lang w:eastAsia="pl-PL"/>
    </w:rPr>
  </w:style>
  <w:style w:type="paragraph" w:customStyle="1" w:styleId="BodyTextIndent21">
    <w:name w:val="Body Text Indent 21"/>
    <w:basedOn w:val="Normalny"/>
    <w:uiPriority w:val="99"/>
    <w:rsid w:val="00A52470"/>
    <w:pPr>
      <w:spacing w:after="0" w:line="240" w:lineRule="auto"/>
      <w:ind w:left="284"/>
      <w:jc w:val="both"/>
    </w:pPr>
    <w:rPr>
      <w:rFonts w:ascii="Times New Roman" w:eastAsia="Times New Roman" w:hAnsi="Times New Roman"/>
      <w:lang w:eastAsia="pl-PL"/>
    </w:rPr>
  </w:style>
  <w:style w:type="paragraph" w:styleId="Tekstdymka">
    <w:name w:val="Balloon Text"/>
    <w:basedOn w:val="Normalny"/>
    <w:link w:val="TekstdymkaZnak"/>
    <w:uiPriority w:val="99"/>
    <w:semiHidden/>
    <w:unhideWhenUsed/>
    <w:rsid w:val="00D86F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6F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64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ek.nestorowicz@nordpartner.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5991</Words>
  <Characters>35947</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Nestorowicz</dc:creator>
  <cp:keywords/>
  <dc:description/>
  <cp:lastModifiedBy>Ewa Rogulska</cp:lastModifiedBy>
  <cp:revision>45</cp:revision>
  <dcterms:created xsi:type="dcterms:W3CDTF">2022-09-08T12:05:00Z</dcterms:created>
  <dcterms:modified xsi:type="dcterms:W3CDTF">2025-09-01T08:57:00Z</dcterms:modified>
</cp:coreProperties>
</file>