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DC66" w14:textId="77777777" w:rsidR="003F665E" w:rsidRPr="00A631B2" w:rsidRDefault="003F665E" w:rsidP="00E5780E">
      <w:pPr>
        <w:pStyle w:val="Tytu"/>
        <w:rPr>
          <w:rFonts w:ascii="Bookman Old Style" w:hAnsi="Bookman Old Style"/>
          <w:sz w:val="24"/>
          <w:szCs w:val="24"/>
        </w:rPr>
      </w:pPr>
      <w:r w:rsidRPr="00A631B2">
        <w:rPr>
          <w:rFonts w:ascii="Bookman Old Style" w:hAnsi="Bookman Old Style"/>
          <w:sz w:val="24"/>
          <w:szCs w:val="24"/>
        </w:rPr>
        <w:t>INFORMACJA</w:t>
      </w:r>
    </w:p>
    <w:p w14:paraId="40201989" w14:textId="77777777" w:rsidR="000A70B8" w:rsidRPr="00A631B2" w:rsidRDefault="00717C4C" w:rsidP="00E5780E">
      <w:pPr>
        <w:pStyle w:val="Tytu"/>
        <w:rPr>
          <w:rFonts w:ascii="Bookman Old Style" w:hAnsi="Bookman Old Style"/>
          <w:sz w:val="24"/>
          <w:szCs w:val="24"/>
        </w:rPr>
      </w:pPr>
      <w:r w:rsidRPr="00A631B2">
        <w:rPr>
          <w:rFonts w:ascii="Bookman Old Style" w:hAnsi="Bookman Old Style"/>
          <w:sz w:val="24"/>
          <w:szCs w:val="24"/>
        </w:rPr>
        <w:t xml:space="preserve">o wyniku </w:t>
      </w:r>
      <w:r w:rsidR="006407FB" w:rsidRPr="00A631B2">
        <w:rPr>
          <w:rFonts w:ascii="Bookman Old Style" w:hAnsi="Bookman Old Style"/>
          <w:sz w:val="24"/>
          <w:szCs w:val="24"/>
        </w:rPr>
        <w:t>drugi</w:t>
      </w:r>
      <w:r w:rsidRPr="00A631B2">
        <w:rPr>
          <w:rFonts w:ascii="Bookman Old Style" w:hAnsi="Bookman Old Style"/>
          <w:sz w:val="24"/>
          <w:szCs w:val="24"/>
        </w:rPr>
        <w:t xml:space="preserve">ego ustnego przetargu nieograniczonego </w:t>
      </w:r>
      <w:r w:rsidRPr="00A631B2">
        <w:rPr>
          <w:rFonts w:ascii="Bookman Old Style" w:hAnsi="Bookman Old Style"/>
          <w:sz w:val="24"/>
          <w:szCs w:val="24"/>
        </w:rPr>
        <w:br/>
        <w:t xml:space="preserve">na sprzedaż </w:t>
      </w:r>
      <w:bookmarkStart w:id="0" w:name="_Hlk28332278"/>
      <w:r w:rsidRPr="00A631B2">
        <w:rPr>
          <w:rFonts w:ascii="Bookman Old Style" w:hAnsi="Bookman Old Style"/>
          <w:sz w:val="24"/>
          <w:szCs w:val="24"/>
        </w:rPr>
        <w:t xml:space="preserve">prawa użytkowania wieczystego oraz prawa własności naniesień, nieruchomości położonej </w:t>
      </w:r>
      <w:r w:rsidR="006407FB" w:rsidRPr="00A631B2">
        <w:rPr>
          <w:rFonts w:ascii="Bookman Old Style" w:hAnsi="Bookman Old Style"/>
          <w:sz w:val="24"/>
          <w:szCs w:val="24"/>
        </w:rPr>
        <w:br/>
      </w:r>
      <w:r w:rsidRPr="00A631B2">
        <w:rPr>
          <w:rFonts w:ascii="Bookman Old Style" w:hAnsi="Bookman Old Style"/>
          <w:sz w:val="24"/>
          <w:szCs w:val="24"/>
        </w:rPr>
        <w:t xml:space="preserve">w Kłodnie </w:t>
      </w:r>
      <w:bookmarkEnd w:id="0"/>
    </w:p>
    <w:p w14:paraId="2A806680" w14:textId="77777777" w:rsidR="00F56849" w:rsidRPr="00E5780E" w:rsidRDefault="00F56849" w:rsidP="000A70B8">
      <w:pPr>
        <w:jc w:val="center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</w:p>
    <w:p w14:paraId="1AE90C27" w14:textId="77777777" w:rsidR="00126869" w:rsidRPr="00B8573A" w:rsidRDefault="000E1217" w:rsidP="00DD7D1A">
      <w:pPr>
        <w:jc w:val="both"/>
        <w:rPr>
          <w:rFonts w:ascii="Bookman Old Style" w:hAnsi="Bookman Old Style" w:cs="Tahoma"/>
          <w:bCs/>
          <w:sz w:val="24"/>
        </w:rPr>
      </w:pPr>
      <w:r w:rsidRPr="00B8573A">
        <w:rPr>
          <w:rFonts w:ascii="Bookman Old Style" w:hAnsi="Bookman Old Style" w:cs="Tahoma"/>
          <w:sz w:val="24"/>
        </w:rPr>
        <w:t xml:space="preserve">Na podstawie § 12 rozporządzenia Rady Ministrów z dnia 14 września 2004 r.         w sprawie sposobu i trybu przeprowadzania przetargów oraz rokowań na zbycie nieruchomości (Dz. U. z 2014 r. poz. 1490) w związku z ust. 2 rozdziału               X Regulaminu przeprowadzania przetargów oraz rokowań na sprzedaż, najem           i dzierżawę nieruchomości Polskiej Akademii Nauk stanowiącego Załącznik nr 7          do Zarządzenia Nr 137/2017 Kanclerza PAN z dnia 29 listopada </w:t>
      </w:r>
      <w:r w:rsidR="000A5DC7" w:rsidRPr="00B8573A">
        <w:rPr>
          <w:rFonts w:ascii="Bookman Old Style" w:hAnsi="Bookman Old Style" w:cs="Tahoma"/>
          <w:sz w:val="24"/>
        </w:rPr>
        <w:t xml:space="preserve">2017 </w:t>
      </w:r>
      <w:r w:rsidRPr="00B8573A">
        <w:rPr>
          <w:rFonts w:ascii="Bookman Old Style" w:hAnsi="Bookman Old Style" w:cs="Tahoma"/>
          <w:sz w:val="24"/>
        </w:rPr>
        <w:t>r</w:t>
      </w:r>
      <w:r w:rsidR="00DD7D1A">
        <w:rPr>
          <w:rFonts w:ascii="Bookman Old Style" w:hAnsi="Bookman Old Style" w:cs="Tahoma"/>
          <w:sz w:val="24"/>
        </w:rPr>
        <w:t>oku</w:t>
      </w:r>
      <w:r w:rsidRPr="00B8573A">
        <w:rPr>
          <w:rFonts w:ascii="Bookman Old Style" w:hAnsi="Bookman Old Style" w:cs="Tahoma"/>
          <w:sz w:val="24"/>
        </w:rPr>
        <w:t xml:space="preserve"> </w:t>
      </w:r>
      <w:r w:rsidR="003F665E" w:rsidRPr="00B8573A">
        <w:rPr>
          <w:rFonts w:ascii="Bookman Old Style" w:hAnsi="Bookman Old Style" w:cs="Tahoma"/>
          <w:sz w:val="24"/>
        </w:rPr>
        <w:t xml:space="preserve">uprzejmie informuję, że </w:t>
      </w:r>
      <w:r w:rsidR="00D248B8" w:rsidRPr="00B8573A">
        <w:rPr>
          <w:rFonts w:ascii="Bookman Old Style" w:hAnsi="Bookman Old Style" w:cs="Tahoma"/>
          <w:sz w:val="24"/>
        </w:rPr>
        <w:t xml:space="preserve">w dniu </w:t>
      </w:r>
      <w:r w:rsidR="00821E25" w:rsidRPr="00B8573A">
        <w:rPr>
          <w:rFonts w:ascii="Bookman Old Style" w:hAnsi="Bookman Old Style" w:cs="Tahoma"/>
          <w:sz w:val="24"/>
        </w:rPr>
        <w:t>1</w:t>
      </w:r>
      <w:r w:rsidR="00DF7C72">
        <w:rPr>
          <w:rFonts w:ascii="Bookman Old Style" w:hAnsi="Bookman Old Style" w:cs="Tahoma"/>
          <w:sz w:val="24"/>
        </w:rPr>
        <w:t>9</w:t>
      </w:r>
      <w:r w:rsidR="006407FB">
        <w:rPr>
          <w:rFonts w:ascii="Bookman Old Style" w:hAnsi="Bookman Old Style" w:cs="Tahoma"/>
          <w:sz w:val="24"/>
        </w:rPr>
        <w:t xml:space="preserve"> kwietnia</w:t>
      </w:r>
      <w:r w:rsidR="00B430B9" w:rsidRPr="00B8573A">
        <w:rPr>
          <w:rFonts w:ascii="Bookman Old Style" w:hAnsi="Bookman Old Style" w:cs="Tahoma"/>
          <w:sz w:val="24"/>
        </w:rPr>
        <w:t xml:space="preserve"> 202</w:t>
      </w:r>
      <w:r w:rsidR="006407FB">
        <w:rPr>
          <w:rFonts w:ascii="Bookman Old Style" w:hAnsi="Bookman Old Style" w:cs="Tahoma"/>
          <w:sz w:val="24"/>
        </w:rPr>
        <w:t>1</w:t>
      </w:r>
      <w:r w:rsidR="00B430B9" w:rsidRPr="00B8573A">
        <w:rPr>
          <w:rFonts w:ascii="Bookman Old Style" w:hAnsi="Bookman Old Style" w:cs="Tahoma"/>
          <w:sz w:val="24"/>
        </w:rPr>
        <w:t xml:space="preserve"> roku</w:t>
      </w:r>
      <w:r w:rsidR="00DD7D1A">
        <w:rPr>
          <w:rFonts w:ascii="Bookman Old Style" w:hAnsi="Bookman Old Style" w:cs="Tahoma"/>
          <w:sz w:val="24"/>
        </w:rPr>
        <w:t xml:space="preserve">, </w:t>
      </w:r>
      <w:r w:rsidR="00DD7D1A" w:rsidRPr="002B4242">
        <w:rPr>
          <w:rFonts w:ascii="Bookman Old Style" w:hAnsi="Bookman Old Style" w:cs="Tahoma"/>
          <w:sz w:val="24"/>
          <w:szCs w:val="22"/>
        </w:rPr>
        <w:t>w siedzibie Polskiej Akademii Nauk w Warszawie, Plac Defilad 1</w:t>
      </w:r>
      <w:r w:rsidR="00DD7D1A">
        <w:rPr>
          <w:rFonts w:ascii="Bookman Old Style" w:hAnsi="Bookman Old Style" w:cs="Tahoma"/>
          <w:sz w:val="24"/>
          <w:szCs w:val="22"/>
        </w:rPr>
        <w:t xml:space="preserve">, </w:t>
      </w:r>
      <w:r w:rsidR="00B430B9" w:rsidRPr="00B8573A">
        <w:rPr>
          <w:rFonts w:ascii="Bookman Old Style" w:hAnsi="Bookman Old Style" w:cs="Tahoma"/>
          <w:sz w:val="24"/>
        </w:rPr>
        <w:t xml:space="preserve">odbył się </w:t>
      </w:r>
      <w:r w:rsidR="006407FB">
        <w:rPr>
          <w:rFonts w:ascii="Bookman Old Style" w:hAnsi="Bookman Old Style" w:cs="Tahoma"/>
          <w:sz w:val="24"/>
        </w:rPr>
        <w:t>drugi</w:t>
      </w:r>
      <w:r w:rsidR="0063104E" w:rsidRPr="00B8573A">
        <w:rPr>
          <w:rFonts w:ascii="Bookman Old Style" w:hAnsi="Bookman Old Style" w:cs="Tahoma"/>
          <w:sz w:val="24"/>
        </w:rPr>
        <w:t xml:space="preserve"> </w:t>
      </w:r>
      <w:r w:rsidR="000A70B8" w:rsidRPr="00B8573A">
        <w:rPr>
          <w:rFonts w:ascii="Bookman Old Style" w:hAnsi="Bookman Old Style" w:cs="Tahoma"/>
          <w:sz w:val="24"/>
        </w:rPr>
        <w:t>ustny</w:t>
      </w:r>
      <w:r w:rsidR="00475700" w:rsidRPr="00B8573A">
        <w:rPr>
          <w:rFonts w:ascii="Bookman Old Style" w:hAnsi="Bookman Old Style" w:cs="Tahoma"/>
          <w:sz w:val="24"/>
        </w:rPr>
        <w:t xml:space="preserve"> </w:t>
      </w:r>
      <w:r w:rsidR="003F665E" w:rsidRPr="00B8573A">
        <w:rPr>
          <w:rFonts w:ascii="Bookman Old Style" w:hAnsi="Bookman Old Style" w:cs="Tahoma"/>
          <w:sz w:val="24"/>
        </w:rPr>
        <w:t xml:space="preserve">przetarg </w:t>
      </w:r>
      <w:r w:rsidR="00B01D9D" w:rsidRPr="00B8573A">
        <w:rPr>
          <w:rFonts w:ascii="Bookman Old Style" w:hAnsi="Bookman Old Style" w:cs="Tahoma"/>
          <w:sz w:val="24"/>
        </w:rPr>
        <w:t>nie</w:t>
      </w:r>
      <w:r w:rsidR="00600E6B" w:rsidRPr="00B8573A">
        <w:rPr>
          <w:rFonts w:ascii="Bookman Old Style" w:hAnsi="Bookman Old Style" w:cs="Tahoma"/>
          <w:sz w:val="24"/>
        </w:rPr>
        <w:t>o</w:t>
      </w:r>
      <w:r w:rsidR="00B01D9D" w:rsidRPr="00B8573A">
        <w:rPr>
          <w:rFonts w:ascii="Bookman Old Style" w:hAnsi="Bookman Old Style" w:cs="Tahoma"/>
          <w:sz w:val="24"/>
        </w:rPr>
        <w:t>graniczony</w:t>
      </w:r>
      <w:r w:rsidR="00DD6FE2" w:rsidRPr="00B8573A">
        <w:rPr>
          <w:rFonts w:ascii="Bookman Old Style" w:hAnsi="Bookman Old Style" w:cs="Tahoma"/>
          <w:sz w:val="24"/>
        </w:rPr>
        <w:t xml:space="preserve"> </w:t>
      </w:r>
      <w:r w:rsidR="00CF1C97" w:rsidRPr="00B8573A">
        <w:rPr>
          <w:rFonts w:ascii="Bookman Old Style" w:hAnsi="Bookman Old Style" w:cs="Tahoma"/>
          <w:bCs/>
          <w:sz w:val="24"/>
        </w:rPr>
        <w:t>na sprzedaż</w:t>
      </w:r>
      <w:r w:rsidR="00126869" w:rsidRPr="00B8573A">
        <w:rPr>
          <w:rFonts w:ascii="Bookman Old Style" w:hAnsi="Bookman Old Style" w:cs="Tahoma"/>
          <w:bCs/>
          <w:sz w:val="24"/>
        </w:rPr>
        <w:t>:</w:t>
      </w:r>
    </w:p>
    <w:p w14:paraId="7983EADD" w14:textId="77777777" w:rsidR="00821E25" w:rsidRPr="00636E8E" w:rsidRDefault="00821E25" w:rsidP="00821E25">
      <w:pPr>
        <w:spacing w:after="120"/>
        <w:jc w:val="both"/>
        <w:rPr>
          <w:rFonts w:ascii="Bookman Old Style" w:hAnsi="Bookman Old Style" w:cs="Tahoma"/>
          <w:bCs/>
          <w:color w:val="000000"/>
          <w:sz w:val="24"/>
          <w:szCs w:val="22"/>
        </w:rPr>
      </w:pPr>
      <w:bookmarkStart w:id="1" w:name="_Hlk52457278"/>
      <w:r w:rsidRPr="00B8573A">
        <w:rPr>
          <w:rFonts w:ascii="Bookman Old Style" w:hAnsi="Bookman Old Style" w:cs="Tahoma"/>
          <w:color w:val="000000"/>
          <w:sz w:val="24"/>
          <w:szCs w:val="22"/>
        </w:rPr>
        <w:t xml:space="preserve">prawa </w:t>
      </w:r>
      <w:r w:rsidRPr="00636E8E">
        <w:rPr>
          <w:rFonts w:ascii="Bookman Old Style" w:hAnsi="Bookman Old Style" w:cs="Tahoma"/>
          <w:color w:val="000000"/>
          <w:sz w:val="24"/>
          <w:szCs w:val="22"/>
        </w:rPr>
        <w:t xml:space="preserve">użytkowania wieczystego zabudowanej nieruchomości, położonej </w:t>
      </w:r>
      <w:r w:rsidR="00DF7C72" w:rsidRPr="00636E8E">
        <w:rPr>
          <w:rFonts w:ascii="Bookman Old Style" w:hAnsi="Bookman Old Style" w:cs="Tahoma"/>
          <w:color w:val="000000"/>
          <w:sz w:val="24"/>
          <w:szCs w:val="22"/>
        </w:rPr>
        <w:t xml:space="preserve">       </w:t>
      </w:r>
      <w:r w:rsidRPr="00636E8E">
        <w:rPr>
          <w:rFonts w:ascii="Bookman Old Style" w:hAnsi="Bookman Old Style" w:cs="Tahoma"/>
          <w:color w:val="000000"/>
          <w:sz w:val="24"/>
          <w:szCs w:val="22"/>
        </w:rPr>
        <w:t xml:space="preserve">w Kłodnie, oznaczonej w ewidencji gruntów jako działka o numerze ewidencyjnym 71/1 z obrębu 0004 Kłodno, gmina Sulęczyno, powiat Kartuski, województwo pomorskie, dla której Sąd Rejonowy </w:t>
      </w:r>
      <w:r w:rsidRPr="00636E8E">
        <w:rPr>
          <w:rFonts w:ascii="Bookman Old Style" w:hAnsi="Bookman Old Style" w:cs="Tahoma"/>
          <w:bCs/>
          <w:color w:val="000000"/>
          <w:sz w:val="24"/>
          <w:szCs w:val="22"/>
        </w:rPr>
        <w:t xml:space="preserve">w Kartuzach, V Wydział Ksiąg Wieczystych prowadzi księgę wieczystą </w:t>
      </w:r>
      <w:bookmarkStart w:id="2" w:name="_Hlk52455907"/>
      <w:r w:rsidRPr="00636E8E">
        <w:rPr>
          <w:rFonts w:ascii="Bookman Old Style" w:hAnsi="Bookman Old Style" w:cs="Tahoma"/>
          <w:bCs/>
          <w:color w:val="000000"/>
          <w:sz w:val="24"/>
          <w:szCs w:val="22"/>
        </w:rPr>
        <w:t xml:space="preserve">GD1R/00011408/3 </w:t>
      </w:r>
      <w:bookmarkEnd w:id="2"/>
      <w:r w:rsidRPr="00636E8E">
        <w:rPr>
          <w:rFonts w:ascii="Bookman Old Style" w:hAnsi="Bookman Old Style" w:cs="Tahoma"/>
          <w:bCs/>
          <w:color w:val="000000"/>
          <w:sz w:val="24"/>
          <w:szCs w:val="22"/>
        </w:rPr>
        <w:t>wraz z prawem własności posadowionych na niej naniesień.</w:t>
      </w:r>
    </w:p>
    <w:bookmarkEnd w:id="1"/>
    <w:p w14:paraId="54D6110D" w14:textId="77777777" w:rsidR="00126869" w:rsidRPr="00636E8E" w:rsidRDefault="006253B5" w:rsidP="00821E25">
      <w:pPr>
        <w:widowControl/>
        <w:autoSpaceDE/>
        <w:autoSpaceDN/>
        <w:adjustRightInd/>
        <w:spacing w:after="120"/>
        <w:contextualSpacing/>
        <w:jc w:val="both"/>
        <w:rPr>
          <w:rFonts w:ascii="Bookman Old Style" w:hAnsi="Bookman Old Style" w:cs="Tahoma"/>
          <w:color w:val="000000"/>
          <w:sz w:val="24"/>
          <w:szCs w:val="22"/>
          <w:lang w:eastAsia="en-US"/>
        </w:rPr>
      </w:pPr>
      <w:r w:rsidRPr="00636E8E">
        <w:rPr>
          <w:rFonts w:ascii="Bookman Old Style" w:hAnsi="Bookman Old Style" w:cs="Tahoma"/>
          <w:color w:val="000000"/>
          <w:sz w:val="24"/>
          <w:szCs w:val="22"/>
          <w:lang w:eastAsia="en-US"/>
        </w:rPr>
        <w:t>Działy III i IV powyższej księgi nie zawierają wpisów</w:t>
      </w:r>
    </w:p>
    <w:p w14:paraId="335907CD" w14:textId="77777777" w:rsidR="00821E25" w:rsidRPr="00B8573A" w:rsidRDefault="00821E25" w:rsidP="00821E25">
      <w:pPr>
        <w:widowControl/>
        <w:autoSpaceDE/>
        <w:autoSpaceDN/>
        <w:adjustRightInd/>
        <w:spacing w:after="120" w:line="259" w:lineRule="auto"/>
        <w:contextualSpacing/>
        <w:jc w:val="both"/>
        <w:rPr>
          <w:rFonts w:ascii="Bookman Old Style" w:hAnsi="Bookman Old Style" w:cs="Tahoma"/>
          <w:bCs/>
          <w:color w:val="000000"/>
          <w:sz w:val="24"/>
          <w:szCs w:val="22"/>
          <w:highlight w:val="yellow"/>
          <w:lang w:eastAsia="en-US"/>
        </w:rPr>
      </w:pPr>
    </w:p>
    <w:p w14:paraId="798D0269" w14:textId="77777777" w:rsidR="00600E6B" w:rsidRPr="00B8573A" w:rsidRDefault="00600E6B" w:rsidP="00600E6B">
      <w:pPr>
        <w:spacing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B8573A">
        <w:rPr>
          <w:rFonts w:ascii="Bookman Old Style" w:hAnsi="Bookman Old Style" w:cs="Tahoma"/>
          <w:sz w:val="24"/>
          <w:szCs w:val="22"/>
        </w:rPr>
        <w:t>Wadium wpłacił</w:t>
      </w:r>
      <w:r w:rsidR="00DF7C72">
        <w:rPr>
          <w:rFonts w:ascii="Bookman Old Style" w:hAnsi="Bookman Old Style" w:cs="Tahoma"/>
          <w:sz w:val="24"/>
          <w:szCs w:val="22"/>
        </w:rPr>
        <w:t xml:space="preserve"> 1</w:t>
      </w:r>
      <w:r w:rsidRPr="00B8573A">
        <w:rPr>
          <w:rFonts w:ascii="Bookman Old Style" w:hAnsi="Bookman Old Style" w:cs="Tahoma"/>
          <w:sz w:val="24"/>
          <w:szCs w:val="22"/>
        </w:rPr>
        <w:t xml:space="preserve"> oferent.</w:t>
      </w:r>
    </w:p>
    <w:p w14:paraId="31A2662A" w14:textId="77777777" w:rsidR="00600E6B" w:rsidRPr="00B8573A" w:rsidRDefault="00600E6B" w:rsidP="00600E6B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B8573A">
        <w:rPr>
          <w:rFonts w:ascii="Bookman Old Style" w:hAnsi="Bookman Old Style" w:cs="Tahoma"/>
          <w:sz w:val="24"/>
          <w:szCs w:val="22"/>
        </w:rPr>
        <w:t>Do przetargu dopuszczono</w:t>
      </w:r>
      <w:r w:rsidR="00DF7C72">
        <w:rPr>
          <w:rFonts w:ascii="Bookman Old Style" w:hAnsi="Bookman Old Style" w:cs="Tahoma"/>
          <w:sz w:val="24"/>
          <w:szCs w:val="22"/>
        </w:rPr>
        <w:t xml:space="preserve"> 1 </w:t>
      </w:r>
      <w:r w:rsidRPr="00B8573A">
        <w:rPr>
          <w:rFonts w:ascii="Bookman Old Style" w:hAnsi="Bookman Old Style" w:cs="Tahoma"/>
          <w:sz w:val="24"/>
          <w:szCs w:val="22"/>
        </w:rPr>
        <w:t>oferent</w:t>
      </w:r>
      <w:r w:rsidR="00DF7C72">
        <w:rPr>
          <w:rFonts w:ascii="Bookman Old Style" w:hAnsi="Bookman Old Style" w:cs="Tahoma"/>
          <w:sz w:val="24"/>
          <w:szCs w:val="22"/>
        </w:rPr>
        <w:t>a</w:t>
      </w:r>
      <w:r w:rsidRPr="00B8573A">
        <w:rPr>
          <w:rFonts w:ascii="Bookman Old Style" w:hAnsi="Bookman Old Style" w:cs="Tahoma"/>
          <w:sz w:val="24"/>
          <w:szCs w:val="22"/>
        </w:rPr>
        <w:t xml:space="preserve">. </w:t>
      </w:r>
    </w:p>
    <w:p w14:paraId="3E362203" w14:textId="77777777" w:rsidR="00600E6B" w:rsidRPr="00B8573A" w:rsidRDefault="00600E6B" w:rsidP="00600E6B">
      <w:pPr>
        <w:spacing w:before="240" w:after="12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B8573A">
        <w:rPr>
          <w:rFonts w:ascii="Bookman Old Style" w:hAnsi="Bookman Old Style" w:cs="Tahoma"/>
          <w:sz w:val="24"/>
          <w:szCs w:val="22"/>
        </w:rPr>
        <w:t>Nie dopuszczono:</w:t>
      </w:r>
      <w:r w:rsidR="00B8573A">
        <w:rPr>
          <w:rFonts w:ascii="Bookman Old Style" w:hAnsi="Bookman Old Style" w:cs="Tahoma"/>
          <w:sz w:val="24"/>
          <w:szCs w:val="22"/>
        </w:rPr>
        <w:t xml:space="preserve"> </w:t>
      </w:r>
      <w:r w:rsidRPr="00B8573A">
        <w:rPr>
          <w:rFonts w:ascii="Bookman Old Style" w:hAnsi="Bookman Old Style" w:cs="Tahoma"/>
          <w:sz w:val="24"/>
          <w:szCs w:val="22"/>
        </w:rPr>
        <w:t>0 osób.</w:t>
      </w:r>
    </w:p>
    <w:p w14:paraId="3DC3B53E" w14:textId="77777777" w:rsidR="00356510" w:rsidRPr="00B8573A" w:rsidRDefault="00356510" w:rsidP="00DF7C72">
      <w:pPr>
        <w:spacing w:after="120"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B8573A">
        <w:rPr>
          <w:rFonts w:ascii="Bookman Old Style" w:hAnsi="Bookman Old Style" w:cs="Tahoma"/>
          <w:sz w:val="24"/>
          <w:szCs w:val="22"/>
        </w:rPr>
        <w:t>Cena wywoławcza wynosiła</w:t>
      </w:r>
      <w:r w:rsidR="009A6F42" w:rsidRPr="00B8573A">
        <w:rPr>
          <w:rFonts w:ascii="Bookman Old Style" w:hAnsi="Bookman Old Style" w:cs="Tahoma"/>
          <w:sz w:val="24"/>
          <w:szCs w:val="22"/>
        </w:rPr>
        <w:t>:</w:t>
      </w:r>
      <w:r w:rsidR="00B8573A">
        <w:rPr>
          <w:rFonts w:ascii="Bookman Old Style" w:hAnsi="Bookman Old Style" w:cs="Tahoma"/>
          <w:sz w:val="24"/>
          <w:szCs w:val="22"/>
        </w:rPr>
        <w:t xml:space="preserve"> </w:t>
      </w:r>
      <w:r w:rsidR="006407FB">
        <w:rPr>
          <w:rFonts w:ascii="Bookman Old Style" w:hAnsi="Bookman Old Style" w:cs="Tahoma"/>
          <w:sz w:val="24"/>
          <w:szCs w:val="22"/>
        </w:rPr>
        <w:t>99</w:t>
      </w:r>
      <w:r w:rsidR="00DF7C72">
        <w:rPr>
          <w:rFonts w:ascii="Bookman Old Style" w:hAnsi="Bookman Old Style" w:cs="Tahoma"/>
          <w:sz w:val="24"/>
          <w:szCs w:val="22"/>
        </w:rPr>
        <w:t>0</w:t>
      </w:r>
      <w:r w:rsidR="00821E25" w:rsidRPr="00B8573A">
        <w:rPr>
          <w:rFonts w:ascii="Bookman Old Style" w:hAnsi="Bookman Old Style" w:cs="Tahoma"/>
          <w:sz w:val="24"/>
          <w:szCs w:val="22"/>
        </w:rPr>
        <w:t>.0</w:t>
      </w:r>
      <w:r w:rsidR="000A6827" w:rsidRPr="00B8573A">
        <w:rPr>
          <w:rFonts w:ascii="Bookman Old Style" w:hAnsi="Bookman Old Style" w:cs="Tahoma"/>
          <w:sz w:val="24"/>
          <w:szCs w:val="22"/>
        </w:rPr>
        <w:t>00</w:t>
      </w:r>
      <w:r w:rsidR="00821E25" w:rsidRPr="00B8573A">
        <w:rPr>
          <w:rFonts w:ascii="Bookman Old Style" w:hAnsi="Bookman Old Style" w:cs="Tahoma"/>
          <w:sz w:val="24"/>
          <w:szCs w:val="22"/>
        </w:rPr>
        <w:t>,00</w:t>
      </w:r>
      <w:r w:rsidR="000A6827" w:rsidRPr="00B8573A">
        <w:rPr>
          <w:rFonts w:ascii="Bookman Old Style" w:hAnsi="Bookman Old Style" w:cs="Tahoma"/>
          <w:sz w:val="24"/>
          <w:szCs w:val="22"/>
        </w:rPr>
        <w:t xml:space="preserve"> zł</w:t>
      </w:r>
      <w:r w:rsidR="006253B5" w:rsidRPr="00B8573A">
        <w:rPr>
          <w:rFonts w:ascii="Bookman Old Style" w:hAnsi="Bookman Old Style" w:cs="Tahoma"/>
          <w:sz w:val="24"/>
          <w:szCs w:val="22"/>
        </w:rPr>
        <w:t>.</w:t>
      </w:r>
    </w:p>
    <w:p w14:paraId="180CD16F" w14:textId="77777777" w:rsidR="00126869" w:rsidRPr="00B8573A" w:rsidRDefault="00DF7C72" w:rsidP="006253B5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>
        <w:rPr>
          <w:rFonts w:ascii="Bookman Old Style" w:hAnsi="Bookman Old Style" w:cs="Tahoma"/>
          <w:sz w:val="24"/>
          <w:szCs w:val="22"/>
        </w:rPr>
        <w:t>W wyniku przeprowadzonej licytacji została osiągnięta najwyższa cena          w wysokości 999.900,00 zł zaoferowana przez Państwa Joannę i Artura Odalskich.</w:t>
      </w:r>
    </w:p>
    <w:sectPr w:rsidR="00126869" w:rsidRPr="00B8573A" w:rsidSect="00126869">
      <w:pgSz w:w="12240" w:h="15840"/>
      <w:pgMar w:top="709" w:right="1417" w:bottom="993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35DC"/>
    <w:multiLevelType w:val="hybridMultilevel"/>
    <w:tmpl w:val="EDE0452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A76C0"/>
    <w:multiLevelType w:val="hybridMultilevel"/>
    <w:tmpl w:val="E7E2777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5BC33E9"/>
    <w:multiLevelType w:val="hybridMultilevel"/>
    <w:tmpl w:val="AAB45D48"/>
    <w:lvl w:ilvl="0" w:tplc="04150009">
      <w:start w:val="1"/>
      <w:numFmt w:val="bullet"/>
      <w:lvlText w:val=""/>
      <w:lvlJc w:val="left"/>
      <w:pPr>
        <w:ind w:left="8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35F1"/>
    <w:rsid w:val="0002517C"/>
    <w:rsid w:val="000265EA"/>
    <w:rsid w:val="000650C9"/>
    <w:rsid w:val="000670D6"/>
    <w:rsid w:val="000A5DC7"/>
    <w:rsid w:val="000A6827"/>
    <w:rsid w:val="000A70B8"/>
    <w:rsid w:val="000E1217"/>
    <w:rsid w:val="0010016E"/>
    <w:rsid w:val="00126869"/>
    <w:rsid w:val="00137DA7"/>
    <w:rsid w:val="001508DF"/>
    <w:rsid w:val="0016136C"/>
    <w:rsid w:val="00165E82"/>
    <w:rsid w:val="00173B70"/>
    <w:rsid w:val="001B6B92"/>
    <w:rsid w:val="001F008B"/>
    <w:rsid w:val="0020478E"/>
    <w:rsid w:val="00234516"/>
    <w:rsid w:val="00253EF6"/>
    <w:rsid w:val="0027746C"/>
    <w:rsid w:val="00290D4F"/>
    <w:rsid w:val="002915CD"/>
    <w:rsid w:val="00296BEC"/>
    <w:rsid w:val="002B4242"/>
    <w:rsid w:val="003269AC"/>
    <w:rsid w:val="00330D58"/>
    <w:rsid w:val="00356510"/>
    <w:rsid w:val="003802B2"/>
    <w:rsid w:val="003F185D"/>
    <w:rsid w:val="003F665E"/>
    <w:rsid w:val="003F7606"/>
    <w:rsid w:val="00445F2F"/>
    <w:rsid w:val="0046036E"/>
    <w:rsid w:val="004714D2"/>
    <w:rsid w:val="00475700"/>
    <w:rsid w:val="00475907"/>
    <w:rsid w:val="004C1A97"/>
    <w:rsid w:val="004C596A"/>
    <w:rsid w:val="004E3035"/>
    <w:rsid w:val="00514805"/>
    <w:rsid w:val="005809DE"/>
    <w:rsid w:val="005920C3"/>
    <w:rsid w:val="005B2C13"/>
    <w:rsid w:val="005B3FF3"/>
    <w:rsid w:val="005B6870"/>
    <w:rsid w:val="005C3A01"/>
    <w:rsid w:val="005C6048"/>
    <w:rsid w:val="00600E6B"/>
    <w:rsid w:val="006157C8"/>
    <w:rsid w:val="00624844"/>
    <w:rsid w:val="006253B5"/>
    <w:rsid w:val="0063104E"/>
    <w:rsid w:val="00636E8E"/>
    <w:rsid w:val="006407FB"/>
    <w:rsid w:val="0064130B"/>
    <w:rsid w:val="00652F5F"/>
    <w:rsid w:val="00662314"/>
    <w:rsid w:val="0069267A"/>
    <w:rsid w:val="00697EBE"/>
    <w:rsid w:val="006A4DEA"/>
    <w:rsid w:val="006A53B1"/>
    <w:rsid w:val="006E2F70"/>
    <w:rsid w:val="006E6FB9"/>
    <w:rsid w:val="006F1809"/>
    <w:rsid w:val="006F6C80"/>
    <w:rsid w:val="00702347"/>
    <w:rsid w:val="00717C4C"/>
    <w:rsid w:val="00722D43"/>
    <w:rsid w:val="007619AD"/>
    <w:rsid w:val="007A1002"/>
    <w:rsid w:val="007A2F9E"/>
    <w:rsid w:val="00805F0D"/>
    <w:rsid w:val="00821E25"/>
    <w:rsid w:val="00844C89"/>
    <w:rsid w:val="00864E56"/>
    <w:rsid w:val="008E16AC"/>
    <w:rsid w:val="00923282"/>
    <w:rsid w:val="009A159C"/>
    <w:rsid w:val="009A38FD"/>
    <w:rsid w:val="009A6F42"/>
    <w:rsid w:val="00A455C9"/>
    <w:rsid w:val="00A54E3C"/>
    <w:rsid w:val="00A55188"/>
    <w:rsid w:val="00A631B2"/>
    <w:rsid w:val="00A63ECC"/>
    <w:rsid w:val="00A941D2"/>
    <w:rsid w:val="00A94930"/>
    <w:rsid w:val="00AA7FB1"/>
    <w:rsid w:val="00AE0ECE"/>
    <w:rsid w:val="00B01D9D"/>
    <w:rsid w:val="00B33878"/>
    <w:rsid w:val="00B430B9"/>
    <w:rsid w:val="00B46907"/>
    <w:rsid w:val="00B8573A"/>
    <w:rsid w:val="00B95566"/>
    <w:rsid w:val="00BB0797"/>
    <w:rsid w:val="00BC2FB4"/>
    <w:rsid w:val="00BF0483"/>
    <w:rsid w:val="00C5596D"/>
    <w:rsid w:val="00C94613"/>
    <w:rsid w:val="00CE5928"/>
    <w:rsid w:val="00CF1C97"/>
    <w:rsid w:val="00D248B8"/>
    <w:rsid w:val="00D30C18"/>
    <w:rsid w:val="00D35EC1"/>
    <w:rsid w:val="00D36358"/>
    <w:rsid w:val="00DB1560"/>
    <w:rsid w:val="00DD6FE2"/>
    <w:rsid w:val="00DD7D1A"/>
    <w:rsid w:val="00DE2624"/>
    <w:rsid w:val="00DF7C72"/>
    <w:rsid w:val="00E06DEA"/>
    <w:rsid w:val="00E211F0"/>
    <w:rsid w:val="00E30BD6"/>
    <w:rsid w:val="00E5780E"/>
    <w:rsid w:val="00E86049"/>
    <w:rsid w:val="00EA0D02"/>
    <w:rsid w:val="00ED4D66"/>
    <w:rsid w:val="00F07198"/>
    <w:rsid w:val="00F26262"/>
    <w:rsid w:val="00F56849"/>
    <w:rsid w:val="00F97894"/>
    <w:rsid w:val="00F97BEB"/>
    <w:rsid w:val="00FB2883"/>
    <w:rsid w:val="00FB58EE"/>
    <w:rsid w:val="00FD7B3A"/>
    <w:rsid w:val="00F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8344FB"/>
  <w14:defaultImageDpi w14:val="0"/>
  <w15:docId w15:val="{1E931680-D809-4317-B1C0-75A8C77B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126869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E5780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E5780E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Sumowski Bartosz</cp:lastModifiedBy>
  <cp:revision>2</cp:revision>
  <cp:lastPrinted>2020-12-18T11:04:00Z</cp:lastPrinted>
  <dcterms:created xsi:type="dcterms:W3CDTF">2021-04-26T12:50:00Z</dcterms:created>
  <dcterms:modified xsi:type="dcterms:W3CDTF">2021-04-26T12:50:00Z</dcterms:modified>
</cp:coreProperties>
</file>