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061DF" w14:textId="77777777" w:rsidR="00016CD7" w:rsidRPr="00156A8B" w:rsidRDefault="00016CD7" w:rsidP="00016CD7">
      <w:pPr>
        <w:spacing w:after="240"/>
        <w:rPr>
          <w:rFonts w:ascii="Bookman Old Style" w:hAnsi="Bookman Old Style" w:cs="Tahoma"/>
          <w:sz w:val="24"/>
          <w:szCs w:val="24"/>
        </w:rPr>
      </w:pPr>
    </w:p>
    <w:p w14:paraId="0D2796C2" w14:textId="77777777" w:rsidR="003F665E" w:rsidRPr="00156A8B" w:rsidRDefault="003F665E" w:rsidP="002B4242">
      <w:pPr>
        <w:pStyle w:val="Tytu"/>
        <w:rPr>
          <w:rFonts w:ascii="Bookman Old Style" w:hAnsi="Bookman Old Style"/>
          <w:sz w:val="24"/>
          <w:szCs w:val="24"/>
        </w:rPr>
      </w:pPr>
      <w:r w:rsidRPr="00156A8B">
        <w:rPr>
          <w:rFonts w:ascii="Bookman Old Style" w:hAnsi="Bookman Old Style"/>
          <w:sz w:val="24"/>
          <w:szCs w:val="24"/>
        </w:rPr>
        <w:t>INFORMACJA</w:t>
      </w:r>
    </w:p>
    <w:p w14:paraId="42CF55C9" w14:textId="77777777" w:rsidR="000A70B8" w:rsidRPr="00156A8B" w:rsidRDefault="00080F8E" w:rsidP="00AC41B6">
      <w:pPr>
        <w:pStyle w:val="Akapitzlist"/>
        <w:spacing w:before="120"/>
        <w:ind w:left="0"/>
        <w:jc w:val="center"/>
        <w:rPr>
          <w:rFonts w:ascii="Bookman Old Style" w:hAnsi="Bookman Old Style" w:cs="Arial"/>
          <w:b/>
          <w:sz w:val="24"/>
          <w:szCs w:val="24"/>
        </w:rPr>
      </w:pPr>
      <w:r w:rsidRPr="00156A8B">
        <w:rPr>
          <w:rFonts w:ascii="Bookman Old Style" w:hAnsi="Bookman Old Style"/>
          <w:b/>
          <w:sz w:val="24"/>
          <w:szCs w:val="24"/>
        </w:rPr>
        <w:t xml:space="preserve">o wyniku pierwszego ustnego przetargu nieograniczonego na sprzedaż </w:t>
      </w:r>
      <w:r w:rsidR="003363A9" w:rsidRPr="00156A8B">
        <w:rPr>
          <w:rFonts w:ascii="Bookman Old Style" w:hAnsi="Bookman Old Style" w:cs="Arial"/>
          <w:b/>
          <w:sz w:val="24"/>
          <w:szCs w:val="24"/>
        </w:rPr>
        <w:t xml:space="preserve">lokalu mieszkalnego </w:t>
      </w:r>
      <w:r w:rsidR="00AC41B6" w:rsidRPr="00156A8B">
        <w:rPr>
          <w:rFonts w:ascii="Bookman Old Style" w:hAnsi="Bookman Old Style" w:cs="Arial"/>
          <w:b/>
          <w:sz w:val="24"/>
          <w:szCs w:val="24"/>
        </w:rPr>
        <w:br/>
      </w:r>
      <w:r w:rsidR="003363A9" w:rsidRPr="00156A8B">
        <w:rPr>
          <w:rFonts w:ascii="Bookman Old Style" w:hAnsi="Bookman Old Style" w:cs="Arial"/>
          <w:b/>
          <w:sz w:val="24"/>
          <w:szCs w:val="24"/>
        </w:rPr>
        <w:t>o numerze 3 położonym w miejscowości  Wejsuny 41, gminie Ruciane-Nida, powiecie piskim, województwie warmińsko-mazurskim</w:t>
      </w:r>
    </w:p>
    <w:p w14:paraId="271ADA89" w14:textId="77777777" w:rsidR="00AC41B6" w:rsidRDefault="00AC41B6" w:rsidP="00DB7466">
      <w:pPr>
        <w:jc w:val="both"/>
        <w:rPr>
          <w:rFonts w:ascii="Bookman Old Style" w:hAnsi="Bookman Old Style" w:cs="Tahoma"/>
          <w:sz w:val="24"/>
        </w:rPr>
      </w:pPr>
    </w:p>
    <w:p w14:paraId="4C3E7D6E" w14:textId="77777777" w:rsidR="00DB7466" w:rsidRPr="00B8573A" w:rsidRDefault="00DB7466" w:rsidP="00DB7466">
      <w:pPr>
        <w:jc w:val="both"/>
        <w:rPr>
          <w:rFonts w:ascii="Bookman Old Style" w:hAnsi="Bookman Old Style" w:cs="Tahoma"/>
          <w:bCs/>
          <w:sz w:val="24"/>
        </w:rPr>
      </w:pPr>
      <w:r w:rsidRPr="00B8573A">
        <w:rPr>
          <w:rFonts w:ascii="Bookman Old Style" w:hAnsi="Bookman Old Style" w:cs="Tahoma"/>
          <w:sz w:val="24"/>
        </w:rPr>
        <w:t>Na podstawie § 12 rozporządzenia Rady Ministrów z dnia 14 września 2004 r.         w sprawie sposobu i trybu przeprowadzania przetargów oraz rokowań na zbycie nieruchomości (Dz. U. z 2014 r. poz. 1490) w związku z ust. 2 rozdziału               X Regulaminu przeprowadzania przetargów oraz rokowań na sprzedaż, najem           i dzierżawę nieruchomości Polskiej Akademii Nauk stanowiącego Załącznik nr 7          do Zarządzenia Nr 137/2017 Kanclerza PAN z dnia 29 listopada 2017 r</w:t>
      </w:r>
      <w:r>
        <w:rPr>
          <w:rFonts w:ascii="Bookman Old Style" w:hAnsi="Bookman Old Style" w:cs="Tahoma"/>
          <w:sz w:val="24"/>
        </w:rPr>
        <w:t>oku</w:t>
      </w:r>
      <w:r w:rsidRPr="00B8573A">
        <w:rPr>
          <w:rFonts w:ascii="Bookman Old Style" w:hAnsi="Bookman Old Style" w:cs="Tahoma"/>
          <w:sz w:val="24"/>
        </w:rPr>
        <w:t xml:space="preserve"> uprzejmie informuję, że w dniu 1</w:t>
      </w:r>
      <w:r>
        <w:rPr>
          <w:rFonts w:ascii="Bookman Old Style" w:hAnsi="Bookman Old Style" w:cs="Tahoma"/>
          <w:sz w:val="24"/>
        </w:rPr>
        <w:t>9 kwietnia</w:t>
      </w:r>
      <w:r w:rsidRPr="00B8573A">
        <w:rPr>
          <w:rFonts w:ascii="Bookman Old Style" w:hAnsi="Bookman Old Style" w:cs="Tahoma"/>
          <w:sz w:val="24"/>
        </w:rPr>
        <w:t xml:space="preserve"> 202</w:t>
      </w:r>
      <w:r>
        <w:rPr>
          <w:rFonts w:ascii="Bookman Old Style" w:hAnsi="Bookman Old Style" w:cs="Tahoma"/>
          <w:sz w:val="24"/>
        </w:rPr>
        <w:t>1</w:t>
      </w:r>
      <w:r w:rsidRPr="00B8573A">
        <w:rPr>
          <w:rFonts w:ascii="Bookman Old Style" w:hAnsi="Bookman Old Style" w:cs="Tahoma"/>
          <w:sz w:val="24"/>
        </w:rPr>
        <w:t xml:space="preserve"> roku</w:t>
      </w:r>
      <w:r>
        <w:rPr>
          <w:rFonts w:ascii="Bookman Old Style" w:hAnsi="Bookman Old Style" w:cs="Tahoma"/>
          <w:sz w:val="24"/>
        </w:rPr>
        <w:t xml:space="preserve">, </w:t>
      </w:r>
      <w:r w:rsidRPr="002B4242">
        <w:rPr>
          <w:rFonts w:ascii="Bookman Old Style" w:hAnsi="Bookman Old Style" w:cs="Tahoma"/>
          <w:sz w:val="24"/>
          <w:szCs w:val="22"/>
        </w:rPr>
        <w:t>w siedzibie Polskiej Akademii Nauk w Warszawie, Plac Defilad 1</w:t>
      </w:r>
      <w:r>
        <w:rPr>
          <w:rFonts w:ascii="Bookman Old Style" w:hAnsi="Bookman Old Style" w:cs="Tahoma"/>
          <w:sz w:val="24"/>
          <w:szCs w:val="22"/>
        </w:rPr>
        <w:t xml:space="preserve">, </w:t>
      </w:r>
      <w:r w:rsidRPr="00B8573A">
        <w:rPr>
          <w:rFonts w:ascii="Bookman Old Style" w:hAnsi="Bookman Old Style" w:cs="Tahoma"/>
          <w:sz w:val="24"/>
        </w:rPr>
        <w:t xml:space="preserve">odbył się </w:t>
      </w:r>
      <w:r w:rsidR="00AC41B6">
        <w:rPr>
          <w:rFonts w:ascii="Bookman Old Style" w:hAnsi="Bookman Old Style" w:cs="Tahoma"/>
          <w:sz w:val="24"/>
        </w:rPr>
        <w:t>pierwszy</w:t>
      </w:r>
      <w:r w:rsidRPr="00B8573A">
        <w:rPr>
          <w:rFonts w:ascii="Bookman Old Style" w:hAnsi="Bookman Old Style" w:cs="Tahoma"/>
          <w:sz w:val="24"/>
        </w:rPr>
        <w:t xml:space="preserve"> ustny przetarg nieograniczony </w:t>
      </w:r>
      <w:r w:rsidRPr="00B8573A">
        <w:rPr>
          <w:rFonts w:ascii="Bookman Old Style" w:hAnsi="Bookman Old Style" w:cs="Tahoma"/>
          <w:bCs/>
          <w:sz w:val="24"/>
        </w:rPr>
        <w:t>na sprzedaż:</w:t>
      </w:r>
    </w:p>
    <w:p w14:paraId="145EBFA1" w14:textId="77777777" w:rsidR="00CF1C97" w:rsidRDefault="003363A9" w:rsidP="00AB59E4">
      <w:pPr>
        <w:rPr>
          <w:rFonts w:ascii="Bookman Old Style" w:hAnsi="Bookman Old Style" w:cs="Arial"/>
          <w:sz w:val="24"/>
          <w:szCs w:val="24"/>
          <w:lang w:eastAsia="en-US"/>
        </w:rPr>
      </w:pPr>
      <w:r w:rsidRPr="003363A9">
        <w:rPr>
          <w:rFonts w:ascii="Bookman Old Style" w:hAnsi="Bookman Old Style" w:cs="Arial"/>
          <w:sz w:val="24"/>
          <w:szCs w:val="24"/>
        </w:rPr>
        <w:t>l</w:t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>okal</w:t>
      </w:r>
      <w:r w:rsidRPr="003363A9">
        <w:rPr>
          <w:rFonts w:ascii="Bookman Old Style" w:hAnsi="Bookman Old Style" w:cs="Arial"/>
          <w:sz w:val="24"/>
          <w:szCs w:val="24"/>
        </w:rPr>
        <w:t>u</w:t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 xml:space="preserve"> mieszkaln</w:t>
      </w:r>
      <w:r w:rsidRPr="003363A9">
        <w:rPr>
          <w:rFonts w:ascii="Bookman Old Style" w:hAnsi="Bookman Old Style" w:cs="Arial"/>
          <w:sz w:val="24"/>
          <w:szCs w:val="24"/>
        </w:rPr>
        <w:t>ego</w:t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 xml:space="preserve"> o numerze 3 o powierzchni użytkowej 88,60 m</w:t>
      </w:r>
      <w:r w:rsidRPr="003363A9">
        <w:rPr>
          <w:rFonts w:ascii="Bookman Old Style" w:hAnsi="Bookman Old Style" w:cs="Arial"/>
          <w:sz w:val="24"/>
          <w:szCs w:val="24"/>
          <w:vertAlign w:val="superscript"/>
          <w:lang w:eastAsia="en-US"/>
        </w:rPr>
        <w:t>2</w:t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>, usytuowan</w:t>
      </w:r>
      <w:r w:rsidR="00AC41B6">
        <w:rPr>
          <w:rFonts w:ascii="Bookman Old Style" w:hAnsi="Bookman Old Style" w:cs="Arial"/>
          <w:sz w:val="24"/>
          <w:szCs w:val="24"/>
          <w:lang w:eastAsia="en-US"/>
        </w:rPr>
        <w:t>ego</w:t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 xml:space="preserve"> na poddaszu w budynku wielorodzinnym, położonym w miejscowości  Wejsuny 41, gminie Ruciane-Nida, powiecie piskim, województwie warmińsko-mazurskim,  na działce oznaczonej w ewidencji gruntów numerem 65/2, obręb: 0013 Wejsuny, o powierzchni 0,0605 ha wraz </w:t>
      </w:r>
      <w:r>
        <w:rPr>
          <w:rFonts w:ascii="Bookman Old Style" w:hAnsi="Bookman Old Style" w:cs="Arial"/>
          <w:sz w:val="24"/>
          <w:szCs w:val="24"/>
          <w:lang w:eastAsia="en-US"/>
        </w:rPr>
        <w:br/>
      </w:r>
      <w:r w:rsidRPr="003363A9">
        <w:rPr>
          <w:rFonts w:ascii="Bookman Old Style" w:hAnsi="Bookman Old Style" w:cs="Arial"/>
          <w:sz w:val="24"/>
          <w:szCs w:val="24"/>
          <w:lang w:eastAsia="en-US"/>
        </w:rPr>
        <w:t>z pomieszczeniami przynależnymi oraz z udziałami równymi: 11360/36000 w częściach wspólnych budynku i urządzeń oraz w prawie własności ww. działki  objętej księgą wieczystą nr OL1P/00043683/8</w:t>
      </w:r>
      <w:r w:rsidR="00DB7466">
        <w:rPr>
          <w:rFonts w:ascii="Bookman Old Style" w:hAnsi="Bookman Old Style" w:cs="Arial"/>
          <w:sz w:val="24"/>
          <w:szCs w:val="24"/>
          <w:lang w:eastAsia="en-US"/>
        </w:rPr>
        <w:t>.</w:t>
      </w:r>
    </w:p>
    <w:p w14:paraId="11EA2EBA" w14:textId="77777777" w:rsidR="00A25D47" w:rsidRPr="00A25D47" w:rsidRDefault="00A25D47" w:rsidP="00A25D47">
      <w:pPr>
        <w:widowControl/>
        <w:autoSpaceDE/>
        <w:autoSpaceDN/>
        <w:adjustRightInd/>
        <w:spacing w:before="120" w:after="160" w:line="252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 w:rsidRPr="00A25D47">
        <w:rPr>
          <w:rFonts w:ascii="Bookman Old Style" w:hAnsi="Bookman Old Style" w:cs="Arial"/>
          <w:sz w:val="24"/>
          <w:szCs w:val="24"/>
          <w:lang w:eastAsia="en-US"/>
        </w:rPr>
        <w:t>Dział III ww. księgi zawiera wpisy:</w:t>
      </w:r>
      <w:r w:rsidRPr="00A25D47"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Pr="00A25D47">
        <w:rPr>
          <w:rFonts w:ascii="Bookman Old Style" w:hAnsi="Bookman Old Style" w:cs="Arial"/>
          <w:sz w:val="24"/>
          <w:szCs w:val="24"/>
          <w:lang w:eastAsia="en-US"/>
        </w:rPr>
        <w:tab/>
      </w:r>
    </w:p>
    <w:p w14:paraId="600F41A0" w14:textId="77777777" w:rsidR="00A25D47" w:rsidRPr="00A25D47" w:rsidRDefault="00A25D47" w:rsidP="00A25D47">
      <w:pPr>
        <w:widowControl/>
        <w:autoSpaceDE/>
        <w:autoSpaceDN/>
        <w:adjustRightInd/>
        <w:spacing w:before="120" w:after="160" w:line="252" w:lineRule="auto"/>
        <w:contextualSpacing/>
        <w:rPr>
          <w:rFonts w:ascii="Bookman Old Style" w:hAnsi="Bookman Old Style" w:cs="Arial"/>
          <w:sz w:val="24"/>
          <w:szCs w:val="24"/>
          <w:lang w:eastAsia="en-US"/>
        </w:rPr>
      </w:pPr>
      <w:r w:rsidRPr="00A25D47">
        <w:rPr>
          <w:rFonts w:ascii="Bookman Old Style" w:hAnsi="Bookman Old Style" w:cs="Arial"/>
          <w:sz w:val="24"/>
          <w:szCs w:val="24"/>
          <w:lang w:eastAsia="en-US"/>
        </w:rPr>
        <w:t>1)„Wszelkie prawa, roszczenia i ograniczenia ciążące na lokalach wyodrębnionych z nieruchomości ciążą na związanych z nimi udziałach we współwłasności lub współużytkowaniu wieczystym”</w:t>
      </w:r>
    </w:p>
    <w:p w14:paraId="44558FD6" w14:textId="77777777" w:rsidR="00A25D47" w:rsidRPr="00A25D47" w:rsidRDefault="00A25D47" w:rsidP="00A25D47">
      <w:pPr>
        <w:widowControl/>
        <w:autoSpaceDE/>
        <w:autoSpaceDN/>
        <w:adjustRightInd/>
        <w:spacing w:before="120" w:after="160" w:line="252" w:lineRule="auto"/>
        <w:contextualSpacing/>
        <w:rPr>
          <w:rFonts w:ascii="Bookman Old Style" w:hAnsi="Bookman Old Style" w:cs="Arial"/>
          <w:sz w:val="24"/>
          <w:szCs w:val="24"/>
          <w:lang w:eastAsia="en-US"/>
        </w:rPr>
      </w:pPr>
      <w:r w:rsidRPr="00A25D47">
        <w:rPr>
          <w:rFonts w:ascii="Bookman Old Style" w:hAnsi="Bookman Old Style" w:cs="Arial"/>
          <w:sz w:val="24"/>
          <w:szCs w:val="24"/>
          <w:lang w:eastAsia="en-US"/>
        </w:rPr>
        <w:t>2)„Roszczenie dotychczasowego właściciela gruntu o roczną opłatę przekształceniową w odniesieniu do każdoczesnego właściciela nieruchomości dotyczące udziału w prawie własności należącego do Polskiej Akademii Nauk na podstawie ustawy z dnia 20 lipca 2018 r. o przekształceniu prawa użytkowania wieczystego gruntów zabudowanych na cele mieszkaniowe w prawo własności tych gruntów</w:t>
      </w:r>
      <w:bookmarkStart w:id="0" w:name="_Hlk59453150"/>
    </w:p>
    <w:p w14:paraId="217BD01F" w14:textId="77777777" w:rsidR="00A25D47" w:rsidRPr="00A25D47" w:rsidRDefault="00A25D47" w:rsidP="00A25D47">
      <w:pPr>
        <w:widowControl/>
        <w:autoSpaceDE/>
        <w:autoSpaceDN/>
        <w:adjustRightInd/>
        <w:spacing w:before="120" w:after="160" w:line="252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 w:rsidRPr="00A25D47">
        <w:rPr>
          <w:rFonts w:ascii="Bookman Old Style" w:hAnsi="Bookman Old Style" w:cs="Arial"/>
          <w:sz w:val="24"/>
          <w:szCs w:val="24"/>
          <w:lang w:eastAsia="en-US"/>
        </w:rPr>
        <w:t>Dział IV powyższej księgi nie zawiera wpisów.</w:t>
      </w:r>
      <w:bookmarkEnd w:id="0"/>
    </w:p>
    <w:p w14:paraId="25EC04C3" w14:textId="77777777" w:rsidR="00A25D47" w:rsidRPr="002B4242" w:rsidRDefault="00A25D47" w:rsidP="00AB59E4">
      <w:pPr>
        <w:rPr>
          <w:rFonts w:ascii="Bookman Old Style" w:hAnsi="Bookman Old Style" w:cs="Tahoma"/>
          <w:sz w:val="24"/>
          <w:szCs w:val="22"/>
        </w:rPr>
      </w:pPr>
    </w:p>
    <w:p w14:paraId="6A7F7BF6" w14:textId="77777777" w:rsidR="000650C9" w:rsidRPr="002B4242" w:rsidRDefault="000650C9" w:rsidP="000A70B8">
      <w:pPr>
        <w:jc w:val="both"/>
        <w:rPr>
          <w:rFonts w:ascii="Bookman Old Style" w:hAnsi="Bookman Old Style" w:cs="Tahoma"/>
          <w:sz w:val="24"/>
          <w:szCs w:val="22"/>
          <w:highlight w:val="yellow"/>
        </w:rPr>
      </w:pPr>
    </w:p>
    <w:p w14:paraId="37C38561" w14:textId="77777777" w:rsidR="00356510" w:rsidRPr="002B4242" w:rsidRDefault="00356510" w:rsidP="00AB59E4">
      <w:pPr>
        <w:spacing w:line="276" w:lineRule="auto"/>
        <w:rPr>
          <w:rFonts w:ascii="Bookman Old Style" w:hAnsi="Bookman Old Style" w:cs="Tahoma"/>
          <w:sz w:val="24"/>
          <w:szCs w:val="22"/>
        </w:rPr>
      </w:pPr>
      <w:bookmarkStart w:id="1" w:name="_Hlk59028379"/>
      <w:r w:rsidRPr="002B4242">
        <w:rPr>
          <w:rFonts w:ascii="Bookman Old Style" w:hAnsi="Bookman Old Style" w:cs="Tahoma"/>
          <w:sz w:val="24"/>
          <w:szCs w:val="22"/>
        </w:rPr>
        <w:t xml:space="preserve">Wadium wpłaciło: </w:t>
      </w:r>
      <w:r w:rsidR="00C71EE4">
        <w:rPr>
          <w:rFonts w:ascii="Bookman Old Style" w:hAnsi="Bookman Old Style" w:cs="Tahoma"/>
          <w:sz w:val="24"/>
          <w:szCs w:val="22"/>
        </w:rPr>
        <w:t>2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445F2F" w:rsidRPr="002B4242">
        <w:rPr>
          <w:rFonts w:ascii="Bookman Old Style" w:hAnsi="Bookman Old Style" w:cs="Tahoma"/>
          <w:sz w:val="24"/>
          <w:szCs w:val="22"/>
        </w:rPr>
        <w:t>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="00C71EE4">
        <w:rPr>
          <w:rFonts w:ascii="Bookman Old Style" w:hAnsi="Bookman Old Style" w:cs="Tahoma"/>
          <w:sz w:val="24"/>
          <w:szCs w:val="22"/>
        </w:rPr>
        <w:t>, w tym jedno po terminie wskazanym w ogłoszeniu o przetargu</w:t>
      </w:r>
      <w:r w:rsidR="00445F2F" w:rsidRPr="002B4242">
        <w:rPr>
          <w:rFonts w:ascii="Bookman Old Style" w:hAnsi="Bookman Old Style" w:cs="Tahoma"/>
          <w:sz w:val="24"/>
          <w:szCs w:val="22"/>
        </w:rPr>
        <w:t>.</w:t>
      </w:r>
    </w:p>
    <w:p w14:paraId="62E09B20" w14:textId="77777777" w:rsidR="00356510" w:rsidRPr="002B4242" w:rsidRDefault="00356510" w:rsidP="00AB59E4">
      <w:pPr>
        <w:spacing w:before="240" w:line="276" w:lineRule="auto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 xml:space="preserve">Do przetargu dopuszczono: </w:t>
      </w:r>
      <w:r w:rsidR="009C3043">
        <w:rPr>
          <w:rFonts w:ascii="Bookman Old Style" w:hAnsi="Bookman Old Style" w:cs="Tahoma"/>
          <w:sz w:val="24"/>
          <w:szCs w:val="22"/>
        </w:rPr>
        <w:t>1</w:t>
      </w:r>
      <w:r w:rsidR="00445F2F" w:rsidRPr="002B4242">
        <w:rPr>
          <w:rFonts w:ascii="Bookman Old Style" w:hAnsi="Bookman Old Style" w:cs="Tahoma"/>
          <w:sz w:val="24"/>
          <w:szCs w:val="22"/>
        </w:rPr>
        <w:t xml:space="preserve"> oferent</w:t>
      </w:r>
      <w:r w:rsidR="00234516" w:rsidRPr="002B4242">
        <w:rPr>
          <w:rFonts w:ascii="Bookman Old Style" w:hAnsi="Bookman Old Style" w:cs="Tahoma"/>
          <w:sz w:val="24"/>
          <w:szCs w:val="22"/>
        </w:rPr>
        <w:t>ów</w:t>
      </w:r>
      <w:r w:rsidRPr="002B4242">
        <w:rPr>
          <w:rFonts w:ascii="Bookman Old Style" w:hAnsi="Bookman Old Style" w:cs="Tahoma"/>
          <w:sz w:val="24"/>
          <w:szCs w:val="22"/>
        </w:rPr>
        <w:t xml:space="preserve">. </w:t>
      </w:r>
    </w:p>
    <w:p w14:paraId="5DAC0000" w14:textId="77777777" w:rsidR="00356510" w:rsidRPr="002B4242" w:rsidRDefault="00356510" w:rsidP="00AB59E4">
      <w:pPr>
        <w:spacing w:before="240" w:line="276" w:lineRule="auto"/>
        <w:rPr>
          <w:rFonts w:ascii="Bookman Old Style" w:hAnsi="Bookman Old Style" w:cs="Tahoma"/>
          <w:sz w:val="24"/>
          <w:szCs w:val="22"/>
        </w:rPr>
      </w:pPr>
      <w:r w:rsidRPr="002B4242">
        <w:rPr>
          <w:rFonts w:ascii="Bookman Old Style" w:hAnsi="Bookman Old Style" w:cs="Tahoma"/>
          <w:sz w:val="24"/>
          <w:szCs w:val="22"/>
        </w:rPr>
        <w:t>Nie dopuszczono</w:t>
      </w:r>
      <w:r w:rsidR="009A6F42" w:rsidRPr="002B4242">
        <w:rPr>
          <w:rFonts w:ascii="Bookman Old Style" w:hAnsi="Bookman Old Style" w:cs="Tahoma"/>
          <w:sz w:val="24"/>
          <w:szCs w:val="22"/>
        </w:rPr>
        <w:t>:</w:t>
      </w:r>
      <w:r w:rsidRPr="002B4242">
        <w:rPr>
          <w:rFonts w:ascii="Bookman Old Style" w:hAnsi="Bookman Old Style" w:cs="Tahoma"/>
          <w:sz w:val="24"/>
          <w:szCs w:val="22"/>
        </w:rPr>
        <w:t xml:space="preserve"> </w:t>
      </w:r>
      <w:r w:rsidR="00C71EE4">
        <w:rPr>
          <w:rFonts w:ascii="Bookman Old Style" w:hAnsi="Bookman Old Style" w:cs="Tahoma"/>
          <w:sz w:val="24"/>
          <w:szCs w:val="22"/>
        </w:rPr>
        <w:t>1</w:t>
      </w:r>
      <w:r w:rsidR="00DD6FE2" w:rsidRPr="002B4242">
        <w:rPr>
          <w:rFonts w:ascii="Bookman Old Style" w:hAnsi="Bookman Old Style" w:cs="Tahoma"/>
          <w:sz w:val="24"/>
          <w:szCs w:val="22"/>
        </w:rPr>
        <w:t xml:space="preserve"> osób</w:t>
      </w:r>
      <w:r w:rsidR="00110C3D">
        <w:rPr>
          <w:rFonts w:ascii="Bookman Old Style" w:hAnsi="Bookman Old Style" w:cs="Tahoma"/>
          <w:sz w:val="24"/>
          <w:szCs w:val="22"/>
        </w:rPr>
        <w:t>.</w:t>
      </w:r>
      <w:r w:rsidR="008E5B0E">
        <w:rPr>
          <w:rFonts w:ascii="Bookman Old Style" w:hAnsi="Bookman Old Style" w:cs="Tahoma"/>
          <w:sz w:val="24"/>
          <w:szCs w:val="22"/>
        </w:rPr>
        <w:t xml:space="preserve"> </w:t>
      </w:r>
      <w:r w:rsidR="00110C3D">
        <w:rPr>
          <w:rFonts w:ascii="Bookman Old Style" w:hAnsi="Bookman Old Style" w:cs="Tahoma"/>
          <w:sz w:val="24"/>
          <w:szCs w:val="22"/>
        </w:rPr>
        <w:t>-O</w:t>
      </w:r>
      <w:r w:rsidR="002E0956">
        <w:rPr>
          <w:rFonts w:ascii="Bookman Old Style" w:hAnsi="Bookman Old Style" w:cs="Tahoma"/>
          <w:sz w:val="24"/>
          <w:szCs w:val="22"/>
        </w:rPr>
        <w:t>ferent się nie stawił.</w:t>
      </w:r>
    </w:p>
    <w:bookmarkEnd w:id="1"/>
    <w:p w14:paraId="2A88F6FD" w14:textId="77777777" w:rsidR="003363A9" w:rsidRPr="003363A9" w:rsidRDefault="00356510" w:rsidP="003363A9">
      <w:pPr>
        <w:pStyle w:val="Akapitzlist"/>
        <w:spacing w:before="240" w:after="120" w:line="276" w:lineRule="auto"/>
        <w:ind w:left="0"/>
        <w:jc w:val="left"/>
        <w:rPr>
          <w:rFonts w:ascii="Bookman Old Style" w:hAnsi="Bookman Old Style" w:cs="Arial"/>
          <w:sz w:val="24"/>
          <w:szCs w:val="24"/>
        </w:rPr>
      </w:pPr>
      <w:r w:rsidRPr="002B4242">
        <w:rPr>
          <w:rFonts w:ascii="Bookman Old Style" w:hAnsi="Bookman Old Style" w:cs="Tahoma"/>
          <w:sz w:val="24"/>
        </w:rPr>
        <w:lastRenderedPageBreak/>
        <w:t xml:space="preserve">Cena wywoławcza </w:t>
      </w:r>
      <w:r w:rsidRPr="00156A8B">
        <w:rPr>
          <w:rFonts w:ascii="Bookman Old Style" w:hAnsi="Bookman Old Style" w:cs="Tahoma"/>
          <w:sz w:val="24"/>
        </w:rPr>
        <w:t>wynosiła</w:t>
      </w:r>
      <w:r w:rsidR="009A6F42" w:rsidRPr="00156A8B">
        <w:rPr>
          <w:rFonts w:ascii="Bookman Old Style" w:hAnsi="Bookman Old Style" w:cs="Tahoma"/>
          <w:sz w:val="24"/>
        </w:rPr>
        <w:t>:</w:t>
      </w:r>
      <w:r w:rsidRPr="00156A8B">
        <w:rPr>
          <w:rFonts w:ascii="Bookman Old Style" w:hAnsi="Bookman Old Style" w:cs="Tahoma"/>
          <w:sz w:val="24"/>
        </w:rPr>
        <w:t xml:space="preserve"> </w:t>
      </w:r>
      <w:r w:rsidR="003363A9" w:rsidRPr="00156A8B">
        <w:rPr>
          <w:rFonts w:ascii="Bookman Old Style" w:hAnsi="Bookman Old Style" w:cs="Arial"/>
          <w:sz w:val="24"/>
          <w:szCs w:val="24"/>
        </w:rPr>
        <w:t>80 100,00 PLN (słownie: osiemdziesiąt tysięcy sto złotych)</w:t>
      </w:r>
    </w:p>
    <w:p w14:paraId="63780C78" w14:textId="77777777" w:rsidR="00C71EE4" w:rsidRPr="00B8573A" w:rsidRDefault="00C71EE4" w:rsidP="00C71EE4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>
        <w:rPr>
          <w:rFonts w:ascii="Bookman Old Style" w:hAnsi="Bookman Old Style" w:cs="Tahoma"/>
          <w:sz w:val="24"/>
          <w:szCs w:val="22"/>
        </w:rPr>
        <w:t>W wyniku przeprowadzonej licytacji została osiągnięta najwyższa cena          w wysokości 80 910,00 zł netto zaoferowana przez Michała Nalika.</w:t>
      </w:r>
    </w:p>
    <w:sectPr w:rsidR="00C71EE4" w:rsidRPr="00B8573A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024D5"/>
    <w:multiLevelType w:val="hybridMultilevel"/>
    <w:tmpl w:val="D6566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00E50"/>
    <w:rsid w:val="00016CD7"/>
    <w:rsid w:val="0002517C"/>
    <w:rsid w:val="000650C9"/>
    <w:rsid w:val="000670D6"/>
    <w:rsid w:val="00080F8E"/>
    <w:rsid w:val="000A5DC7"/>
    <w:rsid w:val="000A70B8"/>
    <w:rsid w:val="000D6F61"/>
    <w:rsid w:val="000E1217"/>
    <w:rsid w:val="00110C3D"/>
    <w:rsid w:val="00143A2A"/>
    <w:rsid w:val="001508DF"/>
    <w:rsid w:val="00156A8B"/>
    <w:rsid w:val="00173B70"/>
    <w:rsid w:val="001B6B92"/>
    <w:rsid w:val="001E29AA"/>
    <w:rsid w:val="0020478E"/>
    <w:rsid w:val="00234516"/>
    <w:rsid w:val="00237390"/>
    <w:rsid w:val="00242871"/>
    <w:rsid w:val="00253EF6"/>
    <w:rsid w:val="00257D0D"/>
    <w:rsid w:val="0027746C"/>
    <w:rsid w:val="00290D4F"/>
    <w:rsid w:val="00296BEC"/>
    <w:rsid w:val="002B4242"/>
    <w:rsid w:val="002E0956"/>
    <w:rsid w:val="003269AC"/>
    <w:rsid w:val="00330D58"/>
    <w:rsid w:val="003363A9"/>
    <w:rsid w:val="00356510"/>
    <w:rsid w:val="003802B2"/>
    <w:rsid w:val="003F665E"/>
    <w:rsid w:val="003F7606"/>
    <w:rsid w:val="00445F2F"/>
    <w:rsid w:val="00475700"/>
    <w:rsid w:val="00475907"/>
    <w:rsid w:val="004C1A97"/>
    <w:rsid w:val="004C596A"/>
    <w:rsid w:val="004E3035"/>
    <w:rsid w:val="00514805"/>
    <w:rsid w:val="005261A3"/>
    <w:rsid w:val="00536792"/>
    <w:rsid w:val="005809DE"/>
    <w:rsid w:val="005920C3"/>
    <w:rsid w:val="005B2C13"/>
    <w:rsid w:val="005B3FF3"/>
    <w:rsid w:val="005C3A01"/>
    <w:rsid w:val="005D57BD"/>
    <w:rsid w:val="006157C8"/>
    <w:rsid w:val="0063104E"/>
    <w:rsid w:val="006327AA"/>
    <w:rsid w:val="00633E77"/>
    <w:rsid w:val="00640D09"/>
    <w:rsid w:val="00645807"/>
    <w:rsid w:val="00652F5F"/>
    <w:rsid w:val="0069267A"/>
    <w:rsid w:val="006A4DEA"/>
    <w:rsid w:val="006E2F70"/>
    <w:rsid w:val="006E6FB9"/>
    <w:rsid w:val="006F1809"/>
    <w:rsid w:val="0070396E"/>
    <w:rsid w:val="007325F2"/>
    <w:rsid w:val="007619AD"/>
    <w:rsid w:val="00765C62"/>
    <w:rsid w:val="007A2F9E"/>
    <w:rsid w:val="00805F0D"/>
    <w:rsid w:val="00844C89"/>
    <w:rsid w:val="00864E56"/>
    <w:rsid w:val="00894A45"/>
    <w:rsid w:val="008E16AC"/>
    <w:rsid w:val="008E5B0E"/>
    <w:rsid w:val="00923282"/>
    <w:rsid w:val="00946EB7"/>
    <w:rsid w:val="009A159C"/>
    <w:rsid w:val="009A38FD"/>
    <w:rsid w:val="009A6F42"/>
    <w:rsid w:val="009C3043"/>
    <w:rsid w:val="00A0636E"/>
    <w:rsid w:val="00A25D47"/>
    <w:rsid w:val="00A3721C"/>
    <w:rsid w:val="00A54E3C"/>
    <w:rsid w:val="00A55188"/>
    <w:rsid w:val="00A63ECC"/>
    <w:rsid w:val="00A941D2"/>
    <w:rsid w:val="00A94652"/>
    <w:rsid w:val="00A94930"/>
    <w:rsid w:val="00AB2277"/>
    <w:rsid w:val="00AB59E4"/>
    <w:rsid w:val="00AC41B6"/>
    <w:rsid w:val="00AD0297"/>
    <w:rsid w:val="00AE0ECE"/>
    <w:rsid w:val="00B01D9D"/>
    <w:rsid w:val="00B33878"/>
    <w:rsid w:val="00B8573A"/>
    <w:rsid w:val="00B95566"/>
    <w:rsid w:val="00BB0797"/>
    <w:rsid w:val="00BF0483"/>
    <w:rsid w:val="00C71EE4"/>
    <w:rsid w:val="00C94613"/>
    <w:rsid w:val="00CF1C97"/>
    <w:rsid w:val="00D30C18"/>
    <w:rsid w:val="00D36358"/>
    <w:rsid w:val="00DB1560"/>
    <w:rsid w:val="00DB5D1A"/>
    <w:rsid w:val="00DB7466"/>
    <w:rsid w:val="00DD6FE2"/>
    <w:rsid w:val="00E04590"/>
    <w:rsid w:val="00E06DEA"/>
    <w:rsid w:val="00E11652"/>
    <w:rsid w:val="00E211F0"/>
    <w:rsid w:val="00E65E56"/>
    <w:rsid w:val="00E86049"/>
    <w:rsid w:val="00ED3870"/>
    <w:rsid w:val="00F00839"/>
    <w:rsid w:val="00F07198"/>
    <w:rsid w:val="00F26262"/>
    <w:rsid w:val="00F97894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3453AD"/>
  <w14:defaultImageDpi w14:val="0"/>
  <w15:docId w15:val="{F9B7ADF3-BEB8-4B85-8417-86DCB64F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B424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2B4242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242871"/>
    <w:pPr>
      <w:widowControl/>
      <w:autoSpaceDE/>
      <w:autoSpaceDN/>
      <w:adjustRightInd/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98659-1F0F-49B3-A1AF-9235E2D1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Sumowski Bartosz</cp:lastModifiedBy>
  <cp:revision>2</cp:revision>
  <cp:lastPrinted>2020-12-18T11:12:00Z</cp:lastPrinted>
  <dcterms:created xsi:type="dcterms:W3CDTF">2021-04-26T11:29:00Z</dcterms:created>
  <dcterms:modified xsi:type="dcterms:W3CDTF">2021-04-26T11:29:00Z</dcterms:modified>
</cp:coreProperties>
</file>