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616BE615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F64843">
        <w:rPr>
          <w:rFonts w:eastAsia="Times New Roman"/>
          <w:b/>
          <w:lang w:eastAsia="pl-PL"/>
        </w:rPr>
        <w:t>1</w:t>
      </w:r>
      <w:r w:rsidR="009038DC">
        <w:rPr>
          <w:rFonts w:eastAsia="Times New Roman"/>
          <w:b/>
          <w:lang w:eastAsia="pl-PL"/>
        </w:rPr>
        <w:t>.202</w:t>
      </w:r>
      <w:r w:rsidR="00F64843">
        <w:rPr>
          <w:rFonts w:eastAsia="Times New Roman"/>
          <w:b/>
          <w:lang w:eastAsia="pl-PL"/>
        </w:rPr>
        <w:t>4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5D205D61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podczas posiedzenia </w:t>
            </w:r>
            <w:r w:rsidR="002917E5" w:rsidRPr="00EF465A">
              <w:rPr>
                <w:rFonts w:cs="Arial"/>
              </w:rPr>
              <w:t>Prezydium</w:t>
            </w:r>
            <w:r w:rsidR="00DB53C5" w:rsidRPr="00EF465A">
              <w:rPr>
                <w:rFonts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>Oddziału Polskiej Akademii Nauk w</w:t>
            </w:r>
            <w:r w:rsidR="00DA1526" w:rsidRPr="00EF465A">
              <w:rPr>
                <w:rFonts w:cs="Arial"/>
              </w:rPr>
              <w:t>e Wrocławiu</w:t>
            </w:r>
            <w:r w:rsidR="00DB53C5" w:rsidRPr="00EF465A">
              <w:rPr>
                <w:rFonts w:cs="Arial"/>
              </w:rPr>
              <w:t>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043F3DCA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>
              <w:rPr>
                <w:b/>
                <w:bCs/>
              </w:rPr>
              <w:t>7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1E94E84D" w14:textId="7579C47D" w:rsidR="008F7598" w:rsidRDefault="008F7598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t xml:space="preserve"> </w:t>
            </w:r>
            <w:r w:rsidR="00F64843">
              <w:rPr>
                <w:rFonts w:ascii="Bookman Old Style" w:hAnsi="Bookman Old Style" w:cs="Arial"/>
              </w:rPr>
              <w:t>Kanap</w:t>
            </w:r>
            <w:r w:rsidR="00F64843" w:rsidRPr="00DB53C5">
              <w:rPr>
                <w:rFonts w:ascii="Bookman Old Style" w:hAnsi="Bookman Old Style" w:cs="Arial"/>
              </w:rPr>
              <w:t>k</w:t>
            </w:r>
            <w:r w:rsidR="00F64843">
              <w:rPr>
                <w:rFonts w:ascii="Bookman Old Style" w:hAnsi="Bookman Old Style" w:cs="Arial"/>
              </w:rPr>
              <w:t>i</w:t>
            </w:r>
            <w:r w:rsidR="00F64843" w:rsidRPr="00DB53C5">
              <w:rPr>
                <w:rFonts w:ascii="Bookman Old Style" w:hAnsi="Bookman Old Style" w:cs="Arial"/>
              </w:rPr>
              <w:t xml:space="preserve"> dekoracyjn</w:t>
            </w:r>
            <w:r w:rsidR="00F64843">
              <w:rPr>
                <w:rFonts w:ascii="Bookman Old Style" w:hAnsi="Bookman Old Style" w:cs="Arial"/>
              </w:rPr>
              <w:t>e –</w:t>
            </w:r>
            <w:r w:rsidR="00F64843" w:rsidRPr="00DB53C5">
              <w:rPr>
                <w:rFonts w:ascii="Bookman Old Style" w:hAnsi="Bookman Old Style" w:cs="Arial"/>
              </w:rPr>
              <w:t xml:space="preserve"> </w:t>
            </w:r>
            <w:r w:rsidR="00F64843">
              <w:rPr>
                <w:rFonts w:ascii="Bookman Old Style" w:hAnsi="Bookman Old Style" w:cs="Arial"/>
              </w:rPr>
              <w:t>35 szt.</w:t>
            </w:r>
            <w:r w:rsidR="00F64843" w:rsidRPr="00F64843">
              <w:rPr>
                <w:rFonts w:ascii="Bookman Old Style" w:hAnsi="Bookman Old Style"/>
              </w:rPr>
              <w:t xml:space="preserve"> na </w:t>
            </w:r>
            <w:r w:rsidR="00F64843" w:rsidRPr="00F64843">
              <w:rPr>
                <w:rFonts w:ascii="Bookman Old Style" w:hAnsi="Bookman Old Style" w:cs="Arial"/>
              </w:rPr>
              <w:t xml:space="preserve"> </w:t>
            </w:r>
            <w:r w:rsidR="00F64843">
              <w:rPr>
                <w:rFonts w:ascii="Bookman Old Style" w:hAnsi="Bookman Old Style" w:cs="Arial"/>
              </w:rPr>
              <w:t xml:space="preserve">2 </w:t>
            </w:r>
            <w:r w:rsidR="00F64843" w:rsidRPr="00F64843">
              <w:rPr>
                <w:rFonts w:ascii="Bookman Old Style" w:hAnsi="Bookman Old Style" w:cs="Arial"/>
              </w:rPr>
              <w:t>półmiskach aluminiowych, jednorazowych)</w:t>
            </w:r>
          </w:p>
          <w:p w14:paraId="02E1C449" w14:textId="38DC70EB" w:rsidR="00F64843" w:rsidRPr="00F64843" w:rsidRDefault="00F64843" w:rsidP="00F64843">
            <w:pPr>
              <w:pStyle w:val="Zwykytekst"/>
              <w:rPr>
                <w:rFonts w:ascii="Bookman Old Style" w:hAnsi="Bookman Old Style" w:cs="Arial"/>
              </w:rPr>
            </w:pP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73394E69" w14:textId="733280AB" w:rsidR="008F7598" w:rsidRPr="00F64843" w:rsidRDefault="00F64843" w:rsidP="00F64843">
            <w:pPr>
              <w:pStyle w:val="Zwykytekst"/>
              <w:rPr>
                <w:rFonts w:ascii="Bookman Old Style" w:hAnsi="Bookman Old Style"/>
              </w:rPr>
            </w:pPr>
            <w:r w:rsidRPr="00F64843">
              <w:rPr>
                <w:rFonts w:ascii="Bookman Old Style" w:hAnsi="Bookman Old Style"/>
              </w:rPr>
              <w:t>Babeczki z owocami – 10 szt. (1</w:t>
            </w:r>
            <w:r w:rsidR="0010232F">
              <w:rPr>
                <w:rFonts w:ascii="Bookman Old Style" w:hAnsi="Bookman Old Style"/>
              </w:rPr>
              <w:t>2</w:t>
            </w:r>
            <w:r w:rsidRPr="00F64843">
              <w:rPr>
                <w:rFonts w:ascii="Bookman Old Style" w:hAnsi="Bookman Old Style"/>
              </w:rPr>
              <w:t xml:space="preserve">0g/szt. na </w:t>
            </w:r>
            <w:r w:rsidRPr="00F64843">
              <w:rPr>
                <w:rFonts w:ascii="Bookman Old Style" w:hAnsi="Bookman Old Style" w:cs="Arial"/>
              </w:rPr>
              <w:t xml:space="preserve"> półmiskach aluminiowych, jednorazowych)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0260DE94" w14:textId="77777777" w:rsidR="00F64843" w:rsidRPr="00DB53C5" w:rsidRDefault="00F64843" w:rsidP="00F64843">
            <w:pPr>
              <w:ind w:right="-142"/>
            </w:pPr>
            <w:r w:rsidRPr="00DB53C5">
              <w:t>Woda mineralna  butelkowana 0,5 l/ szt.</w:t>
            </w:r>
          </w:p>
          <w:p w14:paraId="594773FC" w14:textId="77777777" w:rsidR="00F64843" w:rsidRPr="00DB53C5" w:rsidRDefault="00F64843" w:rsidP="00F64843">
            <w:pPr>
              <w:ind w:right="-142"/>
            </w:pPr>
            <w:r w:rsidRPr="00DB53C5">
              <w:t>niegazowana – 5 szt.</w:t>
            </w:r>
          </w:p>
          <w:p w14:paraId="787C21A8" w14:textId="25396870" w:rsidR="00DA1526" w:rsidRDefault="00F64843" w:rsidP="00F64843">
            <w:pPr>
              <w:ind w:right="-142"/>
            </w:pPr>
            <w:r w:rsidRPr="00DB53C5">
              <w:t>gazowana – 5 szt.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6667355B" w14:textId="77777777" w:rsidR="008F7598" w:rsidRDefault="00F64843" w:rsidP="00F64843">
            <w:pPr>
              <w:ind w:right="-142"/>
            </w:pPr>
            <w:r>
              <w:t>Soki owocowe w but.330 ml:</w:t>
            </w:r>
          </w:p>
          <w:p w14:paraId="7835BE37" w14:textId="70679A64" w:rsidR="00F64843" w:rsidRDefault="00F64843" w:rsidP="00F64843">
            <w:pPr>
              <w:ind w:right="-142"/>
            </w:pPr>
            <w:r>
              <w:t>pomarańczowy – 5 szt.</w:t>
            </w:r>
          </w:p>
          <w:p w14:paraId="5536ABA4" w14:textId="3B8A9986" w:rsidR="00F64843" w:rsidRDefault="00F64843" w:rsidP="00F64843">
            <w:pPr>
              <w:ind w:right="-142"/>
            </w:pPr>
            <w:r>
              <w:t>czarna porzeczka -5 szt.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  <w:tr w:rsidR="00F64843" w14:paraId="5E3B5822" w14:textId="77777777" w:rsidTr="00DB53C5">
        <w:tc>
          <w:tcPr>
            <w:tcW w:w="5025" w:type="dxa"/>
          </w:tcPr>
          <w:p w14:paraId="1C6934A1" w14:textId="77777777" w:rsidR="00F64843" w:rsidRDefault="00F64843" w:rsidP="00C07756">
            <w:pPr>
              <w:ind w:right="-142"/>
              <w:jc w:val="right"/>
            </w:pPr>
            <w:r>
              <w:t>Cena razem*:</w:t>
            </w:r>
          </w:p>
          <w:p w14:paraId="427FAB42" w14:textId="1FE79EAC" w:rsidR="00F64843" w:rsidRDefault="00F64843" w:rsidP="00C07756">
            <w:pPr>
              <w:ind w:right="-142"/>
              <w:jc w:val="right"/>
            </w:pPr>
          </w:p>
        </w:tc>
        <w:tc>
          <w:tcPr>
            <w:tcW w:w="1559" w:type="dxa"/>
          </w:tcPr>
          <w:p w14:paraId="36D9D7DF" w14:textId="77777777" w:rsidR="00F64843" w:rsidRDefault="00F64843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lastRenderedPageBreak/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12</cp:revision>
  <cp:lastPrinted>2023-03-13T12:02:00Z</cp:lastPrinted>
  <dcterms:created xsi:type="dcterms:W3CDTF">2023-03-14T10:11:00Z</dcterms:created>
  <dcterms:modified xsi:type="dcterms:W3CDTF">2024-01-05T08:52:00Z</dcterms:modified>
</cp:coreProperties>
</file>