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E5E11" w14:textId="77777777" w:rsidR="00A77B3E" w:rsidRDefault="0053133C">
      <w:pPr>
        <w:jc w:val="center"/>
        <w:rPr>
          <w:b/>
          <w:caps/>
        </w:rPr>
      </w:pPr>
      <w:r>
        <w:rPr>
          <w:b/>
          <w:caps/>
        </w:rPr>
        <w:t>Uchwała Nr 59/2023</w:t>
      </w:r>
      <w:r>
        <w:rPr>
          <w:b/>
          <w:caps/>
        </w:rPr>
        <w:br/>
        <w:t>Prezydium Polskiej Akademii Nauk</w:t>
      </w:r>
    </w:p>
    <w:p w14:paraId="27CE5E12" w14:textId="77777777" w:rsidR="00A77B3E" w:rsidRDefault="0053133C">
      <w:pPr>
        <w:spacing w:before="280" w:after="280"/>
        <w:jc w:val="center"/>
        <w:rPr>
          <w:b/>
          <w:caps/>
        </w:rPr>
      </w:pPr>
      <w:r>
        <w:t>z dnia 17 października 2023 r.</w:t>
      </w:r>
    </w:p>
    <w:p w14:paraId="27CE5E13" w14:textId="77777777" w:rsidR="00A77B3E" w:rsidRDefault="0053133C">
      <w:pPr>
        <w:keepNext/>
        <w:spacing w:after="480"/>
        <w:jc w:val="center"/>
      </w:pPr>
      <w:r>
        <w:rPr>
          <w:b/>
        </w:rPr>
        <w:t xml:space="preserve">w sprawie wyrażenia zgody na rozporządzenie składnikami aktywów trwałych przez Instytut Genetyki i Biotechnologii Zwierząt Polskiej Akademii Nauk polegające na zbyciu </w:t>
      </w:r>
      <w:r>
        <w:rPr>
          <w:b/>
        </w:rPr>
        <w:t>nieruchomości oznaczonej jako działka o numerze ewidencyjnym 10 obręb 0038 Wólka Jeżewska, gmina Tarczyn, powiat piaseczyński, województwo mazowieckie</w:t>
      </w:r>
    </w:p>
    <w:p w14:paraId="27CE5E14" w14:textId="77777777" w:rsidR="00A77B3E" w:rsidRDefault="0053133C">
      <w:pPr>
        <w:keepLines/>
        <w:spacing w:before="120" w:after="120"/>
        <w:ind w:firstLine="227"/>
      </w:pPr>
      <w:r>
        <w:t xml:space="preserve">Na podstawie art. 54 ust. 3 ustawy z dnia 30 kwietnia 2010 r. o Polskiej Akademii Nauk (Dz. U. z 2020 r. </w:t>
      </w:r>
      <w:r>
        <w:t>poz. 1796) uchwala się, co następuje:</w:t>
      </w:r>
    </w:p>
    <w:p w14:paraId="27CE5E15" w14:textId="77777777" w:rsidR="00FB7684" w:rsidRDefault="0053133C">
      <w:pPr>
        <w:keepNext/>
        <w:spacing w:before="280"/>
        <w:jc w:val="center"/>
      </w:pPr>
      <w:r>
        <w:rPr>
          <w:b/>
        </w:rPr>
        <w:t>§ 1. </w:t>
      </w:r>
    </w:p>
    <w:p w14:paraId="27CE5E16" w14:textId="0F7DBC15" w:rsidR="00A77B3E" w:rsidRDefault="0053133C">
      <w:pPr>
        <w:keepLines/>
        <w:spacing w:before="120" w:after="120"/>
        <w:ind w:firstLine="340"/>
      </w:pPr>
      <w:r>
        <w:t>Prezydium Polskiej Akademii Nauk wyraża zgodę na rozporządzenie składnikami aktywów trwałych przez Instytut Genetyki i Biotechnologii Zwierząt Polskiej Akademii Nauk (dalej jako: Instytut), polegające na zbyciu n</w:t>
      </w:r>
      <w:r>
        <w:t xml:space="preserve">ieruchomości w związku </w:t>
      </w:r>
      <w:r>
        <w:t>z pozytywnym rozstrzygnięciem przetargu nieograniczonego na sprzedaż niezabudowanej nieruchomości oznaczonej w ewidencji gruntów jako działka o numerze 10, z obrębu 0038 Wólka Jeżewska o powierzchni 11,91 ha, gmina Tarczyn, powiat pi</w:t>
      </w:r>
      <w:r>
        <w:t>aseczyński, województwo mazowieckie, dla której Sąd Rejonowy w Grójcu, V Wydział Ksiąg Wieczystych prowadzi księgę wieczystą numer RA1G/00059412/3.</w:t>
      </w:r>
    </w:p>
    <w:p w14:paraId="27CE5E17" w14:textId="77777777" w:rsidR="00FB7684" w:rsidRDefault="0053133C">
      <w:pPr>
        <w:keepNext/>
        <w:spacing w:before="280"/>
        <w:jc w:val="center"/>
      </w:pPr>
      <w:r>
        <w:rPr>
          <w:b/>
        </w:rPr>
        <w:t>§ 2. </w:t>
      </w:r>
    </w:p>
    <w:p w14:paraId="27CE5E18" w14:textId="77777777" w:rsidR="00A77B3E" w:rsidRDefault="0053133C">
      <w:pPr>
        <w:keepLines/>
        <w:spacing w:before="120" w:after="120"/>
        <w:ind w:firstLine="340"/>
      </w:pPr>
      <w:r>
        <w:t>Zgodnie z operatem szacunkowym z dnia 28.04.2022 roku, wykonanym przez uprawnionego rzeczoznawcę mająt</w:t>
      </w:r>
      <w:r>
        <w:t>kowego Pana Krzysztofa Prus (uprawnienia nr 5773), wartość rynkowa nieruchomości została określona na kwotę 1.247.000,00 PLN (słownie: jeden milion dwieście czterdzieści siedem tysięcy zł). W drugim przetargu osiągnięto najwyższą cenę sprzedaży netto w kwo</w:t>
      </w:r>
      <w:r>
        <w:t>cie 1.111.000,00 PLN (słownie: jeden milion sto jedenaście tysięcy i 00/100) zaoferowaną przez Panią Annę Marlenę Kiljańczyk.</w:t>
      </w:r>
    </w:p>
    <w:p w14:paraId="27CE5E19" w14:textId="77777777" w:rsidR="00FB7684" w:rsidRDefault="0053133C">
      <w:pPr>
        <w:keepNext/>
        <w:spacing w:before="280"/>
        <w:jc w:val="center"/>
      </w:pPr>
      <w:r>
        <w:rPr>
          <w:b/>
        </w:rPr>
        <w:t>§ 3. </w:t>
      </w:r>
    </w:p>
    <w:p w14:paraId="27CE5E1A" w14:textId="55255B81" w:rsidR="00A77B3E" w:rsidRDefault="0053133C">
      <w:pPr>
        <w:keepLines/>
        <w:spacing w:before="120" w:after="120"/>
        <w:ind w:firstLine="340"/>
      </w:pPr>
      <w:r>
        <w:t>1. </w:t>
      </w:r>
      <w:r>
        <w:t xml:space="preserve">Przed zawarciem umowy sprzedaży nieruchomości niezbędne jest uzyskanie zgody </w:t>
      </w:r>
      <w:r>
        <w:t>Ministra Edukacji i Nauki, zgodnie z art. 38</w:t>
      </w:r>
      <w:r>
        <w:t xml:space="preserve"> ustawy o zasadach zarządzania mieniem </w:t>
      </w:r>
      <w:r>
        <w:t>państwowym.</w:t>
      </w:r>
    </w:p>
    <w:p w14:paraId="27CE5E1B" w14:textId="2B327A0D" w:rsidR="00A77B3E" w:rsidRDefault="0053133C">
      <w:pPr>
        <w:keepLines/>
        <w:spacing w:before="120" w:after="120"/>
        <w:ind w:firstLine="340"/>
      </w:pPr>
      <w:r>
        <w:t>2. </w:t>
      </w:r>
      <w:r>
        <w:t xml:space="preserve">Lasom Państwowym oraz Krajowemu Zasobowi Nieruchomości przysługuje prawo </w:t>
      </w:r>
      <w:r>
        <w:t>pierwokupu przedmiotowej nieruchomości</w:t>
      </w:r>
    </w:p>
    <w:p w14:paraId="27CE5E1C" w14:textId="77777777" w:rsidR="00FB7684" w:rsidRDefault="0053133C">
      <w:pPr>
        <w:keepNext/>
        <w:spacing w:before="280"/>
        <w:jc w:val="center"/>
      </w:pPr>
      <w:r>
        <w:rPr>
          <w:b/>
        </w:rPr>
        <w:t>§ 4. </w:t>
      </w:r>
    </w:p>
    <w:p w14:paraId="27CE5E1F" w14:textId="6F132308" w:rsidR="00A77B3E" w:rsidRDefault="0053133C" w:rsidP="0053133C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B7684" w14:paraId="27CE5E2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E5E20" w14:textId="77777777" w:rsidR="00FB7684" w:rsidRDefault="00FB76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CE5E21" w14:textId="4D64DF14" w:rsidR="00FB7684" w:rsidRDefault="0053133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>
              <w:rPr>
                <w:color w:val="000000"/>
                <w:szCs w:val="22"/>
              </w:rPr>
              <w:t xml:space="preserve"> 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F47A38C" w14:textId="77777777" w:rsidR="0053133C" w:rsidRDefault="0053133C">
      <w:pPr>
        <w:keepNext/>
        <w:spacing w:before="280" w:after="280" w:line="360" w:lineRule="auto"/>
        <w:jc w:val="center"/>
      </w:pPr>
    </w:p>
    <w:p w14:paraId="27CE5E23" w14:textId="4A59F1C6" w:rsidR="00A77B3E" w:rsidRDefault="0053133C">
      <w:pPr>
        <w:keepNext/>
        <w:spacing w:before="280" w:after="280" w:line="360" w:lineRule="auto"/>
        <w:jc w:val="center"/>
        <w:rPr>
          <w:spacing w:val="20"/>
        </w:rPr>
      </w:pPr>
      <w:r>
        <w:br w:type="page"/>
      </w:r>
      <w:r>
        <w:lastRenderedPageBreak/>
        <w:t>Uzasadnienie do uchwały Nr 59/2023</w:t>
      </w:r>
      <w:r>
        <w:rPr>
          <w:spacing w:val="20"/>
        </w:rPr>
        <w:br/>
      </w:r>
      <w:r>
        <w:t>Prezydium Polskiej Akademii Nauk</w:t>
      </w:r>
      <w:r>
        <w:rPr>
          <w:spacing w:val="20"/>
        </w:rPr>
        <w:br/>
      </w:r>
      <w:r>
        <w:t>z dnia 17 października 2023 r.</w:t>
      </w:r>
    </w:p>
    <w:p w14:paraId="27CE5E24" w14:textId="77777777" w:rsidR="00A77B3E" w:rsidRDefault="0053133C">
      <w:pPr>
        <w:spacing w:before="120" w:after="120"/>
        <w:ind w:firstLine="227"/>
      </w:pPr>
      <w:r>
        <w:t>Instytut Genetyki i Biotechnologii Polskiej Akademii Nauk, dalej jako „Instytut”, jest właścicielem nieruchomości oznaczonej w </w:t>
      </w:r>
      <w:r>
        <w:t>ewidencji gruntów jako działka o numerze 10, z obrębu 0038 Wólka Jeżewska o powierzchni 11,91 ha, gmina Tarczyn, powiat piaseczyński, województwo mazowieckie, dla której Sąd Rejonowy w Grójcu, V Wydział Ksiąg Wieczystych prowadzi księgę wieczystą numer RA1</w:t>
      </w:r>
      <w:r>
        <w:t>G/00059412/3.</w:t>
      </w:r>
    </w:p>
    <w:p w14:paraId="27CE5E25" w14:textId="77777777" w:rsidR="00A77B3E" w:rsidRDefault="0053133C">
      <w:pPr>
        <w:spacing w:before="120" w:after="120"/>
        <w:ind w:firstLine="227"/>
      </w:pPr>
      <w:r>
        <w:t>Instytut pismem z dnia 22 września 2023 r. wystąpił do Prezesa Polskiej Akademii Nauk oraz Prezydium Polskiej Akademii Nauk o wyrażenie zgody na rozporządzenie składnikami aktywów trwałych przez Instytut, polegające na zbyciu nieruchomości w </w:t>
      </w:r>
      <w:r>
        <w:t>związku z rozstrzygnięciem w dniu 7 września 2023 r. drugiego ustnego przetargu nieograniczonego na sprzedaż tej nieruchomości.</w:t>
      </w:r>
    </w:p>
    <w:p w14:paraId="27CE5E26" w14:textId="77777777" w:rsidR="00A77B3E" w:rsidRDefault="0053133C">
      <w:pPr>
        <w:spacing w:before="120" w:after="120"/>
        <w:ind w:firstLine="227"/>
      </w:pPr>
      <w:r>
        <w:t>Zgodnie z operatem szacunkowym z dnia 28.04.2022 roku, wykonanym przez uprawnionego rzeczoznawcę majątkowego Pana Krzysztofa Pru</w:t>
      </w:r>
      <w:r>
        <w:t>s (uprawnienia nr 5773), wartość rynkowa nieruchomości została określona na kwotę 1.247.000,00 PLN (słownie: jeden milion dwieście czterdzieści siedem tysięcy zł).</w:t>
      </w:r>
    </w:p>
    <w:p w14:paraId="27CE5E27" w14:textId="632BB89B" w:rsidR="00A77B3E" w:rsidRDefault="0053133C">
      <w:pPr>
        <w:spacing w:before="120" w:after="120"/>
        <w:ind w:firstLine="227"/>
      </w:pPr>
      <w:r>
        <w:t>Z uwagi na fakt, że pierwszy przetarg ustny nieograniczony na sprzedaż przedmiotowej nieruch</w:t>
      </w:r>
      <w:r>
        <w:t xml:space="preserve">omości, ogłoszony w dniu 3 lutego 2023 r., zakończył się wynikiem negatywnym, zgodnie z Zarządzeniem Dyrektora Instytutu Nr 13A/2023 </w:t>
      </w:r>
      <w:r>
        <w:t>z dnia 19 czerwca 2023 r. została ustalona cena wywoławcza w drugim przetargu ustnym nieograniczonym w wysokości 1.100.00</w:t>
      </w:r>
      <w:r>
        <w:t>0,00 PLN (słownie: jeden miliony sto tysięcy zł) stosownie do art. 67 ust. 2 pkt 2 Ustawy o gospodarce nieruchomościami z dnia 21.08.1997 r. (Dz. U. 1997 Nr 115 poz. 741).</w:t>
      </w:r>
    </w:p>
    <w:p w14:paraId="27CE5E28" w14:textId="7946A696" w:rsidR="00A77B3E" w:rsidRDefault="0053133C">
      <w:pPr>
        <w:spacing w:before="120" w:after="120"/>
        <w:ind w:firstLine="227"/>
      </w:pPr>
      <w:r>
        <w:t xml:space="preserve">Przetarg odbył się w dniu 07 września 2023 roku </w:t>
      </w:r>
      <w:r>
        <w:t xml:space="preserve">w siedzibie Instytutu Genetyki </w:t>
      </w:r>
      <w:r>
        <w:t>i Bi</w:t>
      </w:r>
      <w:r>
        <w:t>otechnologii Zwierząt PAN, W wyznaczonym terminie, wpłynęło 1 wadium, w kwocie 100.000,00 PLN (słownie: sto tysięcy złotych) wpłacone przez Panią Annę Marlenę Kiljańczyk, która została dopuszczona do licytacji. W trakcie licytacji w dniu 07.09.2023 roku, z</w:t>
      </w:r>
      <w:r>
        <w:t>godnie z obowiązującymi przepisami prawa, dano jedno postąpienie w wysokości 11.000,00 PLN (słownie: dwadzieścia sześć tysięcy zł) i tym samym została osiągnięta najwyższa cena sprzedaży netto w kwocie 1.111.000,00 PLN (słownie: jeden milion sto jedenaście</w:t>
      </w:r>
      <w:r>
        <w:t xml:space="preserve"> tysięcy i 00/100) zaoferowana przez Panią Annę Marlenę Kiljańczyk,</w:t>
      </w:r>
    </w:p>
    <w:p w14:paraId="27CE5E29" w14:textId="77777777" w:rsidR="00A77B3E" w:rsidRDefault="0053133C">
      <w:pPr>
        <w:spacing w:before="120" w:after="120"/>
        <w:ind w:firstLine="227"/>
      </w:pPr>
      <w:r>
        <w:t>Sprzedaż działki nr 10 o pow. 10,91 ha będzie opodatkowana, zgodnie z treścią Ustawy o podatku od towarów i usług:</w:t>
      </w:r>
    </w:p>
    <w:p w14:paraId="27CE5E2A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t>1)Sprzedaż terenu oznaczonego w miejscowym planie zagospodarowania przest</w:t>
      </w:r>
      <w:r>
        <w:t xml:space="preserve">rzennego symbolem </w:t>
      </w:r>
      <w:r>
        <w:rPr>
          <w:noProof/>
          <w:color w:val="000000"/>
          <w:u w:color="000000"/>
        </w:rPr>
        <w:drawing>
          <wp:inline distT="0" distB="0" distL="0" distR="0" wp14:anchorId="27CE5E35" wp14:editId="27CE5E36">
            <wp:extent cx="14288" cy="38100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88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5E2B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,MN” tereny zabudowy mieszkaniowej jednorodzinnej przeznaczony jest pod zabudowę jego sprzedaż będzie podlegać opodatkowaniu podatkiem od towarów i usług przy zastosowaniu podstawowej 23% stawki podatku VAT</w:t>
      </w:r>
    </w:p>
    <w:p w14:paraId="27CE5E2C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2)Sprzedaż terenu oznaczonego</w:t>
      </w:r>
      <w:r>
        <w:rPr>
          <w:color w:val="000000"/>
          <w:u w:color="000000"/>
        </w:rPr>
        <w:t xml:space="preserve"> w miejscowym planie zagospodarowania przestrzennego symbolem </w:t>
      </w:r>
      <w:r>
        <w:rPr>
          <w:noProof/>
          <w:color w:val="000000"/>
          <w:u w:color="000000"/>
        </w:rPr>
        <w:drawing>
          <wp:inline distT="0" distB="0" distL="0" distR="0" wp14:anchorId="27CE5E37" wp14:editId="27CE5E38">
            <wp:extent cx="46567" cy="38100"/>
            <wp:effectExtent l="0" t="0" r="0" b="0"/>
            <wp:docPr id="100003" name="Obraz 100003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567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5E2D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LS” tereny lasów i dolesiań oznaczony, co do zasady nie jest terenem przeznaczonym pod zabudowę, będzie podlegała zwolnieniu z opodatkowania podatkiem od towarów i usług VAT na podstawie art. </w:t>
      </w:r>
      <w:r>
        <w:rPr>
          <w:color w:val="000000"/>
          <w:u w:color="000000"/>
        </w:rPr>
        <w:t>43 ust. 1 pkt 9 ustawy o VAT</w:t>
      </w:r>
    </w:p>
    <w:p w14:paraId="27CE5E2E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3)Sprzedaż terenu oznaczonego w miejscowym planie zagospodarowania przestrzennego symbolem </w:t>
      </w:r>
      <w:r>
        <w:rPr>
          <w:noProof/>
          <w:color w:val="000000"/>
          <w:u w:color="000000"/>
        </w:rPr>
        <w:drawing>
          <wp:inline distT="0" distB="0" distL="0" distR="0" wp14:anchorId="27CE5E39" wp14:editId="27CE5E3A">
            <wp:extent cx="19050" cy="38100"/>
            <wp:effectExtent l="0" t="0" r="0" b="0"/>
            <wp:docPr id="100005" name="Obraz 100005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05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E5E2F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,R” tereny uprawa rolnych co do zasady nie jest terenem przeznaczonym pod zabudowę, będzie podlegała zwolnieniu z opodatkowania podatk</w:t>
      </w:r>
      <w:r>
        <w:rPr>
          <w:color w:val="000000"/>
          <w:u w:color="000000"/>
        </w:rPr>
        <w:t>iem od towarów i usług VAT na podstawie art. 43 ust. 1 pkt 9 ustawy o VAT.</w:t>
      </w:r>
    </w:p>
    <w:p w14:paraId="27CE5E30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Przedmiotowa nieruchomość ze względu na grunty słabej jakości i niskiej klasy nie jest zaliczana do gruntów ornych uprawianych w celu produkcji roślinnej. Odłogi są wyłączone z płat</w:t>
      </w:r>
      <w:r>
        <w:rPr>
          <w:color w:val="000000"/>
          <w:u w:color="000000"/>
        </w:rPr>
        <w:t>ności bezpośrednich i dopłat obszarowych z PROW przyznawanych przez ARiMR. Przedmiotowy grunt jest nieuprawiany, nieużytkowany, w większości zalesiony samosiejkami drzew i zachwaszczony.</w:t>
      </w:r>
    </w:p>
    <w:p w14:paraId="27CE5E31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Posiadanie nieruchomości odłogowanych wiąże się z określonymi obowiąz</w:t>
      </w:r>
      <w:r>
        <w:rPr>
          <w:color w:val="000000"/>
          <w:u w:color="000000"/>
        </w:rPr>
        <w:t>kami dotyczącymi jej prawidłowego zagospodarowania i utrzymywania w odpowiedniej kulturze rolnej, właściwej dla jej przeznaczenia, które wynikają z ustawy z dnia 3 lutego 1995 r. o ochronie gruntów rolnych i leśnych (Dz. U. z 2015 r., poz. 909 z późn. zm.)</w:t>
      </w:r>
      <w:r>
        <w:rPr>
          <w:color w:val="000000"/>
          <w:u w:color="000000"/>
        </w:rPr>
        <w:t>. Działka leży w granicach Warszawskiego Obszaru Chronionego Krajobrazu. Powyższe potwierdza wydany Wypis i wyrys z miejscowego planu zagospodarowania przestrzennego  z dnia 8 kwietnia 2022 roku. Przez środkową część działki biegnie napowietrzna linia ener</w:t>
      </w:r>
      <w:r>
        <w:rPr>
          <w:color w:val="000000"/>
          <w:u w:color="000000"/>
        </w:rPr>
        <w:t>getyczna z posadowionymi kilkoma słupami na jej terenie. W północnej części działki linia sieci pokrywa się fragmentem wschodniej granicy działki. Słupy mogą wpływać na trudności w rolniczym użytkowaniu nieruchomości. W bezpośrednim sąsiedztwie nieruchomoś</w:t>
      </w:r>
      <w:r>
        <w:rPr>
          <w:color w:val="000000"/>
          <w:u w:color="000000"/>
        </w:rPr>
        <w:t>ci od północy przebiega również sieć wodociągowa. W zasięgu nieruchomości brak jest sieci gazowej oraz wodno-kanalizacyjnej.</w:t>
      </w:r>
    </w:p>
    <w:p w14:paraId="27CE5E32" w14:textId="6148BCD1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ze zdynamizowanym rozwojem Instytutu na arenie krajowej oraz międzynarodowej, środki uzyskane ze sprzedaży przedmiotowej </w:t>
      </w:r>
      <w:r>
        <w:rPr>
          <w:color w:val="000000"/>
          <w:u w:color="000000"/>
        </w:rPr>
        <w:t xml:space="preserve">nieruchomości zostaną przeznaczone głównie na realizację inwestycji wspomagających działalności naukowe tj. pilne dokończenie budowy </w:t>
      </w:r>
      <w:r>
        <w:rPr>
          <w:color w:val="000000"/>
          <w:u w:color="000000"/>
        </w:rPr>
        <w:t>i wyposażenia ogólnoinstytutowej, nowoczesnej Zwierzętarni o powierzchni ponad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Laboratorium hodowli komórkowy</w:t>
      </w:r>
      <w:r>
        <w:rPr>
          <w:color w:val="000000"/>
          <w:u w:color="000000"/>
        </w:rPr>
        <w:t>ch typu core facilities. Od lat misją Instytutu  jest prowadzenie badań naukowych  i upowszechnianie wiedzy w zakresie genetyki i biotechnologii zwierząt na rzecz innowacyjności, postępu biologicznego oraz bezpieczeństwa żywnościowego dla rozwoju gospodark</w:t>
      </w:r>
      <w:r>
        <w:rPr>
          <w:color w:val="000000"/>
          <w:u w:color="000000"/>
        </w:rPr>
        <w:t>i i poprawy jakości życia społeczeństwa. Nie będzie to jednak możliwe bez ciągłego poszerzania zaplecza laboratoryjnego  i naukowego.</w:t>
      </w:r>
    </w:p>
    <w:p w14:paraId="27CE5E33" w14:textId="77777777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Lasom Państwowym oraz Krajowemu Zasobowi Nieruchomości przysługuje prawo pierwokupu przedmiotowej </w:t>
      </w:r>
      <w:r>
        <w:rPr>
          <w:color w:val="000000"/>
          <w:u w:color="000000"/>
        </w:rPr>
        <w:t>nieruchomości. Oznacza to, że z osobą ustaloną jako nabywca nieruchomości zostanie zawarta warunkowa umowa sprzedaży.</w:t>
      </w:r>
    </w:p>
    <w:p w14:paraId="27CE5E34" w14:textId="6640DC1A" w:rsidR="00A77B3E" w:rsidRDefault="0053133C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Przed zawarciem umowy sprzedaży nieruchomości niezbędne jest uzyskanie zgody Prezesa i Prezydium Polskiej Akademii Nauk, zgodnie z </w:t>
      </w:r>
      <w:r>
        <w:rPr>
          <w:color w:val="000000"/>
          <w:u w:color="000000"/>
        </w:rPr>
        <w:t xml:space="preserve">art. 54 ust. 3 ustawy </w:t>
      </w:r>
      <w:r>
        <w:rPr>
          <w:color w:val="000000"/>
          <w:u w:color="000000"/>
        </w:rPr>
        <w:t>o Polskiej Akademii Nauk oraz zgody Ministra Edukacji i Nauki, zgodnie z art. 38 ustawy o zasadach zarządzania mieniem państwowym.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E5E43" w14:textId="77777777" w:rsidR="0053133C" w:rsidRDefault="0053133C">
      <w:r>
        <w:separator/>
      </w:r>
    </w:p>
  </w:endnote>
  <w:endnote w:type="continuationSeparator" w:id="0">
    <w:p w14:paraId="27CE5E45" w14:textId="77777777" w:rsidR="0053133C" w:rsidRDefault="00531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E5E3F" w14:textId="77777777" w:rsidR="0053133C" w:rsidRDefault="0053133C">
      <w:r>
        <w:separator/>
      </w:r>
    </w:p>
  </w:footnote>
  <w:footnote w:type="continuationSeparator" w:id="0">
    <w:p w14:paraId="27CE5E41" w14:textId="77777777" w:rsidR="0053133C" w:rsidRDefault="005313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27EB6"/>
    <w:rsid w:val="0053133C"/>
    <w:rsid w:val="00A77B3E"/>
    <w:rsid w:val="00CA2A55"/>
    <w:rsid w:val="00FB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E5E11"/>
  <w15:docId w15:val="{7F8BC849-4AA0-4A19-BEC4-8E5A1F96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27E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7EB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127E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7EB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ZalacznikF412AE43-C96F-48AD-8D12-6B95454D9205.jp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Zalacznik42D6942C-BCE4-4983-AF62-457A8F92DEE0.jpg" TargetMode="Externa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ZalacznikBC5C1042-0113-4FD8-9A59-208C9F3D9379.jpg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Props1.xml><?xml version="1.0" encoding="utf-8"?>
<ds:datastoreItem xmlns:ds="http://schemas.openxmlformats.org/officeDocument/2006/customXml" ds:itemID="{FAC212E9-CD90-42E7-896B-1FF988FB97D7}"/>
</file>

<file path=customXml/itemProps2.xml><?xml version="1.0" encoding="utf-8"?>
<ds:datastoreItem xmlns:ds="http://schemas.openxmlformats.org/officeDocument/2006/customXml" ds:itemID="{F7E1BB91-690B-4C30-8AA2-CD2F770899F3}"/>
</file>

<file path=customXml/itemProps3.xml><?xml version="1.0" encoding="utf-8"?>
<ds:datastoreItem xmlns:ds="http://schemas.openxmlformats.org/officeDocument/2006/customXml" ds:itemID="{80B47B0D-EDA1-4EFC-B645-2DBF9A6934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8016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59/2023 z dnia 17 października 2023 r.</dc:title>
  <dc:subject>w sprawie wyrażenia zgody na rozporządzenie składnikami aktywów trwałych przez Instytut Genetyki i^Biotechnologii Zwierząt Polskiej Akademii Nauk polegające na zbyciu nieruchomości oznaczonej jako działka o^numerze ewidencyjnym 10^obręb 0038^Wólka Jeżewska, gmina Tarczyn, powiat piaseczyński, województwo mazowieckie</dc:subject>
  <dc:creator>ezieba</dc:creator>
  <cp:lastModifiedBy>Elżbieta Zięba-Andrzejuk</cp:lastModifiedBy>
  <cp:revision>3</cp:revision>
  <dcterms:created xsi:type="dcterms:W3CDTF">2023-10-13T14:07:00Z</dcterms:created>
  <dcterms:modified xsi:type="dcterms:W3CDTF">2023-10-13T12:10:00Z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</Properties>
</file>