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C2258" w14:textId="22845EB2" w:rsidR="007A0D53" w:rsidRDefault="007A0D53">
      <w:pPr>
        <w:jc w:val="center"/>
        <w:rPr>
          <w:b/>
          <w:caps/>
        </w:rPr>
      </w:pPr>
      <w:r>
        <w:rPr>
          <w:b/>
          <w:caps/>
        </w:rPr>
        <w:t>Uchwała</w:t>
      </w:r>
      <w:r w:rsidRPr="007A0D53">
        <w:rPr>
          <w:b/>
          <w:caps/>
        </w:rPr>
        <w:t xml:space="preserve"> </w:t>
      </w:r>
      <w:r>
        <w:rPr>
          <w:b/>
          <w:caps/>
        </w:rPr>
        <w:t xml:space="preserve">Nr </w:t>
      </w:r>
      <w:r w:rsidR="00516A89">
        <w:rPr>
          <w:b/>
          <w:caps/>
        </w:rPr>
        <w:t>48</w:t>
      </w:r>
      <w:r>
        <w:rPr>
          <w:b/>
          <w:caps/>
        </w:rPr>
        <w:t>/2023</w:t>
      </w:r>
    </w:p>
    <w:p w14:paraId="24A739D7" w14:textId="1745ADE0" w:rsidR="00A77B3E" w:rsidRDefault="007A0D53">
      <w:pPr>
        <w:jc w:val="center"/>
        <w:rPr>
          <w:b/>
          <w:caps/>
        </w:rPr>
      </w:pPr>
      <w:r>
        <w:rPr>
          <w:b/>
          <w:caps/>
        </w:rPr>
        <w:t>Prezydium Polskiej Akademii Nauk</w:t>
      </w:r>
    </w:p>
    <w:p w14:paraId="24A739D8" w14:textId="77777777" w:rsidR="00A77B3E" w:rsidRDefault="007A0D53">
      <w:pPr>
        <w:spacing w:before="280" w:after="280"/>
        <w:jc w:val="center"/>
        <w:rPr>
          <w:b/>
          <w:caps/>
        </w:rPr>
      </w:pPr>
      <w:r>
        <w:t>z dnia 4 lipca 2023 r.</w:t>
      </w:r>
    </w:p>
    <w:p w14:paraId="24A739D9" w14:textId="4EB6C0E5" w:rsidR="00A77B3E" w:rsidRDefault="007A0D53">
      <w:pPr>
        <w:spacing w:before="280" w:after="280"/>
        <w:jc w:val="center"/>
        <w:rPr>
          <w:b/>
          <w:caps/>
        </w:rPr>
      </w:pPr>
      <w:r>
        <w:rPr>
          <w:b/>
          <w:caps/>
        </w:rPr>
        <w:t xml:space="preserve"> </w:t>
      </w:r>
    </w:p>
    <w:p w14:paraId="24A739DA" w14:textId="77777777" w:rsidR="00A77B3E" w:rsidRDefault="007A0D53">
      <w:pPr>
        <w:keepNext/>
        <w:spacing w:after="480"/>
        <w:jc w:val="center"/>
      </w:pPr>
      <w:r>
        <w:rPr>
          <w:b/>
        </w:rPr>
        <w:t>zmieniająca uchwałę w sprawie zaopiniowania podziału, ustalonych w ustawie budżetowej na rok 2023, środków budżetowych zapisanych w części 67 Polska Akademia Nauk</w:t>
      </w:r>
    </w:p>
    <w:p w14:paraId="24A739DB" w14:textId="77777777" w:rsidR="00A77B3E" w:rsidRDefault="007A0D53">
      <w:pPr>
        <w:keepLines/>
        <w:spacing w:before="120" w:after="120"/>
        <w:ind w:firstLine="227"/>
      </w:pPr>
      <w:r>
        <w:t>Na podstawie art. 19 ust. 2 pkt. 7 ustawy z dnia 30 kwietnia 2010 r. o Polskiej Akademii Nauk (</w:t>
      </w:r>
      <w:proofErr w:type="spellStart"/>
      <w:r>
        <w:t>t.j</w:t>
      </w:r>
      <w:proofErr w:type="spellEnd"/>
      <w:r>
        <w:t>. Dz. U. z 2020 r. poz. 1796) oraz w związku z § 3 rozporządzenia Ministra Nauki i Szkolnictwa Wyższego z dnia 20 grudnia 2010 r. w sprawie szczegółowego trybu finansowania i gospodarki finansowej Polskiej Akademii Nauk i jej instytutów naukowych (</w:t>
      </w:r>
      <w:proofErr w:type="spellStart"/>
      <w:r>
        <w:t>t.j</w:t>
      </w:r>
      <w:proofErr w:type="spellEnd"/>
      <w:r>
        <w:t>. Dz. U. z 2021 r. poz. 156) Prezydium Polskiej Akademii Nauk postanawia, co następuje:</w:t>
      </w:r>
    </w:p>
    <w:p w14:paraId="24A739DC" w14:textId="77777777" w:rsidR="00626CFD" w:rsidRDefault="007A0D53">
      <w:pPr>
        <w:keepNext/>
        <w:spacing w:before="280"/>
        <w:jc w:val="center"/>
      </w:pPr>
      <w:r>
        <w:rPr>
          <w:b/>
        </w:rPr>
        <w:t>§ 1. </w:t>
      </w:r>
    </w:p>
    <w:p w14:paraId="24A739DD" w14:textId="77777777" w:rsidR="00A77B3E" w:rsidRDefault="007A0D53">
      <w:pPr>
        <w:keepLines/>
        <w:spacing w:before="120" w:after="120"/>
        <w:ind w:firstLine="340"/>
      </w:pPr>
      <w:r>
        <w:t>1. Prezydium Polskiej Akademii Nauk pozytywnie opiniuje przedstawioną przez Prezesa Polskiej Akademii Nauk propozycję zmiany podziału, ustalonych w ustawie budżetowej na rok 2023, środków budżetowych zapisanych w części 67 Polska Akademia Nauk w rozdziałach 73011 i 73095.</w:t>
      </w:r>
    </w:p>
    <w:p w14:paraId="24A739DE" w14:textId="77777777" w:rsidR="00A77B3E" w:rsidRDefault="007A0D53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2. Załączniki Nr 1, 2 i 3 do uchwały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zmienionej uchwałą Nr 25/2023 Prezydium Polskiej Akademii Nauk z dnia 18 kwietnia 2023 roku oraz uchwałą Nr 31/2023 Prezydium Polskiej Akademii Nauk z dnia 23 maja 2023 roku, po uzyskaniu zgody ministra właściwego do spraw szkolnictwa wyższego i nauki, otrzymają brzmienie określone odpowiednio w </w:t>
      </w:r>
      <w:r>
        <w:rPr>
          <w:color w:val="000000"/>
          <w:u w:val="single" w:color="000000"/>
        </w:rPr>
        <w:t xml:space="preserve">załącznikach Nr 1, 2 i 3  </w:t>
      </w:r>
      <w:r>
        <w:rPr>
          <w:color w:val="000000"/>
          <w:u w:color="000000"/>
        </w:rPr>
        <w:t xml:space="preserve">do niniejszej uchwały. </w:t>
      </w:r>
    </w:p>
    <w:p w14:paraId="24A739DF" w14:textId="77777777" w:rsidR="00626CFD" w:rsidRDefault="007A0D53">
      <w:pPr>
        <w:keepNext/>
        <w:spacing w:before="280"/>
        <w:jc w:val="center"/>
      </w:pPr>
      <w:r>
        <w:rPr>
          <w:b/>
        </w:rPr>
        <w:t>§ 2. </w:t>
      </w:r>
    </w:p>
    <w:p w14:paraId="24A739E0" w14:textId="77777777" w:rsidR="00A77B3E" w:rsidRDefault="007A0D53">
      <w:pPr>
        <w:keepNext/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4A739E2" w14:textId="05698F81" w:rsidR="00A77B3E" w:rsidRDefault="00A77B3E">
      <w:pPr>
        <w:keepNext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26CFD" w14:paraId="24A739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A739E3" w14:textId="77777777" w:rsidR="00626CFD" w:rsidRDefault="00626C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A739E4" w14:textId="3DB30B86" w:rsidR="00626CFD" w:rsidRDefault="007A0D5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4A739E6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4A739EA" w14:textId="23EBBF3E" w:rsidR="00A77B3E" w:rsidRDefault="007A0D53">
      <w:pPr>
        <w:keepNext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lastRenderedPageBreak/>
        <w:t xml:space="preserve">Uzasadnienie do uchwały Nr </w:t>
      </w:r>
      <w:r w:rsidR="00516A89">
        <w:t>48</w:t>
      </w:r>
      <w:r>
        <w:t>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4 lipca 2023 r.</w:t>
      </w:r>
    </w:p>
    <w:p w14:paraId="24A739EB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Ze względu na złożenie w postępowaniu przetargowym ofert, których wartość znacznie przewyższała wysokość środków przeznaczonych przez zamawiającego na realizację inwestycji, odstąpiono od realizacji zadania p.n. </w:t>
      </w:r>
      <w:r>
        <w:rPr>
          <w:i/>
          <w:color w:val="000000"/>
          <w:u w:color="000000"/>
        </w:rPr>
        <w:t>przebudowa budynku PAN w zakresie dostosowania do przepisów p.poż wraz z przebudową instalacji elektrycznej i teletechnicznej oraz pomieszczeń sanitarnych - siedziba Oddziału PAN we Wrocławiu</w:t>
      </w:r>
      <w:r>
        <w:rPr>
          <w:color w:val="000000"/>
          <w:u w:color="000000"/>
        </w:rPr>
        <w:t>.</w:t>
      </w:r>
    </w:p>
    <w:p w14:paraId="24A739EC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Uwolnione środki dotacji celowej planuje się przeznaczyć na realizację następujących zadań:</w:t>
      </w:r>
    </w:p>
    <w:p w14:paraId="24A739ED" w14:textId="5D6675E1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</w:t>
      </w:r>
      <w:r>
        <w:rPr>
          <w:i/>
          <w:color w:val="000000"/>
          <w:u w:color="000000"/>
        </w:rPr>
        <w:t>p.n. rewitalizacja zabytkowego budynku "</w:t>
      </w:r>
      <w:proofErr w:type="spellStart"/>
      <w:r>
        <w:rPr>
          <w:i/>
          <w:color w:val="000000"/>
          <w:u w:color="000000"/>
        </w:rPr>
        <w:t>Klaudynówka</w:t>
      </w:r>
      <w:proofErr w:type="spellEnd"/>
      <w:r>
        <w:rPr>
          <w:i/>
          <w:color w:val="000000"/>
          <w:u w:color="000000"/>
        </w:rPr>
        <w:t>" w Kórniku (rewitalizacja z przebudową budynku oficyny zamkowej "</w:t>
      </w:r>
      <w:proofErr w:type="spellStart"/>
      <w:r>
        <w:rPr>
          <w:i/>
          <w:color w:val="000000"/>
          <w:u w:color="000000"/>
        </w:rPr>
        <w:t>Klaudynówka</w:t>
      </w:r>
      <w:proofErr w:type="spellEnd"/>
      <w:r>
        <w:rPr>
          <w:i/>
          <w:color w:val="000000"/>
          <w:u w:color="000000"/>
        </w:rPr>
        <w:t>") - Biblioteka Kórnicka</w:t>
      </w:r>
      <w:r>
        <w:rPr>
          <w:color w:val="000000"/>
          <w:u w:color="000000"/>
        </w:rPr>
        <w:t xml:space="preserve"> - 2.000 tys. </w:t>
      </w:r>
      <w:r w:rsidR="00783EDF">
        <w:rPr>
          <w:color w:val="000000"/>
          <w:u w:color="000000"/>
        </w:rPr>
        <w:t>z</w:t>
      </w:r>
      <w:r>
        <w:rPr>
          <w:color w:val="000000"/>
          <w:u w:color="000000"/>
        </w:rPr>
        <w:t>ł</w:t>
      </w:r>
      <w:r w:rsidR="00783EDF">
        <w:rPr>
          <w:color w:val="000000"/>
          <w:u w:color="000000"/>
        </w:rPr>
        <w:t>.</w:t>
      </w:r>
    </w:p>
    <w:p w14:paraId="24A739EE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Ze względu na wzrost cen towarów i usług, a także konieczność wykonania remontów nieruchomości w jednostkach nieposiadających osobowości prawnej, nierozdysponowane środki dotacji celowej na inwestycje w kwocie 1.466 tys. zł planuje się przekwalifikować na środki dotacji podmiotowej i przenieść do rozdziału 73011.</w:t>
      </w:r>
    </w:p>
    <w:p w14:paraId="24A739EF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Podział kwot zapisanych w ustawie budżetowej </w:t>
      </w:r>
      <w:r>
        <w:rPr>
          <w:b/>
          <w:color w:val="000000"/>
          <w:u w:color="000000"/>
        </w:rPr>
        <w:t xml:space="preserve">w dziale 730 Szkolnictwo wyższe i nauka </w:t>
      </w:r>
      <w:r>
        <w:rPr>
          <w:color w:val="000000"/>
          <w:u w:val="single" w:color="000000"/>
        </w:rPr>
        <w:t>po zmianach</w:t>
      </w:r>
      <w:r>
        <w:rPr>
          <w:color w:val="000000"/>
          <w:u w:color="000000"/>
        </w:rPr>
        <w:t xml:space="preserve"> przekłada się w następujący sposób na budżet w układzie zadaniowym:</w:t>
      </w:r>
    </w:p>
    <w:p w14:paraId="24A739F0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Zadanie 10.1</w:t>
      </w:r>
      <w:r>
        <w:rPr>
          <w:color w:val="000000"/>
          <w:u w:color="000000"/>
        </w:rPr>
        <w:t xml:space="preserve"> Zarządzanie systemem szkolnictwa wyższego i nauki      –  110.894.000 zł</w:t>
      </w:r>
    </w:p>
    <w:p w14:paraId="24A739F1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Podzadanie 10.1.3 </w:t>
      </w:r>
      <w:r>
        <w:rPr>
          <w:i/>
          <w:color w:val="000000"/>
          <w:u w:color="000000"/>
        </w:rPr>
        <w:t xml:space="preserve">Upowszechnianie, promocja oraz popularyzacja </w:t>
      </w:r>
    </w:p>
    <w:p w14:paraId="24A739F2" w14:textId="00870CB0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szkolnictwa wyższego i nauki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F75C8D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>
        <w:rPr>
          <w:color w:val="000000"/>
          <w:u w:color="000000"/>
        </w:rPr>
        <w:t>–  110.894.000 zł</w:t>
      </w:r>
    </w:p>
    <w:p w14:paraId="24A739F3" w14:textId="57FE66F2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Działanie 10.1.3.1 </w:t>
      </w:r>
      <w:r>
        <w:rPr>
          <w:i/>
          <w:color w:val="000000"/>
          <w:u w:color="000000"/>
        </w:rPr>
        <w:t>Działalność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>
        <w:rPr>
          <w:color w:val="000000"/>
          <w:u w:color="000000"/>
        </w:rPr>
        <w:t>–  110.894.000 zł</w:t>
      </w:r>
    </w:p>
    <w:p w14:paraId="24A739F4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Poddziałania:</w:t>
      </w:r>
    </w:p>
    <w:p w14:paraId="24A739F5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10.1.3.1.1   Działalność organów i korporacji uczonych</w:t>
      </w:r>
    </w:p>
    <w:p w14:paraId="24A739F6" w14:textId="55C035CB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>
        <w:rPr>
          <w:color w:val="000000"/>
          <w:u w:color="000000"/>
        </w:rPr>
        <w:t>- 17.625.000 zł</w:t>
      </w:r>
    </w:p>
    <w:p w14:paraId="24A739F7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10.1.3.1.2   Działalność Kancelarii i krajowych jednostek</w:t>
      </w:r>
    </w:p>
    <w:p w14:paraId="24A739F8" w14:textId="49DC96EB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organizacyjnych Polskiej Akademii Nauk                                  </w:t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>
        <w:rPr>
          <w:color w:val="000000"/>
          <w:u w:color="000000"/>
        </w:rPr>
        <w:t>- 63.293.000 zł</w:t>
      </w:r>
    </w:p>
    <w:p w14:paraId="24A739F9" w14:textId="77777777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10.1.3.1.3   Wspieranie aktywności Polskiej Akademii Nauk</w:t>
      </w:r>
    </w:p>
    <w:p w14:paraId="24A739FA" w14:textId="2E969DF9" w:rsidR="00A77B3E" w:rsidRDefault="007A0D5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forum międzynarodowym                                                       </w:t>
      </w:r>
      <w:r w:rsidR="00585C77">
        <w:rPr>
          <w:color w:val="000000"/>
          <w:u w:color="000000"/>
        </w:rPr>
        <w:tab/>
      </w:r>
      <w:r w:rsidR="00585C77">
        <w:rPr>
          <w:color w:val="000000"/>
          <w:u w:color="000000"/>
        </w:rPr>
        <w:tab/>
      </w:r>
      <w:r>
        <w:rPr>
          <w:color w:val="000000"/>
          <w:u w:color="000000"/>
        </w:rPr>
        <w:t>- 29.976.000 zł</w:t>
      </w: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7FBA9" w14:textId="77777777" w:rsidR="004F32E8" w:rsidRDefault="004F32E8">
      <w:r>
        <w:separator/>
      </w:r>
    </w:p>
  </w:endnote>
  <w:endnote w:type="continuationSeparator" w:id="0">
    <w:p w14:paraId="28118927" w14:textId="77777777" w:rsidR="004F32E8" w:rsidRDefault="004F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3A0A" w14:textId="77777777" w:rsidR="00626CFD" w:rsidRDefault="00626CF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BA8B0" w14:textId="77777777" w:rsidR="004F32E8" w:rsidRDefault="004F32E8">
      <w:r>
        <w:separator/>
      </w:r>
    </w:p>
  </w:footnote>
  <w:footnote w:type="continuationSeparator" w:id="0">
    <w:p w14:paraId="00A0ABB4" w14:textId="77777777" w:rsidR="004F32E8" w:rsidRDefault="004F3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F32E8"/>
    <w:rsid w:val="00516A89"/>
    <w:rsid w:val="00585C77"/>
    <w:rsid w:val="00626CFD"/>
    <w:rsid w:val="00783EDF"/>
    <w:rsid w:val="007A0D53"/>
    <w:rsid w:val="009F5C0D"/>
    <w:rsid w:val="00A77B3E"/>
    <w:rsid w:val="00CA2A55"/>
    <w:rsid w:val="00ED4184"/>
    <w:rsid w:val="00F7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739D7"/>
  <w15:docId w15:val="{994B8436-85D2-42D4-9B3B-53C111803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7A0D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0D53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7A0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A0D5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1F2CB-3AF1-4E55-AE85-C778896E0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7E17F5-3FB1-49E7-BCCB-88CC4F53E2A3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BA101111-6549-4EE1-87E4-CC25BD73F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/2023 z dnia 4 lipca 2023 r.</dc:title>
  <dc:subject>zmieniająca uchwałę w^sprawie zaopiniowania podziału, ustalonych w^ustawie budżetowej na rok 2023, środków budżetowych zapisanych w^części 67^Polska Akademia Nauk</dc:subject>
  <dc:creator>ezieba</dc:creator>
  <cp:lastModifiedBy>Elżbieta Zięba-Andrzejuk</cp:lastModifiedBy>
  <cp:revision>6</cp:revision>
  <dcterms:created xsi:type="dcterms:W3CDTF">2023-07-03T10:33:00Z</dcterms:created>
  <dcterms:modified xsi:type="dcterms:W3CDTF">2023-07-04T13:38:00Z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