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0B402" w14:textId="77777777" w:rsidR="00A77B3E" w:rsidRDefault="00A77B3E"/>
    <w:p w14:paraId="15F66631" w14:textId="60A8190C" w:rsidR="00A77B3E" w:rsidRDefault="003762AB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BA09FE">
        <w:rPr>
          <w:b/>
          <w:caps/>
        </w:rPr>
        <w:t>38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28BB1D23" w14:textId="77777777" w:rsidR="00A77B3E" w:rsidRDefault="003762AB">
      <w:pPr>
        <w:spacing w:before="280" w:after="280"/>
        <w:jc w:val="center"/>
        <w:rPr>
          <w:b/>
          <w:caps/>
        </w:rPr>
      </w:pPr>
      <w:r>
        <w:t>z dnia 13 czerwca 2023 r.</w:t>
      </w:r>
    </w:p>
    <w:p w14:paraId="2D599F4F" w14:textId="77777777" w:rsidR="00A77B3E" w:rsidRDefault="003762AB">
      <w:pPr>
        <w:keepNext/>
        <w:spacing w:after="480"/>
        <w:jc w:val="center"/>
      </w:pPr>
      <w:r>
        <w:rPr>
          <w:b/>
        </w:rPr>
        <w:t>zmieniająca uchwałę w sprawie utworzenia komitetów problemowych i rad przy Prezydium Polskiej Akademii Nauk na kadencję 2023-2026 oraz procedury wyboru i odwołania członków komitetów problemowych oraz ich organów</w:t>
      </w:r>
    </w:p>
    <w:p w14:paraId="62415A23" w14:textId="354BCB82" w:rsidR="00A77B3E" w:rsidRDefault="003762AB">
      <w:pPr>
        <w:keepLines/>
        <w:spacing w:before="120" w:after="120"/>
        <w:ind w:firstLine="227"/>
      </w:pPr>
      <w:r>
        <w:t>Na podstawie art. 37 ust. 1, 2 i 4 ustawy z dnia 30 kwietnia 2010 r. o Polskiej Akademii Nauk (Dz. U. z 2020 r. poz. 1796) oraz § 49 ust. 1 Statutu Polskiej Akademii Nauk, stanowiącego załącznik do uchwały Nr 8/2010 Zgromadzenia Ogólnego Polskiej Akademii Nauk z dnia 24 listopada 2010 r., zatwierdzonego przez Prezesa Rady Ministrów w dniu 28 grudnia 2010 r., zmienionego uchwałą Nr 8/2012 Zgromadzenia Ogólnego Polskiej Akademii Nauk z dnia 25 września 2012 r., zatwierdzonego przez Prezesa Rady Ministrów w dniu 26 listopada 2012 r., zmienionego uchwałą Nr 1/2015 Zgromadzenia Ogólnego Polskiej Akademii Nauk z dnia 19 marca 2015 r., zatwierdzonego przez Prezesa Rady Ministrów w dniu 8 czerwca 2015 r., zmienionego uchwałą Nr 4/2018 Zgromadzenia Ogólnego Polskiej Akademii Nauk z dnia 21 czerwca 2018 r., zatwierdzoną przez Prezesa Rady Ministrów w dniu 6 września 2018 r., zmienionego uchwałą Nr 4/2020 Zgromadzenia Ogólnego Polskiej Akademii Nauk z dnia 3 grudnia 2020 r., zatwierdzoną przez Prezesa Rady Ministrów w dniu 8 lutego 2021 r. oraz zmienionego uchwałą Nr 3/2021 Zgromadzenia Ogólnego Polskiej Akademii Nauk z dnia 24 czerwca 2021 r., zatwierdzoną przez Prezesa Rady Ministrów w dniu 25 sierpnia 2021 r. Prezydium Polskiej Akademii Nauk uchwala, co następuje:</w:t>
      </w:r>
    </w:p>
    <w:p w14:paraId="002BD2A6" w14:textId="77777777" w:rsidR="00C74C18" w:rsidRDefault="003762AB">
      <w:pPr>
        <w:keepNext/>
        <w:spacing w:before="280"/>
        <w:jc w:val="center"/>
      </w:pPr>
      <w:r>
        <w:rPr>
          <w:b/>
        </w:rPr>
        <w:t>§ 1. </w:t>
      </w:r>
    </w:p>
    <w:p w14:paraId="2C3CED4B" w14:textId="77777777" w:rsidR="00A77B3E" w:rsidRDefault="003762AB">
      <w:pPr>
        <w:keepLines/>
        <w:spacing w:before="120" w:after="120"/>
        <w:ind w:firstLine="340"/>
      </w:pPr>
      <w:r>
        <w:t>W uchwale Nr 1/2023 Prezydium Polskiej Akademii Nauk z dnia 24 stycznia 2023 r. w sprawie utworzenia komitetów problemowych i rad przy Prezydium Polskiej Akademii Nauk na kadencję 2023-2026 oraz procedury wyboru i odwołania członków komitetów problemowych oraz ich organów, zmienionej uchwałą Nr 18/2023 Prezydium Polskiej Akademii Nauk z dnia 14 marca 2023 r., zwanej dalej „Uchwałą”, wprowadza się następujące zmiany:</w:t>
      </w:r>
    </w:p>
    <w:p w14:paraId="3868188F" w14:textId="77777777" w:rsidR="00A77B3E" w:rsidRDefault="003762AB">
      <w:pPr>
        <w:spacing w:before="120" w:after="120"/>
        <w:ind w:left="340" w:hanging="227"/>
      </w:pPr>
      <w:r>
        <w:t>1) § 5 otrzymuje brzmienie:</w:t>
      </w:r>
    </w:p>
    <w:p w14:paraId="0C8304A9" w14:textId="77777777" w:rsidR="00A77B3E" w:rsidRDefault="003762AB">
      <w:pPr>
        <w:keepLines/>
        <w:spacing w:before="120" w:after="120"/>
        <w:ind w:left="453" w:firstLine="227"/>
        <w:jc w:val="left"/>
      </w:pPr>
      <w:r>
        <w:t>„1. Szczegółowy tryb działania komitetów problemowych i rad przy Prezydium Polskiej Akademii Nauk określają regulaminy uchwalone przez komitety problemowe i rady, zatwierdzone przez Prezesa Polskiej Akademii Nauk.</w:t>
      </w:r>
    </w:p>
    <w:p w14:paraId="195691A7" w14:textId="77777777" w:rsidR="00A77B3E" w:rsidRDefault="003762AB">
      <w:pPr>
        <w:keepLines/>
        <w:spacing w:before="120" w:after="120"/>
        <w:ind w:left="453" w:firstLine="340"/>
      </w:pPr>
      <w:r>
        <w:t>2. Opinie, oceny, ekspertyzy, stanowiska mają formę uchwał komitetu i uchwał rad.</w:t>
      </w:r>
    </w:p>
    <w:p w14:paraId="291E675F" w14:textId="77777777" w:rsidR="00A77B3E" w:rsidRDefault="003762AB">
      <w:pPr>
        <w:keepLines/>
        <w:spacing w:before="120" w:after="120"/>
        <w:ind w:left="453" w:firstLine="340"/>
      </w:pPr>
      <w:r>
        <w:t>3. Uchwały komitetu i prezydium komitetu,  a także uchwały rad i prezydium rad zawierają  informację umieszczaną na końcu uchwały o następującej treści: "Uchwała wyraża poglądy Komitetu i nie powinna być utożsamiana ze stanowiskiem Polskiej Akademii Nauk".”;</w:t>
      </w:r>
    </w:p>
    <w:p w14:paraId="0E7067BB" w14:textId="5988AE87" w:rsidR="00A77B3E" w:rsidRDefault="003762AB">
      <w:pPr>
        <w:spacing w:before="120" w:after="120"/>
        <w:ind w:left="340" w:hanging="227"/>
      </w:pPr>
      <w:r>
        <w:t xml:space="preserve">2) w załączniku nr 10 do Uchwały  § </w:t>
      </w:r>
      <w:r w:rsidR="0006422A">
        <w:t xml:space="preserve">2 </w:t>
      </w:r>
      <w:r>
        <w:t>otrzymuje brzmienie:</w:t>
      </w:r>
    </w:p>
    <w:p w14:paraId="0948179A" w14:textId="77777777" w:rsidR="00A77B3E" w:rsidRDefault="003762AB">
      <w:pPr>
        <w:keepLines/>
        <w:spacing w:before="120" w:after="120"/>
        <w:ind w:left="453" w:firstLine="227"/>
        <w:jc w:val="left"/>
      </w:pPr>
      <w:r>
        <w:t>„1. Członków komitetu problemowego, zwanego dalej „Komitetem” powołuje Prezydium Akademii na wniosek Prezesa Akademii.</w:t>
      </w:r>
    </w:p>
    <w:p w14:paraId="2DBE17EF" w14:textId="77777777" w:rsidR="00A77B3E" w:rsidRDefault="003762AB">
      <w:pPr>
        <w:keepLines/>
        <w:spacing w:before="120" w:after="120"/>
        <w:ind w:left="453" w:firstLine="340"/>
      </w:pPr>
      <w:r>
        <w:t>2. W skład komitetu problemowego wchodzi nie więcej niż 35 członków. Do liczby tej nie wlicza się członków Akademii i członków Akademii Młodych Uczonych.</w:t>
      </w:r>
    </w:p>
    <w:p w14:paraId="70A8ED02" w14:textId="77777777" w:rsidR="00A77B3E" w:rsidRDefault="003762AB">
      <w:pPr>
        <w:keepLines/>
        <w:spacing w:before="120" w:after="120"/>
        <w:ind w:left="453" w:firstLine="340"/>
      </w:pPr>
      <w:r>
        <w:t>3. Kandydatami na członków Komitetu mogą być specjaliści różnych dziedzin nauki  z zakresu reprezentowanej przez Komitet problematyki naukowej, przedstawiciele specjalistycznych towarzystw naukowych, wybitni młodzi pracownicy naukowi oraz członkowie krajowi Akademii i członkowie Akademii Młodych Uczonych.</w:t>
      </w:r>
    </w:p>
    <w:p w14:paraId="1B9966FB" w14:textId="77777777" w:rsidR="00A77B3E" w:rsidRDefault="003762AB">
      <w:pPr>
        <w:keepLines/>
        <w:spacing w:before="120" w:after="120"/>
        <w:ind w:left="453" w:firstLine="340"/>
      </w:pPr>
      <w:r>
        <w:lastRenderedPageBreak/>
        <w:t>4. Członkowie Akademii i członkowie Akademii Młodych Uczonych zgłaszają przewodniczącemu Komitetu swój udział lub są zapraszani do udziału w pracach Komitetu.</w:t>
      </w:r>
    </w:p>
    <w:p w14:paraId="67106B65" w14:textId="77777777" w:rsidR="00A77B3E" w:rsidRDefault="003762AB">
      <w:pPr>
        <w:keepLines/>
        <w:spacing w:before="120" w:after="120"/>
        <w:ind w:left="453" w:firstLine="340"/>
      </w:pPr>
      <w:r>
        <w:t>5. Przewodniczący Komitetu przekazuje informacje Prezydium Akademii o członkach Akademii oraz członkach Akademii Młodych Uczonych, którzy zgłosili swój udział lub zostali zaproszeni do udziału w pracach Komitetu.</w:t>
      </w:r>
    </w:p>
    <w:p w14:paraId="3648F75E" w14:textId="77777777" w:rsidR="001C6B0D" w:rsidRDefault="003762AB">
      <w:pPr>
        <w:keepLines/>
        <w:spacing w:before="120" w:after="120"/>
        <w:ind w:left="453" w:firstLine="340"/>
      </w:pPr>
      <w:r>
        <w:t>6. Członkowie Akademii i członkowie Akademii Młodych Uczonych mogą uczestniczyć</w:t>
      </w:r>
      <w:r>
        <w:br/>
        <w:t>w pracach nie więcej niż dwóch Komitetów.</w:t>
      </w:r>
    </w:p>
    <w:p w14:paraId="7BF4F514" w14:textId="5C4FE476" w:rsidR="00A77B3E" w:rsidRDefault="001C6B0D">
      <w:pPr>
        <w:keepLines/>
        <w:spacing w:before="120" w:after="120"/>
        <w:ind w:left="453" w:firstLine="340"/>
      </w:pPr>
      <w:r>
        <w:t>7.</w:t>
      </w:r>
      <w:r w:rsidRPr="001C6B0D">
        <w:t xml:space="preserve"> </w:t>
      </w:r>
      <w:r>
        <w:rPr>
          <w:rStyle w:val="ui-provider"/>
        </w:rPr>
        <w:t>Członkowie A</w:t>
      </w:r>
      <w:r w:rsidR="00FF62DD">
        <w:rPr>
          <w:rStyle w:val="ui-provider"/>
        </w:rPr>
        <w:t xml:space="preserve">kademii </w:t>
      </w:r>
      <w:r>
        <w:rPr>
          <w:rStyle w:val="ui-provider"/>
        </w:rPr>
        <w:t>M</w:t>
      </w:r>
      <w:r w:rsidR="00FF62DD">
        <w:rPr>
          <w:rStyle w:val="ui-provider"/>
        </w:rPr>
        <w:t xml:space="preserve">łodych </w:t>
      </w:r>
      <w:r>
        <w:rPr>
          <w:rStyle w:val="ui-provider"/>
        </w:rPr>
        <w:t>U</w:t>
      </w:r>
      <w:r w:rsidR="00FF62DD">
        <w:rPr>
          <w:rStyle w:val="ui-provider"/>
        </w:rPr>
        <w:t>czonych</w:t>
      </w:r>
      <w:r>
        <w:rPr>
          <w:rStyle w:val="ui-provider"/>
        </w:rPr>
        <w:t>, mimo wygaśnięcia członkostwa w A</w:t>
      </w:r>
      <w:r w:rsidR="008F4897">
        <w:rPr>
          <w:rStyle w:val="ui-provider"/>
        </w:rPr>
        <w:t xml:space="preserve">kademii </w:t>
      </w:r>
      <w:r>
        <w:rPr>
          <w:rStyle w:val="ui-provider"/>
        </w:rPr>
        <w:t>M</w:t>
      </w:r>
      <w:r w:rsidR="008F4897">
        <w:rPr>
          <w:rStyle w:val="ui-provider"/>
        </w:rPr>
        <w:t xml:space="preserve">łodych </w:t>
      </w:r>
      <w:r w:rsidR="00A6277E">
        <w:rPr>
          <w:rStyle w:val="ui-provider"/>
        </w:rPr>
        <w:t>U</w:t>
      </w:r>
      <w:r w:rsidR="008F4897">
        <w:rPr>
          <w:rStyle w:val="ui-provider"/>
        </w:rPr>
        <w:t>czonych</w:t>
      </w:r>
      <w:r>
        <w:rPr>
          <w:rStyle w:val="ui-provider"/>
        </w:rPr>
        <w:t xml:space="preserve">, zachowują status członka komitetu </w:t>
      </w:r>
      <w:r w:rsidR="0006422A">
        <w:rPr>
          <w:rStyle w:val="ui-provider"/>
        </w:rPr>
        <w:t xml:space="preserve"> problemowego</w:t>
      </w:r>
      <w:r>
        <w:rPr>
          <w:rStyle w:val="ui-provider"/>
        </w:rPr>
        <w:t xml:space="preserve"> w którego pracach zadeklarowali udział, do końca kadencji tego komitetu </w:t>
      </w:r>
      <w:r w:rsidR="0006422A">
        <w:rPr>
          <w:rStyle w:val="ui-provider"/>
        </w:rPr>
        <w:t xml:space="preserve"> problemowego</w:t>
      </w:r>
      <w:r>
        <w:rPr>
          <w:rStyle w:val="ui-provider"/>
        </w:rPr>
        <w:t>. </w:t>
      </w:r>
      <w:r>
        <w:t>”</w:t>
      </w:r>
    </w:p>
    <w:p w14:paraId="7F6AF5F9" w14:textId="77777777" w:rsidR="00A77B3E" w:rsidRDefault="003762AB">
      <w:pPr>
        <w:spacing w:before="120" w:after="120"/>
        <w:ind w:left="340" w:hanging="227"/>
      </w:pPr>
      <w:r>
        <w:t>3) w załączniku nr 10 do Uchwały § 7 otrzymuje brzmienie:  "Prezes Akademii przekazuje Prezydium Akademii listę z nazwiskami kandydatów na członków Komitetu, o których mowa w § 2 ust. 2.".</w:t>
      </w:r>
    </w:p>
    <w:p w14:paraId="456B5F72" w14:textId="77777777" w:rsidR="00C74C18" w:rsidRDefault="003762AB">
      <w:pPr>
        <w:keepNext/>
        <w:spacing w:before="280"/>
        <w:jc w:val="center"/>
      </w:pPr>
      <w:r>
        <w:rPr>
          <w:b/>
        </w:rPr>
        <w:t>§ 2. </w:t>
      </w:r>
    </w:p>
    <w:p w14:paraId="43397A58" w14:textId="77777777" w:rsidR="00A77B3E" w:rsidRDefault="003762A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 </w:t>
      </w:r>
      <w:r>
        <w:rPr>
          <w:color w:val="000000"/>
          <w:u w:color="000000"/>
        </w:rPr>
        <w:t>Uchwała wchodzi w życie z dniem podjęcia.</w:t>
      </w:r>
    </w:p>
    <w:p w14:paraId="408C4331" w14:textId="77777777" w:rsidR="00B55396" w:rsidRDefault="00B55396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4933"/>
      </w:tblGrid>
      <w:tr w:rsidR="00C74C18" w14:paraId="4C0B4F40" w14:textId="77777777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F176B52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07CEB1B" w14:textId="77777777" w:rsidR="00A77B3E" w:rsidRDefault="003762AB">
            <w:pPr>
              <w:jc w:val="center"/>
              <w:rPr>
                <w:color w:val="000000"/>
                <w:u w:color="000000"/>
              </w:rPr>
            </w:pPr>
            <w:r>
              <w:t xml:space="preserve">Prezes </w:t>
            </w:r>
          </w:p>
          <w:p w14:paraId="235414C5" w14:textId="77777777" w:rsidR="00C74C18" w:rsidRDefault="003762AB">
            <w:pPr>
              <w:jc w:val="center"/>
            </w:pPr>
            <w:r>
              <w:t xml:space="preserve">Polskiej Akademii Nauk </w:t>
            </w:r>
          </w:p>
          <w:p w14:paraId="6BAD989D" w14:textId="0C0BB0A7" w:rsidR="00C74C18" w:rsidRDefault="00B55396">
            <w:r>
              <w:br/>
            </w:r>
          </w:p>
          <w:p w14:paraId="7DC4B113" w14:textId="77777777" w:rsidR="00C74C18" w:rsidRDefault="00C74C18"/>
          <w:p w14:paraId="357FA909" w14:textId="77777777" w:rsidR="00C74C18" w:rsidRDefault="003762AB">
            <w:pPr>
              <w:jc w:val="center"/>
              <w:rPr>
                <w:b/>
              </w:rPr>
            </w:pPr>
            <w:r>
              <w:rPr>
                <w:b/>
              </w:rPr>
              <w:t>Marek Konarzewski</w:t>
            </w:r>
          </w:p>
          <w:p w14:paraId="589CDD0B" w14:textId="77777777" w:rsidR="001C6B0D" w:rsidRDefault="001C6B0D">
            <w:pPr>
              <w:jc w:val="center"/>
              <w:rPr>
                <w:b/>
              </w:rPr>
            </w:pPr>
          </w:p>
          <w:p w14:paraId="7B7FAB1E" w14:textId="77777777" w:rsidR="001C6B0D" w:rsidRDefault="001C6B0D">
            <w:pPr>
              <w:jc w:val="center"/>
              <w:rPr>
                <w:b/>
              </w:rPr>
            </w:pPr>
          </w:p>
          <w:p w14:paraId="50B89AEB" w14:textId="77777777" w:rsidR="001C6B0D" w:rsidRDefault="001C6B0D">
            <w:pPr>
              <w:jc w:val="center"/>
              <w:rPr>
                <w:b/>
              </w:rPr>
            </w:pPr>
          </w:p>
          <w:p w14:paraId="1D48522D" w14:textId="77777777" w:rsidR="001C6B0D" w:rsidRDefault="001C6B0D">
            <w:pPr>
              <w:jc w:val="center"/>
              <w:rPr>
                <w:b/>
              </w:rPr>
            </w:pPr>
          </w:p>
          <w:p w14:paraId="69BE4028" w14:textId="77777777" w:rsidR="001C6B0D" w:rsidRDefault="001C6B0D">
            <w:pPr>
              <w:jc w:val="center"/>
              <w:rPr>
                <w:b/>
              </w:rPr>
            </w:pPr>
          </w:p>
          <w:p w14:paraId="08FB131C" w14:textId="77777777" w:rsidR="001C6B0D" w:rsidRDefault="001C6B0D">
            <w:pPr>
              <w:jc w:val="center"/>
              <w:rPr>
                <w:b/>
              </w:rPr>
            </w:pPr>
          </w:p>
          <w:p w14:paraId="23F11F2B" w14:textId="77777777" w:rsidR="001C6B0D" w:rsidRDefault="001C6B0D">
            <w:pPr>
              <w:jc w:val="center"/>
              <w:rPr>
                <w:b/>
              </w:rPr>
            </w:pPr>
          </w:p>
          <w:p w14:paraId="3333C007" w14:textId="77777777" w:rsidR="001C6B0D" w:rsidRDefault="001C6B0D">
            <w:pPr>
              <w:jc w:val="center"/>
              <w:rPr>
                <w:b/>
              </w:rPr>
            </w:pPr>
          </w:p>
          <w:p w14:paraId="0525B7E7" w14:textId="77777777" w:rsidR="001C6B0D" w:rsidRDefault="001C6B0D">
            <w:pPr>
              <w:jc w:val="center"/>
              <w:rPr>
                <w:b/>
              </w:rPr>
            </w:pPr>
          </w:p>
          <w:p w14:paraId="70001584" w14:textId="77777777" w:rsidR="001C6B0D" w:rsidRDefault="001C6B0D">
            <w:pPr>
              <w:jc w:val="center"/>
              <w:rPr>
                <w:b/>
              </w:rPr>
            </w:pPr>
          </w:p>
          <w:p w14:paraId="6332434A" w14:textId="77777777" w:rsidR="001C6B0D" w:rsidRDefault="001C6B0D">
            <w:pPr>
              <w:jc w:val="center"/>
              <w:rPr>
                <w:b/>
              </w:rPr>
            </w:pPr>
          </w:p>
          <w:p w14:paraId="1A37A625" w14:textId="77777777" w:rsidR="001C6B0D" w:rsidRDefault="001C6B0D">
            <w:pPr>
              <w:jc w:val="center"/>
              <w:rPr>
                <w:b/>
              </w:rPr>
            </w:pPr>
          </w:p>
          <w:p w14:paraId="5D62F31D" w14:textId="77777777" w:rsidR="001C6B0D" w:rsidRDefault="001C6B0D">
            <w:pPr>
              <w:jc w:val="center"/>
              <w:rPr>
                <w:b/>
              </w:rPr>
            </w:pPr>
          </w:p>
          <w:p w14:paraId="6779EA8B" w14:textId="77777777" w:rsidR="001C6B0D" w:rsidRDefault="001C6B0D">
            <w:pPr>
              <w:jc w:val="center"/>
              <w:rPr>
                <w:b/>
              </w:rPr>
            </w:pPr>
          </w:p>
          <w:p w14:paraId="4B4981EE" w14:textId="77777777" w:rsidR="001C6B0D" w:rsidRDefault="001C6B0D">
            <w:pPr>
              <w:jc w:val="center"/>
              <w:rPr>
                <w:b/>
              </w:rPr>
            </w:pPr>
          </w:p>
          <w:p w14:paraId="4907AFFE" w14:textId="77777777" w:rsidR="001C6B0D" w:rsidRDefault="001C6B0D">
            <w:pPr>
              <w:jc w:val="center"/>
              <w:rPr>
                <w:b/>
              </w:rPr>
            </w:pPr>
          </w:p>
          <w:p w14:paraId="157BB241" w14:textId="77777777" w:rsidR="001C6B0D" w:rsidRDefault="001C6B0D">
            <w:pPr>
              <w:jc w:val="center"/>
              <w:rPr>
                <w:b/>
              </w:rPr>
            </w:pPr>
          </w:p>
          <w:p w14:paraId="76A8496E" w14:textId="77777777" w:rsidR="001C6B0D" w:rsidRDefault="001C6B0D">
            <w:pPr>
              <w:jc w:val="center"/>
              <w:rPr>
                <w:b/>
              </w:rPr>
            </w:pPr>
          </w:p>
          <w:p w14:paraId="11AD22C0" w14:textId="77777777" w:rsidR="001C6B0D" w:rsidRDefault="001C6B0D">
            <w:pPr>
              <w:jc w:val="center"/>
              <w:rPr>
                <w:b/>
              </w:rPr>
            </w:pPr>
          </w:p>
          <w:p w14:paraId="35808145" w14:textId="77777777" w:rsidR="001C6B0D" w:rsidRDefault="001C6B0D">
            <w:pPr>
              <w:jc w:val="center"/>
              <w:rPr>
                <w:b/>
              </w:rPr>
            </w:pPr>
          </w:p>
          <w:p w14:paraId="65DFF3C4" w14:textId="77777777" w:rsidR="001C6B0D" w:rsidRDefault="001C6B0D">
            <w:pPr>
              <w:jc w:val="center"/>
              <w:rPr>
                <w:b/>
              </w:rPr>
            </w:pPr>
          </w:p>
          <w:p w14:paraId="424D3BAB" w14:textId="77777777" w:rsidR="001C6B0D" w:rsidRDefault="001C6B0D">
            <w:pPr>
              <w:jc w:val="center"/>
              <w:rPr>
                <w:b/>
              </w:rPr>
            </w:pPr>
          </w:p>
          <w:p w14:paraId="6A63E5E6" w14:textId="77777777" w:rsidR="001C6B0D" w:rsidRDefault="001C6B0D">
            <w:pPr>
              <w:jc w:val="center"/>
            </w:pPr>
          </w:p>
          <w:p w14:paraId="771C2E0F" w14:textId="77777777" w:rsidR="003A6A85" w:rsidRDefault="003A6A85">
            <w:pPr>
              <w:jc w:val="center"/>
            </w:pPr>
          </w:p>
          <w:p w14:paraId="5B73ACE4" w14:textId="77777777" w:rsidR="003A6A85" w:rsidRDefault="003A6A85">
            <w:pPr>
              <w:jc w:val="center"/>
            </w:pPr>
          </w:p>
          <w:p w14:paraId="4BCC6E44" w14:textId="77777777" w:rsidR="003A6A85" w:rsidRDefault="003A6A85">
            <w:pPr>
              <w:jc w:val="center"/>
            </w:pPr>
          </w:p>
          <w:p w14:paraId="7DCA116C" w14:textId="4F7EBAAD" w:rsidR="003A6A85" w:rsidRDefault="003A6A85">
            <w:pPr>
              <w:jc w:val="center"/>
            </w:pPr>
          </w:p>
        </w:tc>
      </w:tr>
    </w:tbl>
    <w:p w14:paraId="68EC1D32" w14:textId="239DDDF0" w:rsidR="00A77B3E" w:rsidRDefault="003762AB">
      <w:pPr>
        <w:spacing w:before="280" w:after="280" w:line="360" w:lineRule="auto"/>
        <w:jc w:val="center"/>
        <w:rPr>
          <w:color w:val="000000"/>
          <w:u w:color="000000"/>
        </w:rPr>
      </w:pPr>
      <w:r>
        <w:lastRenderedPageBreak/>
        <w:t xml:space="preserve">Uzasadnienie do uchwały Nr </w:t>
      </w:r>
      <w:r w:rsidR="00BA09FE">
        <w:t>38</w:t>
      </w:r>
      <w:r>
        <w:t>/2023</w:t>
      </w:r>
      <w:r>
        <w:rPr>
          <w:color w:val="000000"/>
          <w:u w:color="000000"/>
        </w:rPr>
        <w:br/>
      </w:r>
      <w:r>
        <w:t>Prezydium Polskiej Akademii Nauk</w:t>
      </w:r>
      <w:r>
        <w:rPr>
          <w:color w:val="000000"/>
          <w:u w:color="000000"/>
        </w:rPr>
        <w:br/>
      </w:r>
      <w:r>
        <w:t>z dnia 13 czerwca 2023 r.</w:t>
      </w:r>
    </w:p>
    <w:p w14:paraId="4528E3ED" w14:textId="77777777" w:rsidR="00A77B3E" w:rsidRDefault="003762A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projektowanej uchwale proponuje się wprowadzenie zmian do uchwały Nr 1/2023 w sprawie utworzenia komitetów problemowych i rad przy Prezydium Polskiej Akademii Nauk na kadencję 2023-2026 oraz procedury wyboru i odwołania członków komitetów problemowych oraz ich organów poprzez zmianę § 5 oraz § 2 i § 7 w załączniku nr 10 do uchwały.</w:t>
      </w:r>
    </w:p>
    <w:p w14:paraId="4CBCCFFE" w14:textId="5DC5DC37" w:rsidR="00A77B3E" w:rsidRDefault="003762A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Wprowadzenie nowego brzmienia § 5 podkreśla autonomiczność komitetu i niezależność wyrażanych przez komitet poglądów od stanowisk Polskiej Akademii Nauk.</w:t>
      </w:r>
    </w:p>
    <w:p w14:paraId="02841566" w14:textId="77777777" w:rsidR="00A77B3E" w:rsidRDefault="003762A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Wprowadzenie nowego brzmienia § 2 w załączniku nr 10 do uchwały ma na celu uproszczenie procedury włączenia w prace Komitetu członków Akademii i członków Akademii Młodych Uczonych. Zmiana brzmienia § 7 w załączniku nr 10 do uchwały wynika bezpośrednio z wprowadzenia nowego brzmienia § 2 w załączniku nr 10 do uchwały.</w:t>
      </w:r>
    </w:p>
    <w:sectPr w:rsidR="00A77B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8C561" w14:textId="77777777" w:rsidR="002058F5" w:rsidRDefault="002058F5">
      <w:r>
        <w:separator/>
      </w:r>
    </w:p>
  </w:endnote>
  <w:endnote w:type="continuationSeparator" w:id="0">
    <w:p w14:paraId="234247A0" w14:textId="77777777" w:rsidR="002058F5" w:rsidRDefault="00205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54A9A" w14:textId="77777777" w:rsidR="001C6B0D" w:rsidRDefault="001C6B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214CC" w14:textId="77777777" w:rsidR="00C74C18" w:rsidRDefault="00C74C18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01B4D" w14:textId="77777777" w:rsidR="001C6B0D" w:rsidRDefault="001C6B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D4668" w14:textId="77777777" w:rsidR="002058F5" w:rsidRDefault="002058F5">
      <w:r>
        <w:separator/>
      </w:r>
    </w:p>
  </w:footnote>
  <w:footnote w:type="continuationSeparator" w:id="0">
    <w:p w14:paraId="1864807D" w14:textId="77777777" w:rsidR="002058F5" w:rsidRDefault="00205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D31D0" w14:textId="77777777" w:rsidR="001C6B0D" w:rsidRDefault="001C6B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2DFEE" w14:textId="77777777" w:rsidR="001C6B0D" w:rsidRDefault="001C6B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4EFBC" w14:textId="77777777" w:rsidR="001C6B0D" w:rsidRDefault="001C6B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6422A"/>
    <w:rsid w:val="000D1BE4"/>
    <w:rsid w:val="001C6B0D"/>
    <w:rsid w:val="002058F5"/>
    <w:rsid w:val="00212D65"/>
    <w:rsid w:val="002B7F63"/>
    <w:rsid w:val="003762AB"/>
    <w:rsid w:val="003A5EA1"/>
    <w:rsid w:val="003A6A85"/>
    <w:rsid w:val="00687E53"/>
    <w:rsid w:val="008F4897"/>
    <w:rsid w:val="009C6D3C"/>
    <w:rsid w:val="009E2BAC"/>
    <w:rsid w:val="00A6277E"/>
    <w:rsid w:val="00A77B3E"/>
    <w:rsid w:val="00B55396"/>
    <w:rsid w:val="00BA09FE"/>
    <w:rsid w:val="00C74C18"/>
    <w:rsid w:val="00CA2A55"/>
    <w:rsid w:val="00EB6CD1"/>
    <w:rsid w:val="00FF6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905924"/>
  <w15:docId w15:val="{FA8B42FE-D67D-49E7-B8C5-1DF401167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1C6B0D"/>
    <w:rPr>
      <w:rFonts w:ascii="Public Sans" w:eastAsia="Public Sans" w:hAnsi="Public Sans" w:cs="Public Sans"/>
      <w:sz w:val="22"/>
      <w:szCs w:val="24"/>
    </w:rPr>
  </w:style>
  <w:style w:type="character" w:customStyle="1" w:styleId="ui-provider">
    <w:name w:val="ui-provider"/>
    <w:basedOn w:val="Domylnaczcionkaakapitu"/>
    <w:rsid w:val="001C6B0D"/>
  </w:style>
  <w:style w:type="paragraph" w:styleId="Nagwek">
    <w:name w:val="header"/>
    <w:basedOn w:val="Normalny"/>
    <w:link w:val="NagwekZnak"/>
    <w:unhideWhenUsed/>
    <w:rsid w:val="001C6B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6B0D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1C6B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C6B0D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D14820-91D6-4715-B2CC-5BF65F2C55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D29344-14C4-4B3A-84AA-F0A49139ED1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........../2023 z dnia 13 czerwca 2023 r.</dc:title>
  <dc:subject>zmieniająca uchwałę w^sprawie utworzenia komitetów problemowych i^rad przy Prezydium Polskiej Akademii Nauk na kadencję 2023-2026 oraz procedury wyboru i^odwołania członków komitetów problemowych oraz ich organów</dc:subject>
  <dc:creator>rwitt</dc:creator>
  <cp:lastModifiedBy>Elżbieta Zięba-Andrzejuk</cp:lastModifiedBy>
  <cp:revision>10</cp:revision>
  <cp:lastPrinted>2023-06-14T08:20:00Z</cp:lastPrinted>
  <dcterms:created xsi:type="dcterms:W3CDTF">2023-06-13T12:06:00Z</dcterms:created>
  <dcterms:modified xsi:type="dcterms:W3CDTF">2023-06-14T08:25:00Z</dcterms:modified>
  <cp:category>Akt prawny</cp:category>
</cp:coreProperties>
</file>