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CEFB9" w14:textId="77777777" w:rsidR="00A77B3E" w:rsidRDefault="00A77B3E"/>
    <w:p w14:paraId="414CEFBA" w14:textId="452C5C5A" w:rsidR="00A77B3E" w:rsidRDefault="0076583A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734EC9">
        <w:rPr>
          <w:b/>
          <w:caps/>
        </w:rPr>
        <w:t xml:space="preserve"> </w:t>
      </w:r>
      <w:r w:rsidR="004F42BC">
        <w:rPr>
          <w:b/>
          <w:caps/>
        </w:rPr>
        <w:t>36</w:t>
      </w:r>
      <w:r w:rsidR="00734EC9"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414CEFBB" w14:textId="0BBF86FF" w:rsidR="00A77B3E" w:rsidRDefault="0076583A">
      <w:pPr>
        <w:spacing w:before="280" w:after="280"/>
        <w:jc w:val="center"/>
        <w:rPr>
          <w:b/>
          <w:caps/>
        </w:rPr>
      </w:pPr>
      <w:r>
        <w:t xml:space="preserve">z dnia </w:t>
      </w:r>
      <w:r w:rsidR="00734EC9">
        <w:t>13 czerwca</w:t>
      </w:r>
      <w:r>
        <w:t> 2023 r.</w:t>
      </w:r>
    </w:p>
    <w:p w14:paraId="414CEFBC" w14:textId="58426181" w:rsidR="00A77B3E" w:rsidRDefault="0076583A">
      <w:pPr>
        <w:keepNext/>
        <w:spacing w:after="480"/>
        <w:jc w:val="center"/>
      </w:pPr>
      <w:r>
        <w:rPr>
          <w:b/>
        </w:rPr>
        <w:t>w sprawie wyrażenia zgody na rozporządzenie składnikami aktywów trwałych przez Instytut Chemii Bioorganicznej Polskiej Akademii Nauk z siedzibą w Poznaniu polegające na ustanowieniu odpłatnej służebności przesyłu na prawie własności zabudowanej nieruchomości, stanowiącej działkę ewidencyjną  o numerze  391/33 położonej w Grodzisku Wielkopolskim, obręb Kąkolewo, przy ul. Lotniczej, dla której Sąd Rejonowy w Grodzisku Wielkopolskim, Wydział V Ksiąg Wieczystych prowadzi księgę nr PO1S/00059042/0 na rzecz przedsiębiorstwa ENEA Operator Sp. z o.o.</w:t>
      </w:r>
    </w:p>
    <w:p w14:paraId="414CEFBD" w14:textId="69F6D484" w:rsidR="00A77B3E" w:rsidRDefault="0076583A">
      <w:pPr>
        <w:keepLines/>
        <w:spacing w:before="120" w:after="120"/>
        <w:ind w:firstLine="227"/>
      </w:pPr>
      <w:r>
        <w:t>Na podstawie art. 54 ust. 3 ustawy z dnia 30 kwietnia 2010 r. o Polskiej Akademii Nauk (Dz. U. z 2020 r. poz. 1796) uchwala się, co następuje:</w:t>
      </w:r>
    </w:p>
    <w:p w14:paraId="414CEFBE" w14:textId="77777777" w:rsidR="00933AA1" w:rsidRDefault="0076583A">
      <w:pPr>
        <w:keepNext/>
        <w:spacing w:before="280"/>
        <w:jc w:val="center"/>
      </w:pPr>
      <w:r>
        <w:rPr>
          <w:b/>
        </w:rPr>
        <w:t>§ 1. </w:t>
      </w:r>
    </w:p>
    <w:p w14:paraId="414CEFBF" w14:textId="2975EEB2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1. Prezydium Polskiej Akademii Nauk wyraża zgodę na rozporządzenie składnikami aktywów trwałych przez Instytut Chemii Bioorganicznej Polskiej Akademii Nauk z siedzibą w Poznaniu, dalej jako „Instytut”, polegające na ustanowieniu </w:t>
      </w:r>
      <w:r>
        <w:rPr>
          <w:b/>
          <w:color w:val="000000"/>
          <w:u w:color="000000"/>
        </w:rPr>
        <w:t xml:space="preserve">odpłatnej służebności przesyłu dla złącza kablowego sieci energetycznej o powierzchni 12 </w:t>
      </w:r>
      <w:bookmarkStart w:id="0" w:name="_Hlk136609943"/>
      <w:r>
        <w:rPr>
          <w:b/>
          <w:color w:val="000000"/>
          <w:u w:color="000000"/>
        </w:rPr>
        <w:t>m</w:t>
      </w:r>
      <w:r>
        <w:rPr>
          <w:b/>
          <w:color w:val="000000"/>
          <w:u w:color="000000"/>
          <w:vertAlign w:val="superscript"/>
        </w:rPr>
        <w:t>2</w:t>
      </w:r>
      <w:bookmarkEnd w:id="0"/>
      <w:r>
        <w:rPr>
          <w:color w:val="000000"/>
          <w:u w:color="000000"/>
        </w:rPr>
        <w:t xml:space="preserve">, na prawie własności nieruchomości, położonej w miejscowości Kąkolewo, gmina Grodzisk Wielkopolski, przy ul. Lotniczej, stanowiącej działkę ewidencyjną nr 391/33 o powierzchni 1,0002 ha, zabudowanej budynkiem hangaru będącej własnością Instytutu, dla której Sąd Rejonowy w Grodzisku Wielkopolskim, Wydział V Ksiąg Wieczystych prowadzi księgę nr PO1S/00059042/0; odpłatna (jednorazowo) i nieograniczona w czasie służebność przesyłu ustanowiona będzie na rzecz przedsiębiorcy - ENEA Operator Sp. z o.o. z siedzibą w Poznaniu, REGON 300455398. </w:t>
      </w:r>
    </w:p>
    <w:p w14:paraId="414CEFC0" w14:textId="401C69FC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Przedmiotowa służebność polegać będzie na prawie lokalizacji na części nieruchomości gruntowej (przy granicy ul. Lotniczej) złącza kablowego sieci energetycznej, z tytułu zlokalizowania szafki złączeniowej i zabezpieczenia niezbędnego dojścia. Teren o pow. 12 </w:t>
      </w:r>
      <w:r w:rsidRPr="0076583A">
        <w:rPr>
          <w:bCs/>
          <w:color w:val="000000"/>
          <w:u w:color="000000"/>
        </w:rPr>
        <w:t>m</w:t>
      </w:r>
      <w:r w:rsidRPr="0076583A">
        <w:rPr>
          <w:bCs/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wykorzystywany będzie tylko na potrzeby energetyki.</w:t>
      </w:r>
    </w:p>
    <w:p w14:paraId="414CEFC1" w14:textId="77777777" w:rsidR="00933AA1" w:rsidRDefault="0076583A">
      <w:pPr>
        <w:keepNext/>
        <w:spacing w:before="280"/>
        <w:jc w:val="center"/>
      </w:pPr>
      <w:r>
        <w:rPr>
          <w:b/>
        </w:rPr>
        <w:t>§ 2. </w:t>
      </w:r>
    </w:p>
    <w:p w14:paraId="414CEFC2" w14:textId="77777777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Służebność zostaje ustanowiona </w:t>
      </w:r>
      <w:r>
        <w:rPr>
          <w:b/>
          <w:color w:val="000000"/>
          <w:u w:color="000000"/>
        </w:rPr>
        <w:t xml:space="preserve">na czas nieokreślony </w:t>
      </w:r>
      <w:r>
        <w:rPr>
          <w:color w:val="000000"/>
          <w:u w:color="000000"/>
        </w:rPr>
        <w:t xml:space="preserve">i </w:t>
      </w:r>
      <w:r>
        <w:rPr>
          <w:color w:val="000000"/>
          <w:u w:val="single" w:color="000000"/>
        </w:rPr>
        <w:t>przechodzi na rzecz każdego kolejnego właściciela złącza kablowego, położonego w miejscu wskazanym w § 1 ust. 1 niniejszej Uchwały.</w:t>
      </w:r>
    </w:p>
    <w:p w14:paraId="414CEFC3" w14:textId="77777777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Służebność zostaje ustanowiona za </w:t>
      </w:r>
      <w:r>
        <w:rPr>
          <w:b/>
          <w:color w:val="000000"/>
          <w:u w:color="000000"/>
        </w:rPr>
        <w:t>jednorazowym wynagrodzeniem</w:t>
      </w:r>
      <w:r>
        <w:rPr>
          <w:color w:val="000000"/>
          <w:u w:color="000000"/>
        </w:rPr>
        <w:t xml:space="preserve"> w wysokości 881,00 zł </w:t>
      </w:r>
      <w:r>
        <w:rPr>
          <w:i/>
          <w:color w:val="000000"/>
          <w:u w:color="000000"/>
        </w:rPr>
        <w:t>netto</w:t>
      </w:r>
      <w:r>
        <w:rPr>
          <w:color w:val="000000"/>
          <w:u w:color="000000"/>
        </w:rPr>
        <w:t xml:space="preserve"> (słownie: osiemset osiemdziesiąt jeden złotych), tj. 1083,63 zł </w:t>
      </w:r>
      <w:r>
        <w:rPr>
          <w:i/>
          <w:color w:val="000000"/>
          <w:u w:color="000000"/>
        </w:rPr>
        <w:t xml:space="preserve">brutto </w:t>
      </w:r>
      <w:r>
        <w:rPr>
          <w:color w:val="000000"/>
          <w:u w:color="000000"/>
        </w:rPr>
        <w:t xml:space="preserve">(słownie: jeden tysiąc osiemdziesiąt trzy złote i 63/100) </w:t>
      </w:r>
      <w:r>
        <w:rPr>
          <w:b/>
          <w:color w:val="000000"/>
          <w:u w:color="000000"/>
        </w:rPr>
        <w:t xml:space="preserve">płatnym przez Spółkę na rzecz Instytutu, </w:t>
      </w:r>
      <w:r>
        <w:rPr>
          <w:color w:val="000000"/>
          <w:u w:color="000000"/>
        </w:rPr>
        <w:t xml:space="preserve">w całości w terminie do 14 dni od dnia doręczenia Spółce faktury VAT za ustanowienie przedmiotowej służebności. </w:t>
      </w:r>
    </w:p>
    <w:p w14:paraId="414CEFC4" w14:textId="77777777" w:rsidR="00933AA1" w:rsidRDefault="0076583A">
      <w:pPr>
        <w:keepNext/>
        <w:spacing w:before="280"/>
        <w:jc w:val="center"/>
      </w:pPr>
      <w:r>
        <w:rPr>
          <w:b/>
        </w:rPr>
        <w:t>§ 3. </w:t>
      </w:r>
    </w:p>
    <w:p w14:paraId="414CEFC5" w14:textId="77777777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Zgodnie z operatem szacunkowym z dnia 7 kwietnia 2023 r. sporządzonym przez rzeczoznawców majątkowych: Pana Janusza Walczaka oraz Panią Magdalenę Walczak, </w:t>
      </w:r>
      <w:r>
        <w:rPr>
          <w:b/>
          <w:color w:val="000000"/>
          <w:u w:color="000000"/>
        </w:rPr>
        <w:t>wartość wynagrodzenia za ustanowienie służebności przesyłu</w:t>
      </w:r>
      <w:r>
        <w:rPr>
          <w:color w:val="000000"/>
          <w:u w:color="000000"/>
        </w:rPr>
        <w:t xml:space="preserve">, której przedmiotowa Uchwała dotyczy, została oszacowana na kwotę </w:t>
      </w:r>
      <w:r>
        <w:rPr>
          <w:b/>
          <w:color w:val="000000"/>
          <w:u w:color="000000"/>
        </w:rPr>
        <w:t xml:space="preserve">881,00 zł </w:t>
      </w:r>
      <w:r>
        <w:rPr>
          <w:b/>
          <w:i/>
          <w:color w:val="000000"/>
          <w:u w:color="000000"/>
        </w:rPr>
        <w:t>netto</w:t>
      </w:r>
      <w:r>
        <w:rPr>
          <w:color w:val="000000"/>
          <w:u w:color="000000"/>
        </w:rPr>
        <w:t xml:space="preserve"> (słownie: osiemset osiemdziesiąt jeden złotych)</w:t>
      </w:r>
    </w:p>
    <w:p w14:paraId="414CEFC6" w14:textId="77777777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Zgodnie z ww. operatem szacunkowym, </w:t>
      </w:r>
      <w:r>
        <w:rPr>
          <w:color w:val="000000"/>
          <w:u w:val="single" w:color="000000"/>
        </w:rPr>
        <w:t>wartość prawa własności zabudowanej nieruchomości  stanowiącej działkę ewidencyjną nr 391/33 o powierzchni 1,0002 ha</w:t>
      </w:r>
      <w:r>
        <w:rPr>
          <w:color w:val="000000"/>
          <w:u w:color="000000"/>
        </w:rPr>
        <w:t xml:space="preserve">, której dotyczy czynność prawna opisana w § 1 ust. 1 Uchwały, została określona na kwotę </w:t>
      </w:r>
      <w:r>
        <w:rPr>
          <w:b/>
          <w:color w:val="000000"/>
          <w:u w:val="single" w:color="000000"/>
        </w:rPr>
        <w:t>7 939 119 zł</w:t>
      </w:r>
      <w:r>
        <w:rPr>
          <w:color w:val="000000"/>
          <w:u w:color="000000"/>
        </w:rPr>
        <w:t xml:space="preserve"> (słownie: siedem milionów dziewięćset trzydzieści dziewięć tysięcy sto dziewiętnaście złotych)</w:t>
      </w:r>
      <w:r>
        <w:rPr>
          <w:b/>
          <w:color w:val="000000"/>
          <w:u w:color="000000"/>
        </w:rPr>
        <w:t xml:space="preserve">. </w:t>
      </w:r>
    </w:p>
    <w:p w14:paraId="414CEFC7" w14:textId="77777777" w:rsidR="00A77B3E" w:rsidRDefault="0076583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Na podstawie art. 38 ust. 1 pkt. 2 ustawy z dnia 16 grudnia 2016 r. o zasadach zarządzania mieniem państwowym (t.j. Dz. U. z 2023 r. poz. 973), dokonanie przez państwową osobę prawną czynności prawnej polegającej na rozporządzeniu składnikami aktywów trwałych, których </w:t>
      </w:r>
      <w:r>
        <w:rPr>
          <w:color w:val="000000"/>
          <w:u w:val="single" w:color="000000"/>
        </w:rPr>
        <w:t>wartość rynkowa przekracza 5 000 000 złotych (słownie: pięć milionów złotych) wymaga zgody Prezesa Prokuratorii Generalnej Rzeczypospolitej Polskiej.</w:t>
      </w:r>
    </w:p>
    <w:p w14:paraId="414CEFC8" w14:textId="77777777" w:rsidR="00933AA1" w:rsidRDefault="0076583A">
      <w:pPr>
        <w:keepNext/>
        <w:spacing w:before="280"/>
        <w:jc w:val="center"/>
      </w:pPr>
      <w:r>
        <w:rPr>
          <w:b/>
        </w:rPr>
        <w:t>§ 4. </w:t>
      </w:r>
    </w:p>
    <w:p w14:paraId="414CEFCB" w14:textId="159535F1" w:rsidR="00A77B3E" w:rsidRDefault="0076583A" w:rsidP="00734EC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jej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33AA1" w14:paraId="414CEFC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4CEFCC" w14:textId="77777777" w:rsidR="00933AA1" w:rsidRDefault="00933AA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4CEFCD" w14:textId="02ABCD4D" w:rsidR="00933AA1" w:rsidRDefault="0076583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734EC9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734EC9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721EF488" w14:textId="77777777" w:rsidR="00734EC9" w:rsidRDefault="00734EC9">
      <w:pPr>
        <w:keepNext/>
        <w:spacing w:before="280" w:after="280" w:line="360" w:lineRule="auto"/>
        <w:jc w:val="center"/>
      </w:pPr>
    </w:p>
    <w:p w14:paraId="414CEFCF" w14:textId="7E54CB54" w:rsidR="00A77B3E" w:rsidRDefault="00734EC9">
      <w:pPr>
        <w:keepNext/>
        <w:spacing w:before="280" w:after="280" w:line="360" w:lineRule="auto"/>
        <w:jc w:val="center"/>
        <w:rPr>
          <w:color w:val="000000"/>
          <w:u w:color="000000"/>
        </w:rPr>
      </w:pPr>
      <w:r>
        <w:br w:type="page"/>
      </w:r>
      <w:r w:rsidR="0076583A">
        <w:lastRenderedPageBreak/>
        <w:t xml:space="preserve">Uzasadnienie do uchwały Nr </w:t>
      </w:r>
      <w:r w:rsidR="004F42BC">
        <w:t>36</w:t>
      </w:r>
      <w:r>
        <w:t>/2023</w:t>
      </w:r>
      <w:r w:rsidR="0076583A">
        <w:t>.</w:t>
      </w:r>
      <w:r w:rsidR="0076583A">
        <w:rPr>
          <w:color w:val="000000"/>
          <w:u w:color="000000"/>
        </w:rPr>
        <w:br/>
      </w:r>
      <w:r w:rsidR="0076583A">
        <w:t>Prezydium Polskiej Akademii Nauk</w:t>
      </w:r>
      <w:r w:rsidR="0076583A">
        <w:rPr>
          <w:color w:val="000000"/>
          <w:u w:color="000000"/>
        </w:rPr>
        <w:br/>
      </w:r>
      <w:r w:rsidR="0076583A">
        <w:t xml:space="preserve">z dnia </w:t>
      </w:r>
      <w:r>
        <w:t>13 czerwca</w:t>
      </w:r>
      <w:r w:rsidR="0076583A">
        <w:t> 2023 r.</w:t>
      </w:r>
    </w:p>
    <w:p w14:paraId="414CEFD0" w14:textId="77777777" w:rsidR="00A77B3E" w:rsidRDefault="0076583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Instytut Chemii Bioorganicznej Polskiej Akademii Nauk z siedzibą w Poznaniu jest właścicielem nieruchomości położonej w miejscowości Kąkolewo, gmina Grodzisk Wielkopolski, przy ul. Lotniczej, stanowiącej działkę ewidencyjną nr 391/33 o powierzchni 1,0002 ha, zabudowanej budynkiem hangaru, dla której Sąd Rejonowy w Grodzisku Wielkopolskim, Wydział V Ksiąg Wieczystych prowadzi księgę nr PO1S/00059042/0.</w:t>
      </w:r>
    </w:p>
    <w:p w14:paraId="414CEFD1" w14:textId="77777777" w:rsidR="00A77B3E" w:rsidRDefault="0076583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Instytut dnia 26 kwietnia 2023 r. wystąpił do Prezesa Polskiej Akademii Nauk oraz Prezydium Polskiej Akademii Nauk o wyrażenie zgody na rozporządzenie składnikami aktywów trwałych, polegające na ustanowieniu odpłatnej służebności przesyłu o powierzchni 12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ww. nieruchomości.</w:t>
      </w:r>
    </w:p>
    <w:p w14:paraId="414CEFD2" w14:textId="1D1ABA5F" w:rsidR="00A77B3E" w:rsidRDefault="0076583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swoim wniosku Instytut wskazał, że ustanowienie służebności, której przedmiotowa Uchwała dotyczy, na rzecz przedsiębiorstwa ENEA Operator Sp. z o.o. jest jednym z warunków uruchomienia przyłącza elektroenergetycznego w celu przyłączenia instalacji w należącym do Instytutu obiekcie pod nazwą hangar dla bezzałogowych statków powietrznych z zapleczem laboratoryjno-badawczym zlokalizowanym w m. Kąkolewo, dz. 391/33 do sieci przedsiębiorstwa ENEA Operator z mocą przyłączeniową o wartości 1 100 KW na napięciu 15 kV.</w:t>
      </w:r>
    </w:p>
    <w:p w14:paraId="414CEFD3" w14:textId="256C8F7A" w:rsidR="00A77B3E" w:rsidRDefault="0076583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 przesyłu na rzecz Spółki będzie dokonane po jednorazowej zapłacie wynagrodzenia Instytutowi wynoszącego 881,00 zł </w:t>
      </w:r>
      <w:r>
        <w:rPr>
          <w:i/>
          <w:color w:val="000000"/>
          <w:u w:color="000000"/>
        </w:rPr>
        <w:t xml:space="preserve">netto </w:t>
      </w:r>
      <w:r>
        <w:rPr>
          <w:color w:val="000000"/>
          <w:u w:color="000000"/>
        </w:rPr>
        <w:t>(słownie: osiemset osiemdziesiąt jeden złotych).</w:t>
      </w:r>
    </w:p>
    <w:p w14:paraId="414CEFD4" w14:textId="77777777" w:rsidR="00A77B3E" w:rsidRDefault="0076583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przedmiotowej sprawie wartość prawa własności zabudowanej nieruchomości  stanowiącej działkę ewidencyjną nr 391/33 o powierzchni 1,0002 ha została określona na kwotę 7 939 119 zł (słownie: siedem milionów dziewięćset trzydzieści dziewięć tysięcy sto dziewiętnaście złotych)</w:t>
      </w:r>
      <w:r>
        <w:rPr>
          <w:b/>
          <w:color w:val="000000"/>
          <w:u w:color="000000"/>
        </w:rPr>
        <w:t xml:space="preserve">. </w:t>
      </w:r>
    </w:p>
    <w:p w14:paraId="414CEFD5" w14:textId="77777777" w:rsidR="00A77B3E" w:rsidRDefault="0076583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Stosownie do art. 38 ust. 1. pkt. 2 ustawy z dnia 16 grudnia 2016 r. o zasadach zarządzania mieniem państwowym (t.j. Dz. U. z 2023 r. poz. 973) jeżeli wartość rynkowa przedmiotu czynności prawnej przekracza kwotę 5 000 000 zł (słownie: pięć milionów złotych), </w:t>
      </w:r>
      <w:r>
        <w:rPr>
          <w:color w:val="000000"/>
          <w:u w:val="single" w:color="000000"/>
        </w:rPr>
        <w:t>co ma miejsce w przedmiotowej sprawie</w:t>
      </w:r>
      <w:r>
        <w:rPr>
          <w:color w:val="000000"/>
          <w:u w:color="000000"/>
        </w:rPr>
        <w:t>, wymagane jest uzyskanie zgody Prezesa Prokuratorii Generalnej Rzeczypospolitej Polskiej, poprzedzone podjęciem przez Prezesa Polskiej Akademii Nauk i Prezydium Akademii uchwały wyrażającej zgodę na rozporządzenie składnikami aktywów trwałych, w trybie art. 54 ust. 3 ustawy z dnia 30 kwietnia 2010 r. o Polskiej Akademii Nauk (Dz. U. z 2020 r. poz. 1796).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BBB19" w14:textId="77777777" w:rsidR="00952330" w:rsidRDefault="00952330">
      <w:r>
        <w:separator/>
      </w:r>
    </w:p>
  </w:endnote>
  <w:endnote w:type="continuationSeparator" w:id="0">
    <w:p w14:paraId="5D30A438" w14:textId="77777777" w:rsidR="00952330" w:rsidRDefault="00952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A7FCD" w14:textId="77777777" w:rsidR="00952330" w:rsidRDefault="00952330">
      <w:r>
        <w:separator/>
      </w:r>
    </w:p>
  </w:footnote>
  <w:footnote w:type="continuationSeparator" w:id="0">
    <w:p w14:paraId="76D6A575" w14:textId="77777777" w:rsidR="00952330" w:rsidRDefault="009523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91636"/>
    <w:rsid w:val="004F42BC"/>
    <w:rsid w:val="00734EC9"/>
    <w:rsid w:val="0076583A"/>
    <w:rsid w:val="00933AA1"/>
    <w:rsid w:val="00952330"/>
    <w:rsid w:val="00A77B3E"/>
    <w:rsid w:val="00AA6FE8"/>
    <w:rsid w:val="00CA2A55"/>
    <w:rsid w:val="00FA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CEFB2"/>
  <w15:docId w15:val="{C060B353-979B-4C99-BF21-672ACEAD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3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34EC9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73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4EC9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3478AD-028D-4EE2-A4C1-CFFC9416BA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08A88-1293-4EAC-806F-136DCC2F338C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3.xml><?xml version="1.0" encoding="utf-8"?>
<ds:datastoreItem xmlns:ds="http://schemas.openxmlformats.org/officeDocument/2006/customXml" ds:itemID="{261F2B2A-913F-488A-88C6-6AEE0E2496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w^sprawie wyrażenia zgody na rozporządzenie składnikami aktywów trwałych przez Instytut Chemii Bioorganicznej Polskiej Akademii Nauk z^siedzibą w^Poznaniu polegające na ustanowieniu odpłatnej służebności przesyłu na prawie własności zabudowanej nieruchomości, stanowiącej działkę ewidencyjną  o^numerze  391/33 położonej w^Grodzisku Wielkopolskim, obręb Kąkolewo, przy ul. Lotniczej, dla której Sąd Rejonowy w^Grodzisku Wielkopolskim, Wydział V Ksiąg Wieczystych prowadzi księgę nr PO1S/00059042/0 na rzecz przedsiębiorstwa ENEA Operator Sp. z^o.o.</dc:subject>
  <dc:creator>ezieba</dc:creator>
  <cp:lastModifiedBy>Elżbieta Zięba-Andrzejuk</cp:lastModifiedBy>
  <cp:revision>6</cp:revision>
  <dcterms:created xsi:type="dcterms:W3CDTF">2023-06-02T14:50:00Z</dcterms:created>
  <dcterms:modified xsi:type="dcterms:W3CDTF">2023-06-13T13:36:00Z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