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E1C38" w14:textId="4AA2B951" w:rsidR="00A77B3E" w:rsidRDefault="00044628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106047">
        <w:rPr>
          <w:b/>
          <w:caps/>
        </w:rPr>
        <w:t>32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088E1C39" w14:textId="77777777" w:rsidR="00A77B3E" w:rsidRDefault="00044628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088E1C3A" w14:textId="77777777" w:rsidR="00A77B3E" w:rsidRDefault="00044628">
      <w:pPr>
        <w:keepNext/>
        <w:spacing w:after="480"/>
        <w:jc w:val="center"/>
      </w:pPr>
      <w:r>
        <w:rPr>
          <w:b/>
        </w:rPr>
        <w:t>w sprawie planu finansowego Polskiej Akademii Nauk na rok 2023</w:t>
      </w:r>
    </w:p>
    <w:p w14:paraId="088E1C3B" w14:textId="77777777" w:rsidR="00A77B3E" w:rsidRDefault="00044628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19 ust. 2 pkt. 3 ustawy z dnia 30 kwietnia 2010 roku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Prezydium Polskiej Akademii Nauk postanawia, co następuje:</w:t>
      </w:r>
    </w:p>
    <w:p w14:paraId="088E1C3C" w14:textId="77777777" w:rsidR="00DC19CD" w:rsidRDefault="00044628">
      <w:pPr>
        <w:keepNext/>
        <w:spacing w:before="280"/>
        <w:jc w:val="center"/>
      </w:pPr>
      <w:r>
        <w:rPr>
          <w:b/>
        </w:rPr>
        <w:t>§ 1. </w:t>
      </w:r>
    </w:p>
    <w:p w14:paraId="088E1C3D" w14:textId="77777777" w:rsidR="00A77B3E" w:rsidRDefault="0004462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Prezydium Polskiej Akademii Nauk uchwala plan finansowy Polskiej Akad</w:t>
      </w:r>
      <w:r>
        <w:rPr>
          <w:color w:val="000000"/>
          <w:u w:color="000000"/>
        </w:rPr>
        <w:t xml:space="preserve">emii Nauk na rok 2023, stanowiący </w:t>
      </w:r>
      <w:r>
        <w:rPr>
          <w:color w:val="000000"/>
          <w:u w:val="single" w:color="000000"/>
        </w:rPr>
        <w:t xml:space="preserve">załącznik </w:t>
      </w:r>
      <w:r>
        <w:rPr>
          <w:color w:val="000000"/>
          <w:u w:color="000000"/>
        </w:rPr>
        <w:t xml:space="preserve">do niniejszej uchwały. </w:t>
      </w:r>
    </w:p>
    <w:p w14:paraId="088E1C3E" w14:textId="77777777" w:rsidR="00DC19CD" w:rsidRDefault="00044628">
      <w:pPr>
        <w:keepNext/>
        <w:spacing w:before="280"/>
        <w:jc w:val="center"/>
      </w:pPr>
      <w:r>
        <w:rPr>
          <w:b/>
        </w:rPr>
        <w:t>§ 2. </w:t>
      </w:r>
    </w:p>
    <w:p w14:paraId="088E1C40" w14:textId="197405F1" w:rsidR="00A77B3E" w:rsidRDefault="00044628" w:rsidP="000679F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zatwierdzenia przez ministra właściwego do spraw nauki.</w:t>
      </w:r>
    </w:p>
    <w:p w14:paraId="088E1C41" w14:textId="77777777" w:rsidR="00A77B3E" w:rsidRDefault="0004462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C19CD" w14:paraId="088E1C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8E1C42" w14:textId="77777777" w:rsidR="00DC19CD" w:rsidRDefault="00DC19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8E1C43" w14:textId="168E9A65" w:rsidR="00DC19CD" w:rsidRDefault="0004462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0679F3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088E1C45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88E1C46" w14:textId="3DE691A1" w:rsidR="00A77B3E" w:rsidRDefault="00044628">
      <w:pPr>
        <w:keepNext/>
        <w:spacing w:before="120" w:after="120" w:line="360" w:lineRule="auto"/>
        <w:ind w:left="55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 xml:space="preserve">uchwały Nr </w:t>
      </w:r>
      <w:r w:rsidR="00106047">
        <w:rPr>
          <w:color w:val="000000"/>
          <w:u w:color="000000"/>
        </w:rPr>
        <w:t>32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23 maja 2023 r.</w:t>
      </w:r>
    </w:p>
    <w:p w14:paraId="088E1C47" w14:textId="77777777" w:rsidR="00A77B3E" w:rsidRDefault="0004462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</w:t>
      </w:r>
      <w:r>
        <w:rPr>
          <w:b/>
          <w:color w:val="000000"/>
          <w:u w:color="000000"/>
        </w:rPr>
        <w:br/>
        <w:t>POLSKIEJ AKADEMII NAUK NA ROK 2023 (w tys. zł)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1"/>
        <w:gridCol w:w="2941"/>
      </w:tblGrid>
      <w:tr w:rsidR="00DC19CD" w14:paraId="088E1C4A" w14:textId="77777777">
        <w:trPr>
          <w:trHeight w:val="748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48" w14:textId="77777777" w:rsidR="00A77B3E" w:rsidRDefault="00044628">
            <w:pPr>
              <w:jc w:val="center"/>
              <w:rPr>
                <w:color w:val="000000"/>
                <w:u w:color="000000"/>
              </w:rPr>
            </w:pPr>
            <w:r>
              <w:t>Wyszczególnienie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49" w14:textId="77777777" w:rsidR="00A77B3E" w:rsidRDefault="00044628">
            <w:pPr>
              <w:jc w:val="center"/>
              <w:rPr>
                <w:color w:val="000000"/>
                <w:u w:color="000000"/>
              </w:rPr>
            </w:pPr>
            <w:r>
              <w:t>Kwota</w:t>
            </w:r>
          </w:p>
        </w:tc>
      </w:tr>
      <w:tr w:rsidR="00DC19CD" w14:paraId="088E1C4D" w14:textId="77777777">
        <w:trPr>
          <w:trHeight w:val="540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4B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Stan środków pieniężnych na początek roku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4C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44 903</w:t>
            </w:r>
          </w:p>
        </w:tc>
      </w:tr>
      <w:tr w:rsidR="00DC19CD" w14:paraId="088E1C50" w14:textId="77777777">
        <w:trPr>
          <w:trHeight w:val="540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4E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Stan należności na początek roku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4F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11 687</w:t>
            </w:r>
          </w:p>
        </w:tc>
      </w:tr>
      <w:tr w:rsidR="00DC19CD" w14:paraId="088E1C53" w14:textId="77777777">
        <w:trPr>
          <w:trHeight w:val="540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1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Stan zobowiązań na początek roku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2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8 668</w:t>
            </w:r>
          </w:p>
        </w:tc>
      </w:tr>
      <w:tr w:rsidR="00DC19CD" w14:paraId="088E1C56" w14:textId="77777777">
        <w:trPr>
          <w:trHeight w:val="540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4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Przychody z prowadzonej działalności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5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44 306</w:t>
            </w:r>
          </w:p>
        </w:tc>
      </w:tr>
      <w:tr w:rsidR="00DC19CD" w14:paraId="088E1C59" w14:textId="77777777">
        <w:trPr>
          <w:trHeight w:val="612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7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Pozostałe przychody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8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55 187</w:t>
            </w:r>
          </w:p>
        </w:tc>
      </w:tr>
      <w:tr w:rsidR="00DC19CD" w14:paraId="088E1C5C" w14:textId="77777777">
        <w:trPr>
          <w:trHeight w:val="840"/>
        </w:trPr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A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 xml:space="preserve">Dotacje z budżetu państwa lub budżetów jednostek samorządu terytorialnego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B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111 839</w:t>
            </w:r>
          </w:p>
        </w:tc>
      </w:tr>
      <w:tr w:rsidR="00DC19CD" w14:paraId="088E1C5F" w14:textId="77777777">
        <w:trPr>
          <w:trHeight w:val="277"/>
        </w:trPr>
        <w:tc>
          <w:tcPr>
            <w:tcW w:w="7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D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z tego:  dotacja podmiotowa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5E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</w:rPr>
              <w:t>95 398</w:t>
            </w:r>
          </w:p>
        </w:tc>
      </w:tr>
      <w:tr w:rsidR="00DC19CD" w14:paraId="088E1C64" w14:textId="77777777">
        <w:trPr>
          <w:trHeight w:val="453"/>
        </w:trPr>
        <w:tc>
          <w:tcPr>
            <w:tcW w:w="714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0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dotacje celowe na inwestycje</w:t>
            </w:r>
          </w:p>
          <w:p w14:paraId="088E1C61" w14:textId="77777777" w:rsidR="00DC19CD" w:rsidRDefault="00044628">
            <w:pPr>
              <w:jc w:val="left"/>
            </w:pPr>
            <w:r>
              <w:rPr>
                <w:i/>
              </w:rPr>
              <w:t xml:space="preserve">inne dotacje celowe 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2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</w:rPr>
              <w:t>4 016</w:t>
            </w:r>
          </w:p>
          <w:p w14:paraId="088E1C63" w14:textId="77777777" w:rsidR="00DC19CD" w:rsidRDefault="00044628">
            <w:pPr>
              <w:jc w:val="right"/>
            </w:pPr>
            <w:r>
              <w:rPr>
                <w:i/>
              </w:rPr>
              <w:t>12 425</w:t>
            </w:r>
          </w:p>
        </w:tc>
      </w:tr>
      <w:tr w:rsidR="00DC19CD" w14:paraId="088E1C67" w14:textId="77777777">
        <w:trPr>
          <w:trHeight w:val="382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5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Koszty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6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205 024</w:t>
            </w:r>
          </w:p>
        </w:tc>
      </w:tr>
      <w:tr w:rsidR="00DC19CD" w14:paraId="088E1C6A" w14:textId="77777777">
        <w:trPr>
          <w:trHeight w:val="381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8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u w:color="000000"/>
              </w:rPr>
              <w:t>w tym:</w:t>
            </w:r>
            <w:r>
              <w:rPr>
                <w:rStyle w:val="Odwoanieprzypisudolnego"/>
                <w:color w:val="000000"/>
                <w:sz w:val="20"/>
                <w:u w:color="000000"/>
              </w:rPr>
              <w:footnoteReference w:customMarkFollows="1" w:id="1"/>
              <w:t>1) 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C19CD" w14:paraId="088E1C6D" w14:textId="77777777">
        <w:trPr>
          <w:trHeight w:val="274"/>
        </w:trPr>
        <w:tc>
          <w:tcPr>
            <w:tcW w:w="7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B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amortyzacja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C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</w:rPr>
              <w:t>11 281</w:t>
            </w:r>
          </w:p>
        </w:tc>
      </w:tr>
      <w:tr w:rsidR="00DC19CD" w14:paraId="088E1C70" w14:textId="77777777">
        <w:trPr>
          <w:trHeight w:val="364"/>
        </w:trPr>
        <w:tc>
          <w:tcPr>
            <w:tcW w:w="7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E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wynagrodzenia i składki od nich naliczane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6F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</w:rPr>
              <w:t>72 692</w:t>
            </w:r>
          </w:p>
        </w:tc>
      </w:tr>
      <w:tr w:rsidR="00DC19CD" w14:paraId="088E1C73" w14:textId="77777777">
        <w:trPr>
          <w:trHeight w:val="492"/>
        </w:trPr>
        <w:tc>
          <w:tcPr>
            <w:tcW w:w="7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1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płatności odsetkowe wynikające z zaciągniętych zobowiązań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2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</w:rPr>
              <w:t>30</w:t>
            </w:r>
          </w:p>
        </w:tc>
      </w:tr>
      <w:tr w:rsidR="00DC19CD" w14:paraId="088E1C76" w14:textId="77777777">
        <w:trPr>
          <w:trHeight w:val="80"/>
        </w:trPr>
        <w:tc>
          <w:tcPr>
            <w:tcW w:w="714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4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zakup towarów i usług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5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</w:rPr>
              <w:t>73 703</w:t>
            </w:r>
          </w:p>
        </w:tc>
      </w:tr>
      <w:tr w:rsidR="00DC19CD" w14:paraId="088E1C79" w14:textId="77777777">
        <w:trPr>
          <w:trHeight w:val="540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7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Środki na wydatki majątkowe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8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 xml:space="preserve">         23 599</w:t>
            </w:r>
          </w:p>
        </w:tc>
      </w:tr>
      <w:tr w:rsidR="00DC19CD" w14:paraId="088E1C7C" w14:textId="77777777">
        <w:trPr>
          <w:trHeight w:val="540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A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 xml:space="preserve">Środki przyznane innym podmiotom 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B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3 261</w:t>
            </w:r>
          </w:p>
        </w:tc>
      </w:tr>
      <w:tr w:rsidR="00DC19CD" w14:paraId="088E1C7F" w14:textId="77777777">
        <w:trPr>
          <w:trHeight w:val="540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D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 xml:space="preserve">Stan należności na </w:t>
            </w:r>
            <w:r>
              <w:t>koniec roku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7E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6 122</w:t>
            </w:r>
          </w:p>
        </w:tc>
      </w:tr>
      <w:tr w:rsidR="00DC19CD" w14:paraId="088E1C82" w14:textId="77777777">
        <w:trPr>
          <w:trHeight w:val="540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80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Stan zobowiązań na koniec roku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81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7 024</w:t>
            </w:r>
          </w:p>
        </w:tc>
      </w:tr>
      <w:tr w:rsidR="00DC19CD" w14:paraId="088E1C85" w14:textId="77777777">
        <w:trPr>
          <w:trHeight w:val="540"/>
        </w:trPr>
        <w:tc>
          <w:tcPr>
            <w:tcW w:w="7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83" w14:textId="77777777" w:rsidR="00A77B3E" w:rsidRDefault="00044628">
            <w:pPr>
              <w:jc w:val="left"/>
              <w:rPr>
                <w:color w:val="000000"/>
                <w:u w:color="000000"/>
              </w:rPr>
            </w:pPr>
            <w:r>
              <w:t>Stan środków pieniężnych na koniec roku</w:t>
            </w:r>
          </w:p>
        </w:tc>
        <w:tc>
          <w:tcPr>
            <w:tcW w:w="29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1C84" w14:textId="77777777" w:rsidR="00A77B3E" w:rsidRDefault="0004462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37 863</w:t>
            </w:r>
          </w:p>
        </w:tc>
      </w:tr>
    </w:tbl>
    <w:p w14:paraId="088E1C86" w14:textId="77777777" w:rsidR="00A77B3E" w:rsidRDefault="00A77B3E">
      <w:pPr>
        <w:rPr>
          <w:color w:val="000000"/>
          <w:u w:color="000000"/>
        </w:rPr>
      </w:pPr>
    </w:p>
    <w:p w14:paraId="088E1C87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88E1C88" w14:textId="1F281134" w:rsidR="00A77B3E" w:rsidRDefault="00044628">
      <w:pPr>
        <w:spacing w:before="280" w:after="280" w:line="360" w:lineRule="auto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Uzasadnienie do uchwały Nr </w:t>
      </w:r>
      <w:r w:rsidR="00106047">
        <w:t>32</w:t>
      </w:r>
      <w:r>
        <w:t>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23 maja 2023 r.</w:t>
      </w:r>
    </w:p>
    <w:p w14:paraId="088E1C89" w14:textId="77777777" w:rsidR="00A77B3E" w:rsidRDefault="00A77B3E">
      <w:pPr>
        <w:rPr>
          <w:color w:val="000000"/>
          <w:u w:color="000000"/>
        </w:rPr>
      </w:pPr>
    </w:p>
    <w:p w14:paraId="088E1C8A" w14:textId="77777777" w:rsidR="00A77B3E" w:rsidRDefault="0004462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aps/>
          <w:color w:val="000000"/>
          <w:u w:color="000000"/>
        </w:rPr>
        <w:t>OBJAŚNIENIA</w:t>
      </w:r>
    </w:p>
    <w:p w14:paraId="088E1C8B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Przedkładany do uchwalenia przez Prezydium Polskiej Akademii Nauk plan finansowy Polskiej Akademii Nauk, zwanej dalej Akademią, na rok 2023:</w:t>
      </w:r>
    </w:p>
    <w:p w14:paraId="088E1C8C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 obejmuje całokształt działalności Akademii łącznie z funkcjonującymi w jej strukturze jednostkami org</w:t>
      </w:r>
      <w:r>
        <w:rPr>
          <w:color w:val="000000"/>
          <w:u w:color="000000"/>
        </w:rPr>
        <w:t xml:space="preserve">anizacyjnymi nieposiadającymi osobowości prawnej </w:t>
      </w:r>
      <w:r>
        <w:rPr>
          <w:rStyle w:val="Odwoanieprzypisudolnego"/>
          <w:color w:val="000000"/>
          <w:sz w:val="20"/>
          <w:u w:color="000000"/>
        </w:rPr>
        <w:footnoteReference w:customMarkFollows="1" w:id="2"/>
        <w:t>1)</w:t>
      </w:r>
      <w:r>
        <w:rPr>
          <w:color w:val="000000"/>
          <w:u w:color="000000"/>
        </w:rPr>
        <w:t xml:space="preserve"> ,</w:t>
      </w:r>
    </w:p>
    <w:p w14:paraId="088E1C8D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 uwzględnia środki budżetowe zapisane w ustawie budżetowej na rok 2023 w części 67 Polska Akademia Nauk,</w:t>
      </w:r>
    </w:p>
    <w:p w14:paraId="088E1C8E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 uwzględnia skutki finansowe planowanych działań związanych z gospodarowaniem mieniem nierucho</w:t>
      </w:r>
      <w:r>
        <w:rPr>
          <w:color w:val="000000"/>
          <w:u w:color="000000"/>
        </w:rPr>
        <w:t>mym Akademii.</w:t>
      </w:r>
    </w:p>
    <w:p w14:paraId="088E1C8F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 kalkulowaniu poszczególnych pozycji projektu planu finansowego przyjęto następujące założenia:</w:t>
      </w:r>
    </w:p>
    <w:p w14:paraId="088E1C90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1. </w:t>
      </w:r>
      <w:r>
        <w:rPr>
          <w:b/>
          <w:color w:val="000000"/>
          <w:u w:color="000000"/>
        </w:rPr>
        <w:t xml:space="preserve">Stan środków pieniężnych, należności i zobowiązań na początek roku </w:t>
      </w:r>
      <w:r>
        <w:rPr>
          <w:color w:val="000000"/>
          <w:u w:color="000000"/>
        </w:rPr>
        <w:t xml:space="preserve">– jest zgodny ze stanem wykazanym na dzień 31 grudnia 2022 r. w rocznym </w:t>
      </w:r>
      <w:r>
        <w:rPr>
          <w:color w:val="000000"/>
          <w:u w:color="000000"/>
        </w:rPr>
        <w:t xml:space="preserve">sprawozdaniu finansowym Akademii za rok 2022. </w:t>
      </w:r>
    </w:p>
    <w:p w14:paraId="088E1C91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2. </w:t>
      </w:r>
      <w:r>
        <w:rPr>
          <w:b/>
          <w:color w:val="000000"/>
          <w:u w:color="000000"/>
        </w:rPr>
        <w:t>Przychody z prowadzonej działalności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- 44.306 tys. zł</w:t>
      </w:r>
    </w:p>
    <w:p w14:paraId="088E1C92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tej pozycji planu uwzględniono przede wszystkim przychody zaplanowane do realizacji przez jednostki organizacyjne Akademii </w:t>
      </w:r>
      <w:r>
        <w:rPr>
          <w:color w:val="000000"/>
          <w:u w:color="000000"/>
        </w:rPr>
        <w:t>nieposiadające osobowości prawnej, które będą osiągane w wyniku prowadzonej przez nie działalności, w szczególności:</w:t>
      </w:r>
    </w:p>
    <w:p w14:paraId="088E1C93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naukowa – 900 tys. zł,</w:t>
      </w:r>
    </w:p>
    <w:p w14:paraId="088E1C94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gastronomiczna – 6.200 tys. zł,</w:t>
      </w:r>
    </w:p>
    <w:p w14:paraId="088E1C95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produkcja roślinna – 6.443 tys. zł,</w:t>
      </w:r>
    </w:p>
    <w:p w14:paraId="088E1C96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wynajem pomieszczeń </w:t>
      </w:r>
      <w:r>
        <w:rPr>
          <w:color w:val="000000"/>
          <w:u w:color="000000"/>
        </w:rPr>
        <w:t>i powierzchni – 7.624 tys. zł,</w:t>
      </w:r>
    </w:p>
    <w:p w14:paraId="088E1C97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muzealna i bibliotekarska– 800 tys. zł,</w:t>
      </w:r>
    </w:p>
    <w:p w14:paraId="088E1C98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działalność kulturalna i promocja nauki – 3.613 tys. zł </w:t>
      </w:r>
      <w:r>
        <w:rPr>
          <w:i/>
          <w:color w:val="000000"/>
          <w:u w:color="000000"/>
        </w:rPr>
        <w:t>(w tym 777 tys. zł w tytułu upowszechniania i promocji działalności naukowej)</w:t>
      </w:r>
    </w:p>
    <w:p w14:paraId="088E1C99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administrowanie nieruchomościami PAN</w:t>
      </w:r>
      <w:r>
        <w:rPr>
          <w:color w:val="000000"/>
          <w:u w:color="000000"/>
        </w:rPr>
        <w:t xml:space="preserve"> – 6.168 tys. zł</w:t>
      </w:r>
    </w:p>
    <w:p w14:paraId="088E1C9A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pozycji tej mieszczą się także inne przychody, których źródłem są inne specyficzne dla poszczególnych jednostek tytuły, takie jak: krótkotrwałe zakwaterowanie, produkcja zwierzęca, gospodarka mieszkaniowa, działalność społeczna, sprzedaż</w:t>
      </w:r>
      <w:r>
        <w:rPr>
          <w:color w:val="000000"/>
          <w:u w:color="000000"/>
        </w:rPr>
        <w:t xml:space="preserve"> materiałów i towarów, czy usługi medyczne i działalność zlecona, których łączny przychód zaplanowano na kwotę 12.558 tys. zł</w:t>
      </w:r>
    </w:p>
    <w:p w14:paraId="088E1C9B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3. </w:t>
      </w:r>
      <w:r>
        <w:rPr>
          <w:b/>
          <w:color w:val="000000"/>
          <w:u w:color="000000"/>
        </w:rPr>
        <w:t xml:space="preserve">Pozostałe przychody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– 55.187 tys. zł</w:t>
      </w:r>
    </w:p>
    <w:p w14:paraId="088E1C9C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pozycji tej zaplanowano w szczególności przychody, które nie noszą znamion pr</w:t>
      </w:r>
      <w:r>
        <w:rPr>
          <w:color w:val="000000"/>
          <w:u w:color="000000"/>
        </w:rPr>
        <w:t xml:space="preserve">zychodów ciągłych wynikających z prowadzonej działalności statutowej, ale stanowią przychód (m.in. </w:t>
      </w:r>
      <w:r>
        <w:rPr>
          <w:color w:val="000000"/>
          <w:u w:color="000000"/>
        </w:rPr>
        <w:lastRenderedPageBreak/>
        <w:t>darowizny, czy przychody ze sprzedaży mienia). Przychody te planowane są do uzyskania przede wszystkim z poniższych działalności:</w:t>
      </w:r>
    </w:p>
    <w:p w14:paraId="088E1C9D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naukowa – 24.2</w:t>
      </w:r>
      <w:r>
        <w:rPr>
          <w:color w:val="000000"/>
          <w:u w:color="000000"/>
        </w:rPr>
        <w:t>25 tys. zł,</w:t>
      </w:r>
    </w:p>
    <w:p w14:paraId="088E1C9E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gospodarka mieszkaniowa – 168 tys. zł,</w:t>
      </w:r>
    </w:p>
    <w:p w14:paraId="088E1C9F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muzealna, archiwalna i bibliotekarska– 1.455 tys. zł,</w:t>
      </w:r>
    </w:p>
    <w:p w14:paraId="088E1CA0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zarządzanie aktywami PAN (tj. planowany zysk ze sprzedaży nieruchomości) – 25.900 tys. zł.</w:t>
      </w:r>
    </w:p>
    <w:p w14:paraId="088E1CA1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administrowanie </w:t>
      </w:r>
      <w:r>
        <w:rPr>
          <w:color w:val="000000"/>
          <w:u w:color="000000"/>
        </w:rPr>
        <w:t>nieruchomościami PAN – 1.298 tys. zł</w:t>
      </w:r>
    </w:p>
    <w:p w14:paraId="088E1CA2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oraz inne niewyspecyfikowane powyżej w łącznej kwocie 2.141 tys. zł.</w:t>
      </w:r>
    </w:p>
    <w:p w14:paraId="088E1CA3" w14:textId="4AD70D24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4. </w:t>
      </w:r>
      <w:r>
        <w:rPr>
          <w:b/>
          <w:color w:val="000000"/>
          <w:u w:color="000000"/>
        </w:rPr>
        <w:t xml:space="preserve">Dotacje – </w:t>
      </w:r>
      <w:r>
        <w:rPr>
          <w:color w:val="000000"/>
          <w:u w:color="000000"/>
        </w:rPr>
        <w:t>przyjęto kwoty zapisane w ustawie budżetowej na rok 2023 w części 67 Polska Akademia Nauk; w pozycji tej uwzględniono również dotacje z j</w:t>
      </w:r>
      <w:r>
        <w:rPr>
          <w:color w:val="000000"/>
          <w:u w:color="000000"/>
        </w:rPr>
        <w:t xml:space="preserve">ednostek samorządu terytorialnego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237E8E">
        <w:rPr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– 111 839 tys. zł, </w:t>
      </w:r>
    </w:p>
    <w:p w14:paraId="088E1CA4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 tego:</w:t>
      </w:r>
    </w:p>
    <w:p w14:paraId="088E1CA5" w14:textId="70C37C03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dotacja podmiotowa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237E8E"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 xml:space="preserve">95 398 tys. zł </w:t>
      </w:r>
    </w:p>
    <w:p w14:paraId="088E1CA6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w tym:</w:t>
      </w:r>
    </w:p>
    <w:p w14:paraId="088E1CA7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- dla Centrum Badań Kosmicznych Polskiej Akademii Nauk  (dotacja </w:t>
      </w:r>
    </w:p>
    <w:p w14:paraId="088E1CA8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z jednostki samorządu terytorialnego)  -  795 tys. zł - drugostr</w:t>
      </w:r>
      <w:r>
        <w:rPr>
          <w:i/>
          <w:color w:val="000000"/>
          <w:u w:color="000000"/>
        </w:rPr>
        <w:t xml:space="preserve">onnie </w:t>
      </w:r>
    </w:p>
    <w:p w14:paraId="088E1CA9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uwzględniona w pozycji „Środki przyznane innym podmiotom”,</w:t>
      </w:r>
    </w:p>
    <w:p w14:paraId="088E1CAA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dotacja celowa na inwestycje</w:t>
      </w: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4 016 tys. zł</w:t>
      </w:r>
    </w:p>
    <w:p w14:paraId="088E1CAB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inne dotacje celowe</w:t>
      </w: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12 425 tys. zł</w:t>
      </w:r>
    </w:p>
    <w:p w14:paraId="088E1CAC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z tego:     dotacja celowa na wkład własny</w:t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12 083 tys. zł</w:t>
      </w:r>
    </w:p>
    <w:p w14:paraId="088E1CAD" w14:textId="24D7AAAD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dotacja celowa na kształcenie</w:t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 w:rsidR="00EA5F52">
        <w:rPr>
          <w:i/>
          <w:color w:val="000000"/>
          <w:u w:color="000000"/>
        </w:rPr>
        <w:t xml:space="preserve">      </w:t>
      </w:r>
      <w:r>
        <w:rPr>
          <w:i/>
          <w:color w:val="000000"/>
          <w:u w:color="000000"/>
        </w:rPr>
        <w:t>192 tys. zł</w:t>
      </w:r>
    </w:p>
    <w:p w14:paraId="088E1CAE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dotacje z jednostek samorządu terytorialnego</w:t>
      </w:r>
    </w:p>
    <w:p w14:paraId="088E1CAF" w14:textId="26A58FE2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dla Biblioteki Kórnickiej</w:t>
      </w:r>
      <w:r>
        <w:rPr>
          <w:rStyle w:val="Odwoanieprzypisudolnego"/>
          <w:color w:val="000000"/>
          <w:sz w:val="20"/>
          <w:u w:color="000000"/>
        </w:rPr>
        <w:footnoteReference w:customMarkFollows="1" w:id="3"/>
        <w:t>2) </w:t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 w:rsidR="00EA5F52">
        <w:rPr>
          <w:i/>
          <w:color w:val="000000"/>
          <w:u w:color="000000"/>
        </w:rPr>
        <w:t xml:space="preserve">     </w:t>
      </w:r>
      <w:r>
        <w:rPr>
          <w:i/>
          <w:color w:val="000000"/>
          <w:u w:color="000000"/>
        </w:rPr>
        <w:t>150 tys. zł</w:t>
      </w:r>
    </w:p>
    <w:p w14:paraId="088E1CB0" w14:textId="311E38AC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5. </w:t>
      </w:r>
      <w:r>
        <w:rPr>
          <w:b/>
          <w:color w:val="000000"/>
          <w:u w:color="000000"/>
        </w:rPr>
        <w:t xml:space="preserve">Koszty ogółem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 w:rsidR="007B7538">
        <w:rPr>
          <w:b/>
          <w:color w:val="000000"/>
          <w:u w:color="000000"/>
        </w:rPr>
        <w:tab/>
      </w:r>
      <w:r w:rsidR="00EA5F52">
        <w:rPr>
          <w:b/>
          <w:color w:val="000000"/>
          <w:u w:color="000000"/>
        </w:rPr>
        <w:t xml:space="preserve">     </w:t>
      </w:r>
      <w:r>
        <w:rPr>
          <w:b/>
          <w:color w:val="000000"/>
          <w:u w:color="000000"/>
        </w:rPr>
        <w:t>– 205 024 tys. zł</w:t>
      </w:r>
    </w:p>
    <w:p w14:paraId="088E1CB1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Główne pozycje kosztów planowanych w roku 2023 </w:t>
      </w:r>
      <w:r>
        <w:rPr>
          <w:color w:val="000000"/>
          <w:u w:val="single" w:color="000000"/>
        </w:rPr>
        <w:t xml:space="preserve">w układzie rodzajowym </w:t>
      </w:r>
      <w:r>
        <w:rPr>
          <w:color w:val="000000"/>
          <w:u w:color="000000"/>
        </w:rPr>
        <w:t>przedstawiają się następująco:</w:t>
      </w:r>
    </w:p>
    <w:p w14:paraId="088E1CB2" w14:textId="5D1E935B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Koszty z tytułu zakupu towarów i usług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 w:rsidR="00EA5F52">
        <w:rPr>
          <w:b/>
          <w:color w:val="000000"/>
          <w:u w:color="000000"/>
        </w:rPr>
        <w:t xml:space="preserve">      </w:t>
      </w:r>
      <w:r>
        <w:rPr>
          <w:b/>
          <w:color w:val="000000"/>
          <w:u w:color="000000"/>
        </w:rPr>
        <w:t xml:space="preserve"> – 73 703 tys. zł</w:t>
      </w:r>
    </w:p>
    <w:p w14:paraId="088E1CB3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pozycji tej zaplanowano do sfinansowania m.in. koszty z tytułu zużycia materiałów, energii, a także usług (w tym </w:t>
      </w:r>
      <w:r>
        <w:rPr>
          <w:color w:val="000000"/>
          <w:u w:color="000000"/>
        </w:rPr>
        <w:t>remontowych) i czynszu. Główne pozycje kosztów planowanych do wydatkowania w roku 2023 w układzie poszczególnych działalności przedstawiają się następująco:</w:t>
      </w:r>
    </w:p>
    <w:p w14:paraId="088E1CB4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naukowa – 22.437 tys. zł,</w:t>
      </w:r>
    </w:p>
    <w:p w14:paraId="088E1CB5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gastronomiczna – 3.175 tys. zł,</w:t>
      </w:r>
    </w:p>
    <w:p w14:paraId="088E1CB6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produkcja rośl</w:t>
      </w:r>
      <w:r>
        <w:rPr>
          <w:color w:val="000000"/>
          <w:u w:color="000000"/>
        </w:rPr>
        <w:t>inna – 4.288 tys. zł</w:t>
      </w:r>
    </w:p>
    <w:p w14:paraId="088E1CB7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muzealna, archiwalna i bibliotekarska – 6.994 tys. zł,</w:t>
      </w:r>
    </w:p>
    <w:p w14:paraId="088E1CB8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działalność kulturalna i promocja nauki – 6.546 tys. zł </w:t>
      </w:r>
      <w:r>
        <w:rPr>
          <w:i/>
          <w:color w:val="000000"/>
          <w:u w:color="000000"/>
        </w:rPr>
        <w:t>(w tym 3.168 z tytułu upowszechniania i promocji działalności naukowej)</w:t>
      </w:r>
    </w:p>
    <w:p w14:paraId="088E1CB9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administrowanie nieruchomościami PAN </w:t>
      </w:r>
      <w:r>
        <w:rPr>
          <w:color w:val="000000"/>
          <w:u w:color="000000"/>
        </w:rPr>
        <w:t>– 11.180 tys. zł (w tym planowany koszt remontów 6.774 tys. zł)</w:t>
      </w:r>
    </w:p>
    <w:p w14:paraId="088E1CBA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oraz inne niewyspecyfikowane powyżej w łącznej kwocie 19.083 tys. zł.</w:t>
      </w:r>
    </w:p>
    <w:p w14:paraId="088E1CBB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Amortyzacja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- </w:t>
      </w:r>
      <w:r>
        <w:rPr>
          <w:b/>
          <w:color w:val="000000"/>
          <w:u w:color="000000"/>
        </w:rPr>
        <w:t>11.281 tys. zł</w:t>
      </w:r>
    </w:p>
    <w:p w14:paraId="088E1CBC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w tym amortyzacji środków trwałych sfinansowanych dotacją budżetową w kwocie 1.939 </w:t>
      </w:r>
      <w:r>
        <w:rPr>
          <w:color w:val="000000"/>
          <w:u w:color="000000"/>
        </w:rPr>
        <w:t>tys. zł</w:t>
      </w:r>
    </w:p>
    <w:p w14:paraId="088E1CBD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Wynagrodzenia i składki od nich naliczane  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- 72.692 tys. zł  </w:t>
      </w:r>
    </w:p>
    <w:p w14:paraId="088E1CBE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Główne pozycje kosztów z tytułu wynagrodzeń planowanych do wydatkowania w roku 2023 w układzie poszczególnych działalności przedstawiają się następująco:</w:t>
      </w:r>
    </w:p>
    <w:p w14:paraId="088E1CBF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naukowa – 9.8</w:t>
      </w:r>
      <w:r>
        <w:rPr>
          <w:color w:val="000000"/>
          <w:u w:color="000000"/>
        </w:rPr>
        <w:t>96 tys. zł,</w:t>
      </w:r>
    </w:p>
    <w:p w14:paraId="088E1CC0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muzealna, archiwalna i bibliotekarska – 14.792 tys. zł,</w:t>
      </w:r>
    </w:p>
    <w:p w14:paraId="088E1CC1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działalność kulturalna i promocja nauki – 7.700 tys. zł </w:t>
      </w:r>
      <w:r>
        <w:rPr>
          <w:i/>
          <w:color w:val="000000"/>
          <w:u w:color="000000"/>
        </w:rPr>
        <w:t>(w tym 2.119 z tytułu upowszechniania i promocji działalności naukowej)</w:t>
      </w:r>
    </w:p>
    <w:p w14:paraId="088E1CC2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administrowanie nieruchomościami PAN – 2.383 </w:t>
      </w:r>
      <w:r>
        <w:rPr>
          <w:color w:val="000000"/>
          <w:u w:color="000000"/>
        </w:rPr>
        <w:t>tys. zł</w:t>
      </w:r>
    </w:p>
    <w:p w14:paraId="088E1CC3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Kancelarii PAN – 17.423 tys. zł.</w:t>
      </w:r>
    </w:p>
    <w:p w14:paraId="088E1CC4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oraz inne niewyspecyfikowane powyżej w łącznej kwocie 20.498 tys. zł.</w:t>
      </w:r>
    </w:p>
    <w:p w14:paraId="088E1CC5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Płatności odsetkowe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  - 30 tys. zł </w:t>
      </w:r>
    </w:p>
    <w:p w14:paraId="088E1CC6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Pozostałe koszty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 - 47.318 tys. zł</w:t>
      </w:r>
    </w:p>
    <w:p w14:paraId="088E1CC7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Główne pozycje kosztów planowanych do wydatk</w:t>
      </w:r>
      <w:r>
        <w:rPr>
          <w:color w:val="000000"/>
          <w:u w:color="000000"/>
        </w:rPr>
        <w:t>owania to składki do organizacji międzynarodowych, ubezpieczenia mienia, koszty podróży służbowych, uposażeń członków korporacji uczonych, a także odpisy na Zakładowy Fundusz Świadczeń Socjalnych. W roku 2023 koszty w układzie poszczególnych działalności p</w:t>
      </w:r>
      <w:r>
        <w:rPr>
          <w:color w:val="000000"/>
          <w:u w:color="000000"/>
        </w:rPr>
        <w:t>rzedstawiają się następująco:</w:t>
      </w:r>
    </w:p>
    <w:p w14:paraId="088E1CC8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naukowa – 29.993 tys. zł,</w:t>
      </w:r>
    </w:p>
    <w:p w14:paraId="088E1CC9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administrowanie nieruchomościami PAN – 2.153 tys. zł</w:t>
      </w:r>
    </w:p>
    <w:p w14:paraId="088E1CCA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działalność kulturalna i promocja nauki – 1.981 tys. zł </w:t>
      </w:r>
      <w:r>
        <w:rPr>
          <w:i/>
          <w:color w:val="000000"/>
          <w:u w:color="000000"/>
        </w:rPr>
        <w:t xml:space="preserve">(w tym 1.562 z tytułu upowszechniania i promocji działalności </w:t>
      </w:r>
      <w:r>
        <w:rPr>
          <w:i/>
          <w:color w:val="000000"/>
          <w:u w:color="000000"/>
        </w:rPr>
        <w:t>naukowej)</w:t>
      </w:r>
    </w:p>
    <w:p w14:paraId="088E1CCB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koszty organów, korporacji uczonych – 9.262 tys. zł,</w:t>
      </w:r>
    </w:p>
    <w:p w14:paraId="088E1CCC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działalność Kancelarii PAN – 1.429 tys. zł.</w:t>
      </w:r>
    </w:p>
    <w:p w14:paraId="088E1CCD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oraz inne niewyspecyfikowane powyżej w łącznej kwocie 2.500 tys. zł.</w:t>
      </w:r>
    </w:p>
    <w:p w14:paraId="088E1CCE" w14:textId="5F28C105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6. </w:t>
      </w:r>
      <w:r>
        <w:rPr>
          <w:b/>
          <w:color w:val="000000"/>
          <w:u w:color="000000"/>
        </w:rPr>
        <w:t xml:space="preserve">Środki na wydatki majątkowe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 w:rsidR="00106047"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– 23.599 tys. zł</w:t>
      </w:r>
    </w:p>
    <w:p w14:paraId="088E1CCF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pozycji tej uwzględn</w:t>
      </w:r>
      <w:r>
        <w:rPr>
          <w:color w:val="000000"/>
          <w:u w:color="000000"/>
        </w:rPr>
        <w:t>iono wydatki majątkowe zaplanowane do sfinansowania:</w:t>
      </w:r>
    </w:p>
    <w:p w14:paraId="088E1CD0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˗ś</w:t>
      </w:r>
      <w:r>
        <w:rPr>
          <w:color w:val="000000"/>
          <w:u w:color="000000"/>
        </w:rPr>
        <w:t>rodkami dotacji celowych na inwestycje (</w:t>
      </w:r>
      <w:r>
        <w:rPr>
          <w:i/>
          <w:color w:val="000000"/>
          <w:u w:color="000000"/>
        </w:rPr>
        <w:t xml:space="preserve">ujmowanymi w budżecie państwa w części 67 Polska Akademia Nauk) </w:t>
      </w:r>
      <w:r>
        <w:rPr>
          <w:color w:val="000000"/>
          <w:u w:color="000000"/>
        </w:rPr>
        <w:t xml:space="preserve">– 4.016 tys. zł, </w:t>
      </w:r>
    </w:p>
    <w:p w14:paraId="088E1CD1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ze środków pozabudżetowych Akademii oraz ze środków pozyskanych przez jednostk</w:t>
      </w:r>
      <w:r>
        <w:rPr>
          <w:color w:val="000000"/>
          <w:u w:color="000000"/>
        </w:rPr>
        <w:t>i nieposiadające osobowości prawnej (łącznie na sumę 19.583 tys. zł.)</w:t>
      </w:r>
    </w:p>
    <w:p w14:paraId="088E1CD2" w14:textId="3981C172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7. </w:t>
      </w:r>
      <w:r>
        <w:rPr>
          <w:b/>
          <w:color w:val="000000"/>
          <w:u w:color="000000"/>
        </w:rPr>
        <w:t xml:space="preserve">Środki przyznane innym podmiotom 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 w:rsidR="00106047"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    – 3.261 tys. zł</w:t>
      </w:r>
    </w:p>
    <w:p w14:paraId="088E1CD3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pozycji tej uwzględniono:</w:t>
      </w:r>
    </w:p>
    <w:p w14:paraId="088E1CD4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stosownie do postanowień art. 79 ust. 1 pkt. 1 lit. d ustawy z dnia 30 kwietnia 2010 roku </w:t>
      </w:r>
      <w:r>
        <w:rPr>
          <w:i/>
          <w:color w:val="000000"/>
          <w:u w:color="000000"/>
        </w:rPr>
        <w:t>o Polskiej Akademii Nauk</w:t>
      </w:r>
      <w:r>
        <w:rPr>
          <w:color w:val="000000"/>
          <w:u w:color="000000"/>
        </w:rPr>
        <w:t xml:space="preserve"> (Dz. U z 2020 r. poz. 1796) - </w:t>
      </w:r>
      <w:r>
        <w:rPr>
          <w:color w:val="000000"/>
          <w:u w:val="single" w:color="000000"/>
        </w:rPr>
        <w:t>dotację podmiotową</w:t>
      </w:r>
      <w:r>
        <w:rPr>
          <w:color w:val="000000"/>
          <w:u w:color="000000"/>
        </w:rPr>
        <w:t xml:space="preserve"> dla Międzynarodowego Instytutu Biologii Molekularnej i Komórkowej w Warszawie, w wysokości </w:t>
      </w:r>
      <w:r>
        <w:rPr>
          <w:color w:val="000000"/>
          <w:u w:color="000000"/>
        </w:rPr>
        <w:t>637 tys. zł i dla Międzynarodowego Instytutu Mechanizmów i Maszyn  Molekularnych w Warszawie, w wysokości 637 tys. zł</w:t>
      </w:r>
    </w:p>
    <w:p w14:paraId="088E1CD5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Środki na ten cel są zabezpieczone w dotacji podmiotowej wymienionej w pkt. 4.</w:t>
      </w:r>
    </w:p>
    <w:p w14:paraId="088E1CD6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˗</w:t>
      </w:r>
      <w:r>
        <w:rPr>
          <w:color w:val="000000"/>
          <w:u w:color="000000"/>
        </w:rPr>
        <w:t xml:space="preserve">dotację celową na zadania w zakresie kształcenia w kwocie </w:t>
      </w:r>
      <w:r>
        <w:rPr>
          <w:color w:val="000000"/>
          <w:u w:color="000000"/>
        </w:rPr>
        <w:t>192 tys. zł przeznaczoną na realizację Uchwały Nr 48/2020 Prezydium Polskiej Akademii Nauk z dnia 22 września 2020 roku w sprawie wsparcia finansowego dla młodych naukowców z Białorusi ze środków finansowych przewidzianych na realizację zadań statutowych P</w:t>
      </w:r>
      <w:r>
        <w:rPr>
          <w:color w:val="000000"/>
          <w:u w:color="000000"/>
        </w:rPr>
        <w:t>olskiej Akademii Nauk zmienionej Uchwałą Prezydium Polskiej Akademii Nauk Nr 36/2021 z dnia 16 listopada 2021 roku, przy założeniu, że dotacja będzie przyznawana instytutom naukowym kształcącym, na poziomie doktoranckim, młodych Białorusinów.</w:t>
      </w:r>
    </w:p>
    <w:p w14:paraId="088E1CD7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Środki na ten</w:t>
      </w:r>
      <w:r>
        <w:rPr>
          <w:color w:val="000000"/>
          <w:u w:color="000000"/>
        </w:rPr>
        <w:t xml:space="preserve"> cel są zabezpieczone w dotacji celowej wymienionej w pkt. 4</w:t>
      </w:r>
    </w:p>
    <w:p w14:paraId="088E1CD8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dotację podmiotową otrzymaną przez Akademię dla Centrum Badań Kosmicznych Polskiej Akademii Nauk (795 tys. zł) – na podstawie umowy z Województwem Lubuskim - Urzędem Marszałkowskim Województwa L</w:t>
      </w:r>
      <w:r>
        <w:rPr>
          <w:color w:val="000000"/>
          <w:u w:color="000000"/>
        </w:rPr>
        <w:t>ubuskiego z dnia 20 stycznia 2023 roku z przeznaczeniem dla Centrum Badań Kosmicznych PAN w Warszawie na działalność ośrodka badawczego - Laboratorium Dynamiki Manipulatorów Satelitarnych CBK PAN w Zielonej Górze,</w:t>
      </w:r>
    </w:p>
    <w:p w14:paraId="088E1CD9" w14:textId="7777777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bezzwrotną pomoc finansową ze środków poz</w:t>
      </w:r>
      <w:r>
        <w:rPr>
          <w:color w:val="000000"/>
          <w:u w:color="000000"/>
        </w:rPr>
        <w:t>abudżetowych Akademii dla instytutów naukowych PAN w łącznej wysokości 1.000 tys. zł (</w:t>
      </w:r>
      <w:r>
        <w:rPr>
          <w:i/>
          <w:color w:val="000000"/>
          <w:u w:color="000000"/>
        </w:rPr>
        <w:t>dla Instytutu Medycyny Doświadczalnej i Klinicznej im. M. Mossakowskiego PAN dla Instytutu Podstaw Inżynierii Środowiska oraz zabezpieczono środki na inne wnioski instytu</w:t>
      </w:r>
      <w:r>
        <w:rPr>
          <w:i/>
          <w:color w:val="000000"/>
          <w:u w:color="000000"/>
        </w:rPr>
        <w:t>tów).</w:t>
      </w:r>
    </w:p>
    <w:p w14:paraId="088E1CDA" w14:textId="4369BF27" w:rsidR="00A77B3E" w:rsidRDefault="00044628" w:rsidP="00237E8E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Szczegółowy podział środków dotacji zapisanych w ustawie budżetowej na rok 2023 w części 67 Polska Akademia Nauk</w:t>
      </w:r>
      <w:r>
        <w:rPr>
          <w:color w:val="000000"/>
          <w:u w:color="000000"/>
        </w:rPr>
        <w:t xml:space="preserve"> (w tym specyfikacja tytułów zadań inwestycyjnych planowanych do sfinansowania środkami dotacji celowej) dokonywany jest decyzją Prezesa P</w:t>
      </w:r>
      <w:r>
        <w:rPr>
          <w:color w:val="000000"/>
          <w:u w:color="000000"/>
        </w:rPr>
        <w:t>olskiej Akademii Nauk po uprzednim zaopiniowaniu przez Prezydium Polskiej Akademii Nauk</w:t>
      </w:r>
      <w:r>
        <w:rPr>
          <w:rStyle w:val="Odwoanieprzypisudolnego"/>
          <w:color w:val="000000"/>
          <w:sz w:val="20"/>
          <w:u w:color="000000"/>
        </w:rPr>
        <w:footnoteReference w:customMarkFollows="1" w:id="4"/>
        <w:t>3)</w:t>
      </w:r>
      <w:r>
        <w:rPr>
          <w:color w:val="000000"/>
          <w:u w:color="000000"/>
        </w:rPr>
        <w:t xml:space="preserve"> - Uchwała Nr 14/2023 Prezydium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</w:t>
      </w:r>
      <w:r>
        <w:rPr>
          <w:i/>
          <w:color w:val="000000"/>
          <w:u w:color="000000"/>
        </w:rPr>
        <w:t>w budżetowych zapisanych w części 67 Polska Akademia Nauk</w:t>
      </w:r>
      <w:r>
        <w:rPr>
          <w:color w:val="000000"/>
          <w:u w:color="000000"/>
        </w:rPr>
        <w:t xml:space="preserve"> z późniejszymi zmianami</w:t>
      </w: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3E06B" w14:textId="77777777" w:rsidR="00076DBD" w:rsidRDefault="00076DBD">
      <w:r>
        <w:separator/>
      </w:r>
    </w:p>
  </w:endnote>
  <w:endnote w:type="continuationSeparator" w:id="0">
    <w:p w14:paraId="3374B27E" w14:textId="77777777" w:rsidR="00076DBD" w:rsidRDefault="0007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E1CE4" w14:textId="77777777" w:rsidR="00DC19CD" w:rsidRPr="000679F3" w:rsidRDefault="00DC19CD" w:rsidP="00067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E1CE8" w14:textId="77777777" w:rsidR="00DC19CD" w:rsidRPr="000679F3" w:rsidRDefault="00DC19CD" w:rsidP="00067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6606E" w14:textId="77777777" w:rsidR="00076DBD" w:rsidRDefault="00076DBD">
      <w:r>
        <w:separator/>
      </w:r>
    </w:p>
  </w:footnote>
  <w:footnote w:type="continuationSeparator" w:id="0">
    <w:p w14:paraId="1603010F" w14:textId="77777777" w:rsidR="00076DBD" w:rsidRDefault="00076DBD">
      <w:r>
        <w:continuationSeparator/>
      </w:r>
    </w:p>
  </w:footnote>
  <w:footnote w:id="1">
    <w:p w14:paraId="088E1CE9" w14:textId="77777777" w:rsidR="00DC19CD" w:rsidRDefault="00044628">
      <w:pPr>
        <w:pStyle w:val="Tekstprzypisudolnego"/>
        <w:keepLines/>
        <w:ind w:left="170" w:hanging="170"/>
      </w:pPr>
      <w:r>
        <w:rPr>
          <w:rStyle w:val="Odwoanieprzypisudolnego"/>
        </w:rPr>
        <w:t>1)  </w:t>
      </w:r>
      <w:r>
        <w:t>lista kosztów wyspecyfikowanych w tabeli wynika na wprost z zapisów art. 84 ust. 2 pkt 3 lit. a, b, c ustawy z dnia 30 kwietnia 2010 roku o Polskiej Akademii Nauk i</w:t>
      </w:r>
      <w:r>
        <w:t> wyczerpuje również wymogi stawiane przez art. 31 pkt 3 lit. a, b, c ustawy z dnia 27 sierpnia 2009 roku o finansach publicznych.</w:t>
      </w:r>
    </w:p>
  </w:footnote>
  <w:footnote w:id="2">
    <w:p w14:paraId="088E1CEA" w14:textId="77777777" w:rsidR="00DC19CD" w:rsidRDefault="00044628">
      <w:pPr>
        <w:pStyle w:val="Tekstprzypisudolnego"/>
        <w:keepLines/>
        <w:ind w:left="170" w:hanging="170"/>
      </w:pPr>
      <w:r>
        <w:rPr>
          <w:rStyle w:val="Odwoanieprzypisudolnego"/>
        </w:rPr>
        <w:t>1) </w:t>
      </w:r>
      <w:r>
        <w:t>Wg stanu prawnego na dzień sporządzenia projektu planu uwzględniono w roku 2023 po stronie przychodów i kosztów działalność</w:t>
      </w:r>
      <w:r>
        <w:t xml:space="preserve"> 2 placówek naukowych, 12 pomocniczych jednostek naukowych – w tym 6 zagranicznych stacji naukowych oraz 5 innych jednostek organizacyjnych.</w:t>
      </w:r>
    </w:p>
  </w:footnote>
  <w:footnote w:id="3">
    <w:p w14:paraId="088E1CEB" w14:textId="77777777" w:rsidR="00DC19CD" w:rsidRDefault="00044628">
      <w:pPr>
        <w:pStyle w:val="Tekstprzypisudolnego"/>
        <w:keepLines/>
        <w:ind w:left="170" w:hanging="170"/>
      </w:pPr>
      <w:r>
        <w:rPr>
          <w:rStyle w:val="Odwoanieprzypisudolnego"/>
        </w:rPr>
        <w:t>2)  </w:t>
      </w:r>
      <w:r>
        <w:t xml:space="preserve">z Powiatu Poznańskiego na remont i renowację murów wewnętrznych przyziemia Zamku w Kórniku wraz z nadzorem - V </w:t>
      </w:r>
      <w:r>
        <w:t>etap</w:t>
      </w:r>
    </w:p>
  </w:footnote>
  <w:footnote w:id="4">
    <w:p w14:paraId="088E1CEC" w14:textId="77777777" w:rsidR="00DC19CD" w:rsidRDefault="00044628">
      <w:pPr>
        <w:pStyle w:val="Tekstprzypisudolnego"/>
        <w:keepLines/>
        <w:ind w:left="170" w:hanging="170"/>
      </w:pPr>
      <w:r>
        <w:rPr>
          <w:rStyle w:val="Odwoanieprzypisudolnego"/>
        </w:rPr>
        <w:t>3) </w:t>
      </w:r>
      <w:r>
        <w:t xml:space="preserve">zgodnie z zapisem § 3 rozporządzenia Ministra Nauki i Szkolnictwa Wyższego z dnia 20 grudnia 2010 r. w sprawie szczegółowego trybu finansowania i gospodarki finansowej Polskiej Akademii Nauk i jej instytutów naukowych - Dz. U. z 2021 r. </w:t>
      </w:r>
      <w:r>
        <w:t>poz. 156.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4628"/>
    <w:rsid w:val="000679F3"/>
    <w:rsid w:val="00076DBD"/>
    <w:rsid w:val="00106047"/>
    <w:rsid w:val="00237E8E"/>
    <w:rsid w:val="00320698"/>
    <w:rsid w:val="007B7538"/>
    <w:rsid w:val="00A77B3E"/>
    <w:rsid w:val="00CA2A55"/>
    <w:rsid w:val="00DC19CD"/>
    <w:rsid w:val="00EA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8E1C38"/>
  <w15:docId w15:val="{626C93AF-7161-4432-BC3F-C853C37B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paragraph" w:styleId="Nagwek">
    <w:name w:val="header"/>
    <w:basedOn w:val="Normalny"/>
    <w:link w:val="NagwekZnak"/>
    <w:unhideWhenUsed/>
    <w:rsid w:val="00067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679F3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067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79F3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Props1.xml><?xml version="1.0" encoding="utf-8"?>
<ds:datastoreItem xmlns:ds="http://schemas.openxmlformats.org/officeDocument/2006/customXml" ds:itemID="{39C4F65F-D903-4C90-8E70-D39A03C382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02B161-9BD1-45EC-A887-A195AB044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BF7EAE-EF6F-4FC6-8A91-2A1B0EA4C59F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1498</Words>
  <Characters>8994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/2023 z dnia 23 maja 2023 r.</dc:title>
  <dc:subject>w sprawie planu finansowego Polskiej Akademii Nauk na rok 2023</dc:subject>
  <dc:creator>ezieba</dc:creator>
  <cp:lastModifiedBy>Elżbieta Zięba-Andrzejuk</cp:lastModifiedBy>
  <cp:revision>8</cp:revision>
  <dcterms:created xsi:type="dcterms:W3CDTF">2023-05-16T11:38:00Z</dcterms:created>
  <dcterms:modified xsi:type="dcterms:W3CDTF">2023-05-23T13:58:00Z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