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8B660" w14:textId="52F7C553" w:rsidR="00014500" w:rsidRPr="008812CD" w:rsidRDefault="008812CD" w:rsidP="008812CD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_gjdgxs" w:colFirst="0" w:colLast="0"/>
      <w:bookmarkStart w:id="1" w:name="_Hlk64376208"/>
      <w:bookmarkEnd w:id="0"/>
      <w:r w:rsidRPr="008812CD">
        <w:rPr>
          <w:rFonts w:asciiTheme="minorHAnsi" w:hAnsiTheme="minorHAnsi" w:cstheme="minorHAnsi"/>
          <w:b/>
          <w:bCs/>
          <w:color w:val="auto"/>
          <w:sz w:val="24"/>
          <w:szCs w:val="24"/>
        </w:rPr>
        <w:t>ALARM ENERGETYCZNY NASION. CZY STARZEJĄ SIĘ W KONSEKWENCJI ZMIAN KLIMATU?</w:t>
      </w:r>
    </w:p>
    <w:bookmarkEnd w:id="1"/>
    <w:p w14:paraId="32F988B9" w14:textId="5CD75CF7" w:rsidR="005B69CA" w:rsidRPr="00AE3498" w:rsidRDefault="005B69C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4D1662AC" w14:textId="0588A78B" w:rsidR="009A6894" w:rsidRPr="00017CC9" w:rsidRDefault="009A6894" w:rsidP="008812CD">
      <w:pPr>
        <w:spacing w:line="240" w:lineRule="auto"/>
        <w:jc w:val="left"/>
        <w:rPr>
          <w:rFonts w:asciiTheme="minorHAnsi" w:hAnsiTheme="minorHAnsi" w:cstheme="minorHAnsi"/>
          <w:color w:val="0070C0"/>
          <w:szCs w:val="24"/>
        </w:rPr>
      </w:pPr>
      <w:r w:rsidRPr="00017CC9">
        <w:rPr>
          <w:rFonts w:asciiTheme="minorHAnsi" w:hAnsiTheme="minorHAnsi" w:cstheme="minorHAnsi"/>
          <w:color w:val="0070C0"/>
          <w:szCs w:val="24"/>
        </w:rPr>
        <w:t xml:space="preserve">Jak wygląda i jak działa najmniejsza elektrownia we wszechświecie? Dlaczego wyprodukowanie jednej „cząstki energii” wymaga skomplikowanego procesu i obecności szeregu złożonych związków? </w:t>
      </w:r>
      <w:r w:rsidR="0072110F" w:rsidRPr="00017CC9">
        <w:rPr>
          <w:rFonts w:asciiTheme="minorHAnsi" w:hAnsiTheme="minorHAnsi" w:cstheme="minorHAnsi"/>
          <w:color w:val="0070C0"/>
          <w:szCs w:val="24"/>
        </w:rPr>
        <w:t xml:space="preserve">Odpowiedzi na wszystkie te pytania związane są z jedną z najstarszych ewolucyjnie organelli </w:t>
      </w:r>
      <w:r w:rsidR="00903411" w:rsidRPr="00017CC9">
        <w:rPr>
          <w:rFonts w:asciiTheme="minorHAnsi" w:hAnsiTheme="minorHAnsi" w:cstheme="minorHAnsi"/>
          <w:color w:val="0070C0"/>
          <w:szCs w:val="24"/>
        </w:rPr>
        <w:t>–</w:t>
      </w:r>
      <w:r w:rsidR="0072110F" w:rsidRPr="00017CC9">
        <w:rPr>
          <w:rFonts w:asciiTheme="minorHAnsi" w:hAnsiTheme="minorHAnsi" w:cstheme="minorHAnsi"/>
          <w:color w:val="0070C0"/>
          <w:szCs w:val="24"/>
        </w:rPr>
        <w:t xml:space="preserve"> mitochondrium</w:t>
      </w:r>
      <w:r w:rsidR="00903411" w:rsidRPr="00017CC9">
        <w:rPr>
          <w:rFonts w:asciiTheme="minorHAnsi" w:hAnsiTheme="minorHAnsi" w:cstheme="minorHAnsi"/>
          <w:color w:val="0070C0"/>
          <w:szCs w:val="24"/>
        </w:rPr>
        <w:t>.</w:t>
      </w:r>
    </w:p>
    <w:p w14:paraId="29FEE0D3" w14:textId="77777777" w:rsidR="00225636" w:rsidRPr="00AE3498" w:rsidRDefault="00225636" w:rsidP="008812CD">
      <w:pPr>
        <w:spacing w:line="240" w:lineRule="auto"/>
        <w:ind w:firstLine="709"/>
        <w:jc w:val="left"/>
        <w:rPr>
          <w:rFonts w:asciiTheme="minorHAnsi" w:hAnsiTheme="minorHAnsi" w:cstheme="minorHAnsi"/>
          <w:szCs w:val="24"/>
        </w:rPr>
      </w:pPr>
    </w:p>
    <w:p w14:paraId="3203BA4C" w14:textId="19784BEF" w:rsidR="00530149" w:rsidRPr="00AE3498" w:rsidRDefault="002A7E5B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t>Analiza filogenetyczna genów kodowanych w mitochondrialnym DNA wskazuje, że wszystkie mitochondria pochodzą od wspólnego przodka – α-</w:t>
      </w:r>
      <w:proofErr w:type="spellStart"/>
      <w:r w:rsidRPr="00AE3498">
        <w:rPr>
          <w:rFonts w:asciiTheme="minorHAnsi" w:hAnsiTheme="minorHAnsi" w:cstheme="minorHAnsi"/>
          <w:szCs w:val="24"/>
        </w:rPr>
        <w:t>proteobakterii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, tzw. </w:t>
      </w:r>
      <w:proofErr w:type="spellStart"/>
      <w:r w:rsidRPr="00AE3498">
        <w:rPr>
          <w:rFonts w:asciiTheme="minorHAnsi" w:hAnsiTheme="minorHAnsi" w:cstheme="minorHAnsi"/>
          <w:szCs w:val="24"/>
        </w:rPr>
        <w:t>protomitichondrium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. Te odkrycia są podstawą tzw. teorii </w:t>
      </w:r>
      <w:proofErr w:type="spellStart"/>
      <w:r w:rsidRPr="00AE3498">
        <w:rPr>
          <w:rFonts w:asciiTheme="minorHAnsi" w:hAnsiTheme="minorHAnsi" w:cstheme="minorHAnsi"/>
          <w:szCs w:val="24"/>
        </w:rPr>
        <w:t>endosymbiozy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, która zakłada, że ok. </w:t>
      </w:r>
      <w:r w:rsidR="005F1F4C" w:rsidRPr="00AE3498">
        <w:rPr>
          <w:rFonts w:asciiTheme="minorHAnsi" w:hAnsiTheme="minorHAnsi" w:cstheme="minorHAnsi"/>
          <w:szCs w:val="24"/>
        </w:rPr>
        <w:t>2</w:t>
      </w:r>
      <w:r w:rsidRPr="00AE3498">
        <w:rPr>
          <w:rFonts w:asciiTheme="minorHAnsi" w:hAnsiTheme="minorHAnsi" w:cstheme="minorHAnsi"/>
          <w:szCs w:val="24"/>
        </w:rPr>
        <w:t xml:space="preserve"> mld. lat temu </w:t>
      </w:r>
      <w:r w:rsidR="00BE2305" w:rsidRPr="00AE3498">
        <w:rPr>
          <w:rFonts w:asciiTheme="minorHAnsi" w:hAnsiTheme="minorHAnsi" w:cstheme="minorHAnsi"/>
          <w:szCs w:val="24"/>
        </w:rPr>
        <w:t xml:space="preserve">beztlenowa </w:t>
      </w:r>
      <w:r w:rsidRPr="00AE3498">
        <w:rPr>
          <w:rFonts w:asciiTheme="minorHAnsi" w:hAnsiTheme="minorHAnsi" w:cstheme="minorHAnsi"/>
          <w:szCs w:val="24"/>
        </w:rPr>
        <w:t xml:space="preserve">komórka </w:t>
      </w:r>
      <w:proofErr w:type="spellStart"/>
      <w:r w:rsidRPr="00AE3498">
        <w:rPr>
          <w:rFonts w:asciiTheme="minorHAnsi" w:hAnsiTheme="minorHAnsi" w:cstheme="minorHAnsi"/>
          <w:szCs w:val="24"/>
        </w:rPr>
        <w:t>prokariotyczna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 wchłonęła mniejszą</w:t>
      </w:r>
      <w:r w:rsidR="00BE2305" w:rsidRPr="00AE3498">
        <w:rPr>
          <w:rFonts w:asciiTheme="minorHAnsi" w:hAnsiTheme="minorHAnsi" w:cstheme="minorHAnsi"/>
          <w:szCs w:val="24"/>
        </w:rPr>
        <w:t>, wymagającą tlenu</w:t>
      </w:r>
      <w:r w:rsidR="0004394D" w:rsidRPr="00AE3498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E3498">
        <w:rPr>
          <w:rFonts w:asciiTheme="minorHAnsi" w:hAnsiTheme="minorHAnsi" w:cstheme="minorHAnsi"/>
          <w:szCs w:val="24"/>
        </w:rPr>
        <w:t>proteobakterię</w:t>
      </w:r>
      <w:proofErr w:type="spellEnd"/>
      <w:r w:rsidRPr="00AE3498">
        <w:rPr>
          <w:rFonts w:asciiTheme="minorHAnsi" w:hAnsiTheme="minorHAnsi" w:cstheme="minorHAnsi"/>
          <w:szCs w:val="24"/>
        </w:rPr>
        <w:t>, tworząc symbiotyczny związek.</w:t>
      </w:r>
      <w:r w:rsidR="00BE2305" w:rsidRPr="00AE3498">
        <w:rPr>
          <w:rFonts w:asciiTheme="minorHAnsi" w:hAnsiTheme="minorHAnsi" w:cstheme="minorHAnsi"/>
          <w:szCs w:val="24"/>
        </w:rPr>
        <w:t xml:space="preserve"> Ten </w:t>
      </w:r>
      <w:r w:rsidR="00307351" w:rsidRPr="00AE3498">
        <w:rPr>
          <w:rFonts w:asciiTheme="minorHAnsi" w:hAnsiTheme="minorHAnsi" w:cstheme="minorHAnsi"/>
          <w:szCs w:val="24"/>
        </w:rPr>
        <w:t>„sojusz”</w:t>
      </w:r>
      <w:r w:rsidR="00BE2305" w:rsidRPr="00AE3498">
        <w:rPr>
          <w:rFonts w:asciiTheme="minorHAnsi" w:hAnsiTheme="minorHAnsi" w:cstheme="minorHAnsi"/>
          <w:szCs w:val="24"/>
        </w:rPr>
        <w:t xml:space="preserve"> pozwolił beztlenowej komórce przejść na metabolizm związany z tlenem, dzięki czemu mogła wyprodukować znacznie więcej energii niż dotychczas.</w:t>
      </w:r>
      <w:r w:rsidRPr="00AE3498">
        <w:rPr>
          <w:rFonts w:asciiTheme="minorHAnsi" w:hAnsiTheme="minorHAnsi" w:cstheme="minorHAnsi"/>
          <w:szCs w:val="24"/>
        </w:rPr>
        <w:t xml:space="preserve"> W toku ewolucji </w:t>
      </w:r>
      <w:proofErr w:type="spellStart"/>
      <w:r w:rsidRPr="00AE3498">
        <w:rPr>
          <w:rFonts w:asciiTheme="minorHAnsi" w:hAnsiTheme="minorHAnsi" w:cstheme="minorHAnsi"/>
          <w:szCs w:val="24"/>
        </w:rPr>
        <w:t>protomitochndrium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 przekształciło się w </w:t>
      </w:r>
      <w:proofErr w:type="spellStart"/>
      <w:r w:rsidRPr="00AE3498">
        <w:rPr>
          <w:rFonts w:asciiTheme="minorHAnsi" w:hAnsiTheme="minorHAnsi" w:cstheme="minorHAnsi"/>
          <w:szCs w:val="24"/>
        </w:rPr>
        <w:t>organellum</w:t>
      </w:r>
      <w:proofErr w:type="spellEnd"/>
      <w:r w:rsidR="00BE2305" w:rsidRPr="00AE3498">
        <w:rPr>
          <w:rFonts w:asciiTheme="minorHAnsi" w:hAnsiTheme="minorHAnsi" w:cstheme="minorHAnsi"/>
          <w:szCs w:val="24"/>
        </w:rPr>
        <w:t xml:space="preserve">, </w:t>
      </w:r>
      <w:r w:rsidRPr="00AE3498">
        <w:rPr>
          <w:rFonts w:asciiTheme="minorHAnsi" w:hAnsiTheme="minorHAnsi" w:cstheme="minorHAnsi"/>
          <w:szCs w:val="24"/>
        </w:rPr>
        <w:t>stanowiące maszynerię energetyczną komórki eukariotycznej – mitochondrium</w:t>
      </w:r>
      <w:r w:rsidR="005F1F4C" w:rsidRPr="00AE3498">
        <w:rPr>
          <w:rFonts w:asciiTheme="minorHAnsi" w:hAnsiTheme="minorHAnsi" w:cstheme="minorHAnsi"/>
          <w:szCs w:val="24"/>
        </w:rPr>
        <w:t xml:space="preserve">, które produkuje wysokoenergetyczne cząsteczki </w:t>
      </w:r>
      <w:proofErr w:type="spellStart"/>
      <w:r w:rsidR="005F1F4C" w:rsidRPr="00AE3498">
        <w:rPr>
          <w:rFonts w:asciiTheme="minorHAnsi" w:hAnsiTheme="minorHAnsi" w:cstheme="minorHAnsi"/>
          <w:szCs w:val="24"/>
        </w:rPr>
        <w:t>adenozynotrifosforanu</w:t>
      </w:r>
      <w:proofErr w:type="spellEnd"/>
      <w:r w:rsidR="005F1F4C" w:rsidRPr="00AE3498">
        <w:rPr>
          <w:rFonts w:asciiTheme="minorHAnsi" w:hAnsiTheme="minorHAnsi" w:cstheme="minorHAnsi"/>
          <w:szCs w:val="24"/>
        </w:rPr>
        <w:t xml:space="preserve"> (ATP)</w:t>
      </w:r>
      <w:r w:rsidRPr="00AE3498">
        <w:rPr>
          <w:rFonts w:asciiTheme="minorHAnsi" w:hAnsiTheme="minorHAnsi" w:cstheme="minorHAnsi"/>
          <w:szCs w:val="24"/>
        </w:rPr>
        <w:t xml:space="preserve">. </w:t>
      </w:r>
      <w:r w:rsidR="00307351" w:rsidRPr="00AE3498">
        <w:rPr>
          <w:rFonts w:asciiTheme="minorHAnsi" w:hAnsiTheme="minorHAnsi" w:cstheme="minorHAnsi"/>
          <w:szCs w:val="24"/>
        </w:rPr>
        <w:t>Ze względu na kluczową rolę w produkcji energii, mitochondria często porównuje się do elektrowni.</w:t>
      </w:r>
      <w:r w:rsidR="005B7561" w:rsidRPr="00AE3498">
        <w:rPr>
          <w:rFonts w:asciiTheme="minorHAnsi" w:hAnsiTheme="minorHAnsi" w:cstheme="minorHAnsi"/>
          <w:szCs w:val="24"/>
        </w:rPr>
        <w:t xml:space="preserve"> </w:t>
      </w:r>
      <w:r w:rsidR="00225636" w:rsidRPr="00AE3498">
        <w:rPr>
          <w:rFonts w:asciiTheme="minorHAnsi" w:hAnsiTheme="minorHAnsi" w:cstheme="minorHAnsi"/>
          <w:szCs w:val="24"/>
        </w:rPr>
        <w:t>Okazuje się jednak, że w obliczu zmian klimatu te niewielkie „centra energetyczne” są narażone na poważne niebezpieczeństwo – zwłaszcza w komórkach nasion.</w:t>
      </w:r>
    </w:p>
    <w:p w14:paraId="540EBF90" w14:textId="77777777" w:rsidR="005B69CA" w:rsidRPr="00AE3498" w:rsidRDefault="005B69C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3FB5B849" w14:textId="66903AD7" w:rsidR="00AE3498" w:rsidRPr="007B0483" w:rsidRDefault="00653108" w:rsidP="008812CD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7B0483">
        <w:rPr>
          <w:rFonts w:asciiTheme="minorHAnsi" w:hAnsiTheme="minorHAnsi" w:cstheme="minorHAnsi"/>
          <w:b/>
          <w:bCs/>
          <w:color w:val="auto"/>
          <w:sz w:val="24"/>
          <w:szCs w:val="24"/>
        </w:rPr>
        <w:t>Funkcje mitochondriów</w:t>
      </w:r>
    </w:p>
    <w:p w14:paraId="676299BB" w14:textId="36D5A969" w:rsidR="008916E8" w:rsidRPr="00AE3498" w:rsidRDefault="00653108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t xml:space="preserve">Główną rolą, jaką pełnią mitochondria jest produkowanie energii na potrzeby komórki. </w:t>
      </w:r>
      <w:r w:rsidR="001B73D2" w:rsidRPr="00AE3498">
        <w:rPr>
          <w:rFonts w:asciiTheme="minorHAnsi" w:hAnsiTheme="minorHAnsi" w:cstheme="minorHAnsi"/>
          <w:szCs w:val="24"/>
        </w:rPr>
        <w:t>Ale mają też inne zadania, m.in. regulowanie potencjału błonowego, apoptoza, czyli programowana śmierć komórki, czy regulacja stanu redoks.</w:t>
      </w:r>
    </w:p>
    <w:p w14:paraId="70EFE187" w14:textId="77777777" w:rsidR="00BA054A" w:rsidRDefault="00BA054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4CB07B24" w14:textId="3DD0FBCF" w:rsidR="00653108" w:rsidRPr="00AE3498" w:rsidRDefault="008916E8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t xml:space="preserve">Produkcja energii w postaci </w:t>
      </w:r>
      <w:r w:rsidR="00FD73B7" w:rsidRPr="00AE3498">
        <w:rPr>
          <w:rFonts w:asciiTheme="minorHAnsi" w:hAnsiTheme="minorHAnsi" w:cstheme="minorHAnsi"/>
          <w:b/>
          <w:szCs w:val="24"/>
        </w:rPr>
        <w:t>ATP</w:t>
      </w:r>
      <w:r w:rsidRPr="00AE3498">
        <w:rPr>
          <w:rFonts w:asciiTheme="minorHAnsi" w:hAnsiTheme="minorHAnsi" w:cstheme="minorHAnsi"/>
          <w:szCs w:val="24"/>
        </w:rPr>
        <w:t xml:space="preserve"> odbywa się w wewnętrznej błonie mitochondrialnej, w której zakotwiczone są białka</w:t>
      </w:r>
      <w:r w:rsidR="008315D7" w:rsidRPr="00AE3498">
        <w:rPr>
          <w:rFonts w:asciiTheme="minorHAnsi" w:hAnsiTheme="minorHAnsi" w:cstheme="minorHAnsi"/>
          <w:szCs w:val="24"/>
        </w:rPr>
        <w:t xml:space="preserve"> enzymatyczne</w:t>
      </w:r>
      <w:r w:rsidR="00CE35D8" w:rsidRPr="00AE3498">
        <w:rPr>
          <w:rFonts w:asciiTheme="minorHAnsi" w:hAnsiTheme="minorHAnsi" w:cstheme="minorHAnsi"/>
          <w:szCs w:val="24"/>
        </w:rPr>
        <w:t xml:space="preserve"> </w:t>
      </w:r>
      <w:r w:rsidR="00FD73B7" w:rsidRPr="00AE3498">
        <w:rPr>
          <w:rFonts w:asciiTheme="minorHAnsi" w:hAnsiTheme="minorHAnsi" w:cstheme="minorHAnsi"/>
          <w:b/>
          <w:szCs w:val="24"/>
        </w:rPr>
        <w:t>łańcucha oddechowego</w:t>
      </w:r>
      <w:r w:rsidRPr="00AE3498">
        <w:rPr>
          <w:rFonts w:asciiTheme="minorHAnsi" w:hAnsiTheme="minorHAnsi" w:cstheme="minorHAnsi"/>
          <w:szCs w:val="24"/>
        </w:rPr>
        <w:t xml:space="preserve">. </w:t>
      </w:r>
      <w:r w:rsidR="002F4C18" w:rsidRPr="00AE3498">
        <w:rPr>
          <w:rFonts w:asciiTheme="minorHAnsi" w:hAnsiTheme="minorHAnsi" w:cstheme="minorHAnsi"/>
          <w:szCs w:val="24"/>
        </w:rPr>
        <w:t>Proces, w którym powstaje ATP nazywany jest fo</w:t>
      </w:r>
      <w:r w:rsidR="008315D7" w:rsidRPr="00AE3498">
        <w:rPr>
          <w:rFonts w:asciiTheme="minorHAnsi" w:hAnsiTheme="minorHAnsi" w:cstheme="minorHAnsi"/>
          <w:szCs w:val="24"/>
        </w:rPr>
        <w:t xml:space="preserve">sforylacją oksydacyjną i jest zależny od procesu glikolizy zachodzącego w cytoplazmie komórki i cyklu kwasu cytrynowego, który odbywa się w macierzy mitochondrialnej. Łańcuch oddechowy składa się z pięciu głównych enzymów: </w:t>
      </w:r>
      <w:proofErr w:type="spellStart"/>
      <w:r w:rsidR="008315D7" w:rsidRPr="00AE3498">
        <w:rPr>
          <w:rFonts w:asciiTheme="minorHAnsi" w:hAnsiTheme="minorHAnsi" w:cstheme="minorHAnsi"/>
          <w:szCs w:val="24"/>
        </w:rPr>
        <w:t>oksydoreduktaza</w:t>
      </w:r>
      <w:proofErr w:type="spellEnd"/>
      <w:r w:rsidR="008315D7" w:rsidRPr="00AE3498">
        <w:rPr>
          <w:rFonts w:asciiTheme="minorHAnsi" w:hAnsiTheme="minorHAnsi" w:cstheme="minorHAnsi"/>
          <w:szCs w:val="24"/>
        </w:rPr>
        <w:t xml:space="preserve"> NADH-koenzym Q (kompleks I), </w:t>
      </w:r>
      <w:proofErr w:type="spellStart"/>
      <w:r w:rsidR="008315D7" w:rsidRPr="00AE3498">
        <w:rPr>
          <w:rFonts w:asciiTheme="minorHAnsi" w:hAnsiTheme="minorHAnsi" w:cstheme="minorHAnsi"/>
          <w:szCs w:val="24"/>
        </w:rPr>
        <w:t>oksydoreduktaza</w:t>
      </w:r>
      <w:proofErr w:type="spellEnd"/>
      <w:r w:rsidR="008315D7" w:rsidRPr="00AE3498">
        <w:rPr>
          <w:rFonts w:asciiTheme="minorHAnsi" w:hAnsiTheme="minorHAnsi" w:cstheme="minorHAnsi"/>
          <w:szCs w:val="24"/>
        </w:rPr>
        <w:t xml:space="preserve"> bursztynian-ubichinon (kompleks II), </w:t>
      </w:r>
      <w:proofErr w:type="spellStart"/>
      <w:r w:rsidR="008315D7" w:rsidRPr="00AE3498">
        <w:rPr>
          <w:rFonts w:asciiTheme="minorHAnsi" w:hAnsiTheme="minorHAnsi" w:cstheme="minorHAnsi"/>
          <w:szCs w:val="24"/>
        </w:rPr>
        <w:t>oksydoreduktaza</w:t>
      </w:r>
      <w:proofErr w:type="spellEnd"/>
      <w:r w:rsidR="008315D7" w:rsidRPr="00AE3498">
        <w:rPr>
          <w:rFonts w:asciiTheme="minorHAnsi" w:hAnsiTheme="minorHAnsi" w:cstheme="minorHAnsi"/>
          <w:szCs w:val="24"/>
        </w:rPr>
        <w:t xml:space="preserve"> koenzym Q-cytochrom c (kompleks III) oksydaza cytochromu c (kompleks IV) i </w:t>
      </w:r>
      <w:proofErr w:type="spellStart"/>
      <w:r w:rsidR="008315D7" w:rsidRPr="00AE3498">
        <w:rPr>
          <w:rFonts w:asciiTheme="minorHAnsi" w:hAnsiTheme="minorHAnsi" w:cstheme="minorHAnsi"/>
          <w:szCs w:val="24"/>
        </w:rPr>
        <w:t>syntaza</w:t>
      </w:r>
      <w:proofErr w:type="spellEnd"/>
      <w:r w:rsidR="008315D7" w:rsidRPr="00AE3498">
        <w:rPr>
          <w:rFonts w:asciiTheme="minorHAnsi" w:hAnsiTheme="minorHAnsi" w:cstheme="minorHAnsi"/>
          <w:szCs w:val="24"/>
        </w:rPr>
        <w:t xml:space="preserve"> ATP.</w:t>
      </w:r>
    </w:p>
    <w:p w14:paraId="06DE5767" w14:textId="77777777" w:rsidR="00BA054A" w:rsidRDefault="00BA054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2970F69C" w14:textId="7355DB7D" w:rsidR="009E4234" w:rsidRPr="00AE3498" w:rsidRDefault="009E4234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t xml:space="preserve">Istotą fosforylacji oksydacyjnej jest transport elektronów przez kolejne elementy łańcucha oddechowego. Dzieje się to dzięki szeregowi reakcji utleniania i redukcji, czyli w skrócie redoks. </w:t>
      </w:r>
      <w:r w:rsidR="0051688C" w:rsidRPr="00AE3498">
        <w:rPr>
          <w:rFonts w:asciiTheme="minorHAnsi" w:hAnsiTheme="minorHAnsi" w:cstheme="minorHAnsi"/>
          <w:szCs w:val="24"/>
        </w:rPr>
        <w:t xml:space="preserve">Powstające w cyklu kwasu cytrynowego </w:t>
      </w:r>
      <w:proofErr w:type="spellStart"/>
      <w:r w:rsidR="000C27E1" w:rsidRPr="00AE3498">
        <w:rPr>
          <w:rFonts w:asciiTheme="minorHAnsi" w:hAnsiTheme="minorHAnsi" w:cstheme="minorHAnsi"/>
          <w:szCs w:val="24"/>
        </w:rPr>
        <w:t>dinukleotyd</w:t>
      </w:r>
      <w:proofErr w:type="spellEnd"/>
      <w:r w:rsidR="000C27E1" w:rsidRPr="00AE3498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51688C" w:rsidRPr="00AE3498">
        <w:rPr>
          <w:rFonts w:asciiTheme="minorHAnsi" w:hAnsiTheme="minorHAnsi" w:cstheme="minorHAnsi"/>
          <w:szCs w:val="24"/>
        </w:rPr>
        <w:t>nikotynoamidoadeninowy</w:t>
      </w:r>
      <w:proofErr w:type="spellEnd"/>
      <w:r w:rsidR="0051688C" w:rsidRPr="00AE3498">
        <w:rPr>
          <w:rFonts w:asciiTheme="minorHAnsi" w:hAnsiTheme="minorHAnsi" w:cstheme="minorHAnsi"/>
          <w:szCs w:val="24"/>
        </w:rPr>
        <w:t xml:space="preserve"> (NADH) i zredukowany </w:t>
      </w:r>
      <w:proofErr w:type="spellStart"/>
      <w:r w:rsidR="000C27E1" w:rsidRPr="00AE3498">
        <w:rPr>
          <w:rFonts w:asciiTheme="minorHAnsi" w:hAnsiTheme="minorHAnsi" w:cstheme="minorHAnsi"/>
          <w:szCs w:val="24"/>
        </w:rPr>
        <w:t>dinukleotyd</w:t>
      </w:r>
      <w:proofErr w:type="spellEnd"/>
      <w:r w:rsidR="000C27E1" w:rsidRPr="00AE3498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51688C" w:rsidRPr="00AE3498">
        <w:rPr>
          <w:rFonts w:asciiTheme="minorHAnsi" w:hAnsiTheme="minorHAnsi" w:cstheme="minorHAnsi"/>
          <w:szCs w:val="24"/>
        </w:rPr>
        <w:t>flawinoadeninowy</w:t>
      </w:r>
      <w:proofErr w:type="spellEnd"/>
      <w:r w:rsidR="0051688C" w:rsidRPr="00AE3498">
        <w:rPr>
          <w:rFonts w:asciiTheme="minorHAnsi" w:hAnsiTheme="minorHAnsi" w:cstheme="minorHAnsi"/>
          <w:szCs w:val="24"/>
        </w:rPr>
        <w:t xml:space="preserve"> (FADH</w:t>
      </w:r>
      <w:r w:rsidR="0051688C" w:rsidRPr="00AE3498">
        <w:rPr>
          <w:rFonts w:asciiTheme="minorHAnsi" w:hAnsiTheme="minorHAnsi" w:cstheme="minorHAnsi"/>
          <w:szCs w:val="24"/>
          <w:vertAlign w:val="subscript"/>
        </w:rPr>
        <w:t>2</w:t>
      </w:r>
      <w:r w:rsidR="0051688C" w:rsidRPr="00AE3498">
        <w:rPr>
          <w:rFonts w:asciiTheme="minorHAnsi" w:hAnsiTheme="minorHAnsi" w:cstheme="minorHAnsi"/>
          <w:szCs w:val="24"/>
        </w:rPr>
        <w:t xml:space="preserve">), zawierają dużą ilość energii w postaci par elektronów </w:t>
      </w:r>
      <w:r w:rsidR="00D572D7" w:rsidRPr="00AE3498">
        <w:rPr>
          <w:rFonts w:asciiTheme="minorHAnsi" w:hAnsiTheme="minorHAnsi" w:cstheme="minorHAnsi"/>
          <w:szCs w:val="24"/>
        </w:rPr>
        <w:t>o wysokim potencjale przenoszenia.</w:t>
      </w:r>
      <w:r w:rsidR="0051688C" w:rsidRPr="00AE3498">
        <w:rPr>
          <w:rFonts w:asciiTheme="minorHAnsi" w:hAnsiTheme="minorHAnsi" w:cstheme="minorHAnsi"/>
          <w:szCs w:val="24"/>
        </w:rPr>
        <w:t xml:space="preserve"> Ich energia wykorzystywana jest do wytworzenia ATP.</w:t>
      </w:r>
      <w:r w:rsidR="00D572D7" w:rsidRPr="00AE3498">
        <w:rPr>
          <w:rFonts w:asciiTheme="minorHAnsi" w:hAnsiTheme="minorHAnsi" w:cstheme="minorHAnsi"/>
          <w:szCs w:val="24"/>
        </w:rPr>
        <w:t xml:space="preserve"> Transport tych elektronów przez kompleksy białkowe łańcucha oddechowego powoduje wypompowanie protonów z </w:t>
      </w:r>
      <w:proofErr w:type="spellStart"/>
      <w:r w:rsidR="00D572D7" w:rsidRPr="00AE3498">
        <w:rPr>
          <w:rFonts w:asciiTheme="minorHAnsi" w:hAnsiTheme="minorHAnsi" w:cstheme="minorHAnsi"/>
          <w:szCs w:val="24"/>
        </w:rPr>
        <w:t>matriks</w:t>
      </w:r>
      <w:proofErr w:type="spellEnd"/>
      <w:r w:rsidR="00D572D7" w:rsidRPr="00AE3498">
        <w:rPr>
          <w:rFonts w:asciiTheme="minorHAnsi" w:hAnsiTheme="minorHAnsi" w:cstheme="minorHAnsi"/>
          <w:szCs w:val="24"/>
        </w:rPr>
        <w:t xml:space="preserve"> mitochondrialnej do przestrzeni międzybłonowej. Dzięki temu wytwarza się tzw. </w:t>
      </w:r>
      <w:r w:rsidR="00D572D7" w:rsidRPr="00AE3498">
        <w:rPr>
          <w:rFonts w:asciiTheme="minorHAnsi" w:hAnsiTheme="minorHAnsi" w:cstheme="minorHAnsi"/>
          <w:b/>
          <w:szCs w:val="24"/>
        </w:rPr>
        <w:t xml:space="preserve">siła </w:t>
      </w:r>
      <w:proofErr w:type="spellStart"/>
      <w:r w:rsidR="00D572D7" w:rsidRPr="00AE3498">
        <w:rPr>
          <w:rFonts w:asciiTheme="minorHAnsi" w:hAnsiTheme="minorHAnsi" w:cstheme="minorHAnsi"/>
          <w:b/>
          <w:szCs w:val="24"/>
        </w:rPr>
        <w:t>protonomotoryczna</w:t>
      </w:r>
      <w:proofErr w:type="spellEnd"/>
      <w:r w:rsidR="00D572D7" w:rsidRPr="00AE3498">
        <w:rPr>
          <w:rFonts w:asciiTheme="minorHAnsi" w:hAnsiTheme="minorHAnsi" w:cstheme="minorHAnsi"/>
          <w:szCs w:val="24"/>
        </w:rPr>
        <w:t xml:space="preserve">, składająca się z gradientu </w:t>
      </w:r>
      <w:proofErr w:type="spellStart"/>
      <w:r w:rsidR="00D572D7" w:rsidRPr="00AE3498">
        <w:rPr>
          <w:rFonts w:asciiTheme="minorHAnsi" w:hAnsiTheme="minorHAnsi" w:cstheme="minorHAnsi"/>
          <w:szCs w:val="24"/>
        </w:rPr>
        <w:t>pH</w:t>
      </w:r>
      <w:proofErr w:type="spellEnd"/>
      <w:r w:rsidR="00D572D7" w:rsidRPr="00AE3498">
        <w:rPr>
          <w:rFonts w:asciiTheme="minorHAnsi" w:hAnsiTheme="minorHAnsi" w:cstheme="minorHAnsi"/>
          <w:szCs w:val="24"/>
        </w:rPr>
        <w:t xml:space="preserve"> i transbłonowego potencjału elektrycznego. </w:t>
      </w:r>
      <w:r w:rsidR="0051688C" w:rsidRPr="00AE3498">
        <w:rPr>
          <w:rFonts w:asciiTheme="minorHAnsi" w:hAnsiTheme="minorHAnsi" w:cstheme="minorHAnsi"/>
          <w:szCs w:val="24"/>
        </w:rPr>
        <w:t xml:space="preserve">Następnie, pod naciskiem protonów przepływających z powrotem do macierzy mitochondrialnej, </w:t>
      </w:r>
      <w:proofErr w:type="spellStart"/>
      <w:r w:rsidR="0051688C" w:rsidRPr="00AE3498">
        <w:rPr>
          <w:rFonts w:asciiTheme="minorHAnsi" w:hAnsiTheme="minorHAnsi" w:cstheme="minorHAnsi"/>
          <w:szCs w:val="24"/>
        </w:rPr>
        <w:t>syntaza</w:t>
      </w:r>
      <w:proofErr w:type="spellEnd"/>
      <w:r w:rsidR="0051688C" w:rsidRPr="00AE3498">
        <w:rPr>
          <w:rFonts w:asciiTheme="minorHAnsi" w:hAnsiTheme="minorHAnsi" w:cstheme="minorHAnsi"/>
          <w:szCs w:val="24"/>
        </w:rPr>
        <w:t xml:space="preserve"> ATP syntetyzuje cząsteczki ATP. </w:t>
      </w:r>
    </w:p>
    <w:p w14:paraId="7981754F" w14:textId="77777777" w:rsidR="00BA054A" w:rsidRDefault="00BA054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6DB1930A" w14:textId="135330BD" w:rsidR="00C474C7" w:rsidRPr="00AE3498" w:rsidRDefault="00C474C7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lastRenderedPageBreak/>
        <w:t xml:space="preserve">Ważną rolę w fosforylacji oksydacyjnej pełni cząsteczka tlenu, która stanowi końcowy akceptor elektronów w łańcuchu oddechowym. Ze względu na swoje powinowactwo do elektronów wytwarza znaczne ilości termodynamicznej siły napędowej w reakcji redukcji katalizowanej przez IV kompleks łańcucha oddechowego. Częściowa redukcja prowadzi do powstania niebezpiecznych związków, tzw. </w:t>
      </w:r>
      <w:r w:rsidRPr="00AE3498">
        <w:rPr>
          <w:rFonts w:asciiTheme="minorHAnsi" w:hAnsiTheme="minorHAnsi" w:cstheme="minorHAnsi"/>
          <w:b/>
          <w:szCs w:val="24"/>
        </w:rPr>
        <w:t>reaktywnych form tlenu</w:t>
      </w:r>
      <w:r w:rsidRPr="00AE3498">
        <w:rPr>
          <w:rFonts w:asciiTheme="minorHAnsi" w:hAnsiTheme="minorHAnsi" w:cstheme="minorHAnsi"/>
          <w:szCs w:val="24"/>
        </w:rPr>
        <w:t xml:space="preserve"> (RFT). To właśnie te cząsteczki uważane są za głównych prowodyrów starzenia się komórek. Także komórek nasion, które zwykle kojarzą się ze stanem spoczynku i ograniczonym metabolizmem. A jednak w czasie długoterminowego przechowywania w ich komórkach, w czasie przemian metabolicznych związanych z oddychaniem, dochodzić może do zwiększonej produkcji RFT, które negatywnie wpływają na ich materiał genetyczny i materiały zapasowe.</w:t>
      </w:r>
      <w:r w:rsidR="005B7561" w:rsidRPr="00AE3498">
        <w:rPr>
          <w:rFonts w:asciiTheme="minorHAnsi" w:hAnsiTheme="minorHAnsi" w:cstheme="minorHAnsi"/>
          <w:szCs w:val="24"/>
        </w:rPr>
        <w:t xml:space="preserve"> </w:t>
      </w:r>
      <w:r w:rsidR="00CC7E6C" w:rsidRPr="00AE3498">
        <w:rPr>
          <w:rFonts w:asciiTheme="minorHAnsi" w:hAnsiTheme="minorHAnsi" w:cstheme="minorHAnsi"/>
        </w:rPr>
        <w:t xml:space="preserve">Mitochondrialne DNA </w:t>
      </w:r>
      <w:r w:rsidR="005B7561" w:rsidRPr="00AE3498">
        <w:rPr>
          <w:rFonts w:asciiTheme="minorHAnsi" w:hAnsiTheme="minorHAnsi" w:cstheme="minorHAnsi"/>
        </w:rPr>
        <w:t xml:space="preserve">nie jest </w:t>
      </w:r>
      <w:r w:rsidR="00CC7E6C" w:rsidRPr="00AE3498">
        <w:rPr>
          <w:rFonts w:asciiTheme="minorHAnsi" w:hAnsiTheme="minorHAnsi" w:cstheme="minorHAnsi"/>
        </w:rPr>
        <w:t xml:space="preserve">w żaden sposób </w:t>
      </w:r>
      <w:r w:rsidR="005B7561" w:rsidRPr="00AE3498">
        <w:rPr>
          <w:rFonts w:asciiTheme="minorHAnsi" w:hAnsiTheme="minorHAnsi" w:cstheme="minorHAnsi"/>
        </w:rPr>
        <w:t>chronione przez błony białkowe, ani związan</w:t>
      </w:r>
      <w:r w:rsidR="00CC7E6C" w:rsidRPr="00AE3498">
        <w:rPr>
          <w:rFonts w:asciiTheme="minorHAnsi" w:hAnsiTheme="minorHAnsi" w:cstheme="minorHAnsi"/>
        </w:rPr>
        <w:t>e</w:t>
      </w:r>
      <w:r w:rsidR="005B7561" w:rsidRPr="00AE3498">
        <w:rPr>
          <w:rFonts w:asciiTheme="minorHAnsi" w:hAnsiTheme="minorHAnsi" w:cstheme="minorHAnsi"/>
        </w:rPr>
        <w:t xml:space="preserve"> z białkami stabilizującymi tzw. histo</w:t>
      </w:r>
      <w:r w:rsidR="00CC7E6C" w:rsidRPr="00AE3498">
        <w:rPr>
          <w:rFonts w:asciiTheme="minorHAnsi" w:hAnsiTheme="minorHAnsi" w:cstheme="minorHAnsi"/>
        </w:rPr>
        <w:t>ny</w:t>
      </w:r>
      <w:r w:rsidR="005B7561" w:rsidRPr="00AE3498">
        <w:rPr>
          <w:rFonts w:asciiTheme="minorHAnsi" w:hAnsiTheme="minorHAnsi" w:cstheme="minorHAnsi"/>
        </w:rPr>
        <w:t>, co czyni je bardziej wrażliwym na uszkodzenia.</w:t>
      </w:r>
    </w:p>
    <w:p w14:paraId="14ED6F9E" w14:textId="77777777" w:rsidR="00BA054A" w:rsidRDefault="00BA054A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</w:p>
    <w:p w14:paraId="5062D4B4" w14:textId="3F57E640" w:rsidR="000C4154" w:rsidRDefault="000C4154" w:rsidP="008812CD">
      <w:pPr>
        <w:spacing w:line="240" w:lineRule="auto"/>
        <w:jc w:val="left"/>
        <w:rPr>
          <w:rFonts w:asciiTheme="minorHAnsi" w:hAnsiTheme="minorHAnsi" w:cstheme="minorHAnsi"/>
          <w:szCs w:val="24"/>
        </w:rPr>
      </w:pPr>
      <w:r w:rsidRPr="00AE3498">
        <w:rPr>
          <w:rFonts w:asciiTheme="minorHAnsi" w:hAnsiTheme="minorHAnsi" w:cstheme="minorHAnsi"/>
          <w:szCs w:val="24"/>
        </w:rPr>
        <w:t xml:space="preserve">Mitochondria, choć pełnią rolę elektrowni </w:t>
      </w:r>
      <w:r w:rsidR="00CC7E6C" w:rsidRPr="00AE3498">
        <w:rPr>
          <w:rFonts w:asciiTheme="minorHAnsi" w:hAnsiTheme="minorHAnsi" w:cstheme="minorHAnsi"/>
          <w:szCs w:val="24"/>
        </w:rPr>
        <w:t xml:space="preserve">zapewniających </w:t>
      </w:r>
      <w:r w:rsidRPr="00AE3498">
        <w:rPr>
          <w:rFonts w:asciiTheme="minorHAnsi" w:hAnsiTheme="minorHAnsi" w:cstheme="minorHAnsi"/>
          <w:szCs w:val="24"/>
        </w:rPr>
        <w:t>wzrost i aktywność metaboliczną komórek, są również jednym z głównych miejsc produkcji RFT. Ta grupa cząsteczek powstaje w czasie transportu elektronów poprzez kompleksy w mitochondrialnym łańcuchu oddechowym. Anionorodnik ponadtlenkowy (O</w:t>
      </w:r>
      <w:r w:rsidRPr="00AE3498">
        <w:rPr>
          <w:rFonts w:asciiTheme="minorHAnsi" w:hAnsiTheme="minorHAnsi" w:cstheme="minorHAnsi"/>
          <w:szCs w:val="24"/>
          <w:vertAlign w:val="superscript"/>
        </w:rPr>
        <w:t>2•−</w:t>
      </w:r>
      <w:r w:rsidRPr="00AE3498">
        <w:rPr>
          <w:rFonts w:asciiTheme="minorHAnsi" w:hAnsiTheme="minorHAnsi" w:cstheme="minorHAnsi"/>
          <w:szCs w:val="24"/>
        </w:rPr>
        <w:t xml:space="preserve">) jest prekursorem większości RFT i mediatorem w oksydacyjnych reakcjach łańcuchowych. Może on powstać w łańcuchu oddechowym w wyniku jednoelektronowej redukcji zachodzącej z udziałem </w:t>
      </w:r>
      <w:proofErr w:type="spellStart"/>
      <w:r w:rsidRPr="00AE3498">
        <w:rPr>
          <w:rFonts w:asciiTheme="minorHAnsi" w:hAnsiTheme="minorHAnsi" w:cstheme="minorHAnsi"/>
          <w:szCs w:val="24"/>
        </w:rPr>
        <w:t>flawin</w:t>
      </w:r>
      <w:proofErr w:type="spellEnd"/>
      <w:r w:rsidRPr="00AE3498">
        <w:rPr>
          <w:rFonts w:asciiTheme="minorHAnsi" w:hAnsiTheme="minorHAnsi" w:cstheme="minorHAnsi"/>
          <w:szCs w:val="24"/>
        </w:rPr>
        <w:t xml:space="preserve"> lub ubichinonu (w przemyśle kosmetycznym znanego głównie pod nazwą koenzym Q10). Miejscem tworzenia anionorodnika ponadtlenkowego jest kompleks I, kompleks II oraz kompleks III </w:t>
      </w:r>
      <w:r w:rsidR="008C7B6F" w:rsidRPr="00AE3498">
        <w:rPr>
          <w:rFonts w:asciiTheme="minorHAnsi" w:hAnsiTheme="minorHAnsi" w:cstheme="minorHAnsi"/>
          <w:szCs w:val="24"/>
        </w:rPr>
        <w:t>(</w:t>
      </w:r>
      <w:r w:rsidR="00D9519F" w:rsidRPr="00AE3498">
        <w:rPr>
          <w:rFonts w:asciiTheme="minorHAnsi" w:hAnsiTheme="minorHAnsi" w:cstheme="minorHAnsi"/>
          <w:szCs w:val="24"/>
        </w:rPr>
        <w:t>Rycina</w:t>
      </w:r>
      <w:r w:rsidR="008C7B6F" w:rsidRPr="00AE3498">
        <w:rPr>
          <w:rFonts w:asciiTheme="minorHAnsi" w:hAnsiTheme="minorHAnsi" w:cstheme="minorHAnsi"/>
          <w:szCs w:val="24"/>
        </w:rPr>
        <w:t xml:space="preserve"> 1)</w:t>
      </w:r>
      <w:r w:rsidRPr="00AE3498">
        <w:rPr>
          <w:rFonts w:asciiTheme="minorHAnsi" w:hAnsiTheme="minorHAnsi" w:cstheme="minorHAnsi"/>
          <w:szCs w:val="24"/>
        </w:rPr>
        <w:t xml:space="preserve">. Anionorodnik </w:t>
      </w:r>
      <w:r w:rsidRPr="00AE3498">
        <w:rPr>
          <w:rFonts w:asciiTheme="minorHAnsi" w:hAnsiTheme="minorHAnsi" w:cstheme="minorHAnsi"/>
          <w:szCs w:val="24"/>
          <w:vertAlign w:val="subscript"/>
        </w:rPr>
        <w:t> </w:t>
      </w:r>
      <w:r w:rsidRPr="00AE3498">
        <w:rPr>
          <w:rFonts w:asciiTheme="minorHAnsi" w:hAnsiTheme="minorHAnsi" w:cstheme="minorHAnsi"/>
          <w:szCs w:val="24"/>
          <w:vertAlign w:val="superscript"/>
        </w:rPr>
        <w:t>-</w:t>
      </w:r>
      <w:r w:rsidRPr="00AE3498">
        <w:rPr>
          <w:rFonts w:asciiTheme="minorHAnsi" w:hAnsiTheme="minorHAnsi" w:cstheme="minorHAnsi"/>
          <w:szCs w:val="24"/>
        </w:rPr>
        <w:t>może rozpadać się, tworząc nadtlenek wodoru (H</w:t>
      </w:r>
      <w:r w:rsidRPr="00AE3498">
        <w:rPr>
          <w:rFonts w:asciiTheme="minorHAnsi" w:hAnsiTheme="minorHAnsi" w:cstheme="minorHAnsi"/>
          <w:szCs w:val="24"/>
          <w:vertAlign w:val="subscript"/>
        </w:rPr>
        <w:t>2</w:t>
      </w:r>
      <w:r w:rsidRPr="00AE3498">
        <w:rPr>
          <w:rFonts w:asciiTheme="minorHAnsi" w:hAnsiTheme="minorHAnsi" w:cstheme="minorHAnsi"/>
          <w:szCs w:val="24"/>
        </w:rPr>
        <w:t>O</w:t>
      </w:r>
      <w:r w:rsidRPr="00AE3498">
        <w:rPr>
          <w:rFonts w:asciiTheme="minorHAnsi" w:hAnsiTheme="minorHAnsi" w:cstheme="minorHAnsi"/>
          <w:szCs w:val="24"/>
          <w:vertAlign w:val="subscript"/>
        </w:rPr>
        <w:t>2</w:t>
      </w:r>
      <w:r w:rsidRPr="00AE3498">
        <w:rPr>
          <w:rFonts w:asciiTheme="minorHAnsi" w:hAnsiTheme="minorHAnsi" w:cstheme="minorHAnsi"/>
          <w:szCs w:val="24"/>
        </w:rPr>
        <w:t>) i reagować z innymi rodnikami, w tym z tlenkiem azotu. Mitochondria roślinne, w odróżnieniu od zwierzęcych, charakteryzują się występowaniem alternatywnej drogi oddechowej, która kontroluje generowanie RFT i pełni funkcje ochronne. Główną rolę w tej regulacji pełni enzym alternatywna oksydaza</w:t>
      </w:r>
      <w:r w:rsidR="008C7B6F" w:rsidRPr="00AE3498">
        <w:rPr>
          <w:rFonts w:asciiTheme="minorHAnsi" w:hAnsiTheme="minorHAnsi" w:cstheme="minorHAnsi"/>
          <w:szCs w:val="24"/>
        </w:rPr>
        <w:t xml:space="preserve"> (AOX)</w:t>
      </w:r>
      <w:r w:rsidRPr="00AE3498">
        <w:rPr>
          <w:rFonts w:asciiTheme="minorHAnsi" w:hAnsiTheme="minorHAnsi" w:cstheme="minorHAnsi"/>
          <w:szCs w:val="24"/>
        </w:rPr>
        <w:t>. Równowaga między wytwarzaniem RFT a ich usuwaniem przez specjalistyczny system obronny umożliwia niezakłóconą</w:t>
      </w:r>
      <w:r w:rsidR="002806A0">
        <w:rPr>
          <w:rFonts w:asciiTheme="minorHAnsi" w:hAnsiTheme="minorHAnsi" w:cstheme="minorHAnsi"/>
          <w:szCs w:val="24"/>
        </w:rPr>
        <w:t xml:space="preserve"> </w:t>
      </w:r>
      <w:r w:rsidRPr="00AE3498">
        <w:rPr>
          <w:rFonts w:asciiTheme="minorHAnsi" w:hAnsiTheme="minorHAnsi" w:cstheme="minorHAnsi"/>
          <w:szCs w:val="24"/>
        </w:rPr>
        <w:t xml:space="preserve">produkcję energii w komórkach nasion. </w:t>
      </w:r>
    </w:p>
    <w:p w14:paraId="11D42C93" w14:textId="77777777" w:rsidR="002806A0" w:rsidRDefault="002806A0" w:rsidP="008812CD">
      <w:pPr>
        <w:spacing w:line="240" w:lineRule="auto"/>
        <w:jc w:val="left"/>
        <w:rPr>
          <w:rFonts w:asciiTheme="minorHAnsi" w:hAnsiTheme="minorHAnsi" w:cstheme="minorHAnsi"/>
          <w:b/>
          <w:szCs w:val="24"/>
        </w:rPr>
      </w:pPr>
    </w:p>
    <w:p w14:paraId="698CD686" w14:textId="462E2A0C" w:rsidR="002806A0" w:rsidRPr="007B0483" w:rsidRDefault="002806A0" w:rsidP="008812CD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7B0483">
        <w:rPr>
          <w:rFonts w:asciiTheme="minorHAnsi" w:hAnsiTheme="minorHAnsi" w:cstheme="minorHAnsi"/>
          <w:b/>
          <w:bCs/>
          <w:color w:val="auto"/>
          <w:sz w:val="24"/>
          <w:szCs w:val="24"/>
        </w:rPr>
        <w:t>Co dziś zagraża nasionom drzew?</w:t>
      </w:r>
    </w:p>
    <w:p w14:paraId="62BCF9C6" w14:textId="1E8CD73C" w:rsidR="002806A0" w:rsidRPr="00B83AC9" w:rsidRDefault="002806A0" w:rsidP="008812CD">
      <w:pPr>
        <w:spacing w:line="240" w:lineRule="auto"/>
        <w:jc w:val="lef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</w:rPr>
        <w:t xml:space="preserve">Drzewa </w:t>
      </w:r>
      <w:r w:rsidRPr="008067BD">
        <w:rPr>
          <w:rFonts w:asciiTheme="minorHAnsi" w:hAnsiTheme="minorHAnsi" w:cstheme="minorHAnsi"/>
        </w:rPr>
        <w:t>są organizmami długowiecznymi – rekordziści, np. sosna oścista (</w:t>
      </w:r>
      <w:proofErr w:type="spellStart"/>
      <w:r w:rsidRPr="008067BD">
        <w:rPr>
          <w:rFonts w:asciiTheme="minorHAnsi" w:hAnsiTheme="minorHAnsi" w:cstheme="minorHAnsi"/>
          <w:i/>
        </w:rPr>
        <w:t>Pinus</w:t>
      </w:r>
      <w:proofErr w:type="spellEnd"/>
      <w:r w:rsidRPr="008067BD">
        <w:rPr>
          <w:rFonts w:asciiTheme="minorHAnsi" w:hAnsiTheme="minorHAnsi" w:cstheme="minorHAnsi"/>
          <w:i/>
        </w:rPr>
        <w:t xml:space="preserve"> </w:t>
      </w:r>
      <w:proofErr w:type="spellStart"/>
      <w:r w:rsidRPr="008067BD">
        <w:rPr>
          <w:rFonts w:asciiTheme="minorHAnsi" w:hAnsiTheme="minorHAnsi" w:cstheme="minorHAnsi"/>
          <w:i/>
        </w:rPr>
        <w:t>aristata</w:t>
      </w:r>
      <w:proofErr w:type="spellEnd"/>
      <w:r w:rsidRPr="008067BD">
        <w:rPr>
          <w:rFonts w:asciiTheme="minorHAnsi" w:hAnsiTheme="minorHAnsi" w:cstheme="minorHAnsi"/>
          <w:i/>
        </w:rPr>
        <w:t xml:space="preserve"> </w:t>
      </w:r>
      <w:proofErr w:type="spellStart"/>
      <w:r w:rsidRPr="008067BD">
        <w:rPr>
          <w:rFonts w:asciiTheme="minorHAnsi" w:hAnsiTheme="minorHAnsi" w:cstheme="minorHAnsi"/>
        </w:rPr>
        <w:t>Engelm</w:t>
      </w:r>
      <w:proofErr w:type="spellEnd"/>
      <w:r w:rsidRPr="008067BD">
        <w:rPr>
          <w:rFonts w:asciiTheme="minorHAnsi" w:hAnsiTheme="minorHAnsi" w:cstheme="minorHAnsi"/>
          <w:i/>
        </w:rPr>
        <w:t>.</w:t>
      </w:r>
      <w:r w:rsidRPr="008067BD">
        <w:rPr>
          <w:rFonts w:asciiTheme="minorHAnsi" w:hAnsiTheme="minorHAnsi" w:cstheme="minorHAnsi"/>
        </w:rPr>
        <w:t>), osiągają wiek nawet 5 tysięcy lat. Tak długi okres życia związany jest nieuchronnie z bezustannym oddziaływaniem stresogennych bodźców na poszczególnych etapach rozwoju rośliny. Nawet dojrzewające jeszcze na gałęziach drzewa rodzicielskiego nasiona doświadczają stresu o różnym charakterze i nasileniu. Wzrastająca częstotliwość ekstremalnych zjawisk pogodowych, takich jak susze i fale upałów, jest wynikiem m.in. wysokiego stężenia CO</w:t>
      </w:r>
      <w:r w:rsidRPr="008067BD">
        <w:rPr>
          <w:rFonts w:asciiTheme="minorHAnsi" w:hAnsiTheme="minorHAnsi" w:cstheme="minorHAnsi"/>
          <w:vertAlign w:val="subscript"/>
        </w:rPr>
        <w:t>2</w:t>
      </w:r>
      <w:r w:rsidRPr="008067BD">
        <w:rPr>
          <w:rFonts w:asciiTheme="minorHAnsi" w:hAnsiTheme="minorHAnsi" w:cstheme="minorHAnsi"/>
        </w:rPr>
        <w:t xml:space="preserve"> w ziemskiej atmosferze. W 2015 roku poziom CO</w:t>
      </w:r>
      <w:r w:rsidRPr="008067BD">
        <w:rPr>
          <w:rFonts w:asciiTheme="minorHAnsi" w:hAnsiTheme="minorHAnsi" w:cstheme="minorHAnsi"/>
          <w:vertAlign w:val="subscript"/>
        </w:rPr>
        <w:t>2</w:t>
      </w:r>
      <w:r w:rsidRPr="008067BD">
        <w:rPr>
          <w:rFonts w:asciiTheme="minorHAnsi" w:hAnsiTheme="minorHAnsi" w:cstheme="minorHAnsi"/>
        </w:rPr>
        <w:t xml:space="preserve"> przekroczył 400 </w:t>
      </w:r>
      <w:proofErr w:type="spellStart"/>
      <w:r w:rsidRPr="008067BD">
        <w:rPr>
          <w:rFonts w:asciiTheme="minorHAnsi" w:hAnsiTheme="minorHAnsi" w:cstheme="minorHAnsi"/>
        </w:rPr>
        <w:t>ppm</w:t>
      </w:r>
      <w:proofErr w:type="spellEnd"/>
      <w:r w:rsidRPr="008067BD">
        <w:rPr>
          <w:rFonts w:asciiTheme="minorHAnsi" w:hAnsiTheme="minorHAnsi" w:cstheme="minorHAnsi"/>
        </w:rPr>
        <w:t xml:space="preserve"> (ang. </w:t>
      </w:r>
      <w:proofErr w:type="spellStart"/>
      <w:r w:rsidRPr="008067BD">
        <w:rPr>
          <w:rFonts w:asciiTheme="minorHAnsi" w:hAnsiTheme="minorHAnsi" w:cstheme="minorHAnsi"/>
        </w:rPr>
        <w:t>parts</w:t>
      </w:r>
      <w:proofErr w:type="spellEnd"/>
      <w:r w:rsidRPr="008067BD">
        <w:rPr>
          <w:rFonts w:asciiTheme="minorHAnsi" w:hAnsiTheme="minorHAnsi" w:cstheme="minorHAnsi"/>
        </w:rPr>
        <w:t xml:space="preserve"> per milion – liczba części na milion) po raz pierwszy od rozpoczęcia pomiarów, czyli od 1958 roku, kiedy to wynosił 315 </w:t>
      </w:r>
      <w:proofErr w:type="spellStart"/>
      <w:r w:rsidRPr="008067BD">
        <w:rPr>
          <w:rFonts w:asciiTheme="minorHAnsi" w:hAnsiTheme="minorHAnsi" w:cstheme="minorHAnsi"/>
        </w:rPr>
        <w:t>ppm</w:t>
      </w:r>
      <w:proofErr w:type="spellEnd"/>
      <w:r w:rsidRPr="008067BD">
        <w:rPr>
          <w:rFonts w:asciiTheme="minorHAnsi" w:hAnsiTheme="minorHAnsi" w:cstheme="minorHAnsi"/>
        </w:rPr>
        <w:t xml:space="preserve"> (dla porównania dodajmy, że w 2021 r. stężenie tego gazu w atmosferze to już 416 </w:t>
      </w:r>
      <w:proofErr w:type="spellStart"/>
      <w:r w:rsidRPr="008067BD">
        <w:rPr>
          <w:rFonts w:asciiTheme="minorHAnsi" w:hAnsiTheme="minorHAnsi" w:cstheme="minorHAnsi"/>
        </w:rPr>
        <w:t>ppm</w:t>
      </w:r>
      <w:proofErr w:type="spellEnd"/>
      <w:r w:rsidRPr="008067BD">
        <w:rPr>
          <w:rFonts w:asciiTheme="minorHAnsi" w:hAnsiTheme="minorHAnsi" w:cstheme="minorHAnsi"/>
        </w:rPr>
        <w:t>).</w:t>
      </w:r>
      <w:r>
        <w:rPr>
          <w:rFonts w:asciiTheme="minorHAnsi" w:hAnsiTheme="minorHAnsi" w:cstheme="minorHAnsi"/>
        </w:rPr>
        <w:t xml:space="preserve"> </w:t>
      </w:r>
      <w:r w:rsidRPr="008067BD">
        <w:rPr>
          <w:rFonts w:asciiTheme="minorHAnsi" w:hAnsiTheme="minorHAnsi" w:cstheme="minorHAnsi"/>
        </w:rPr>
        <w:t>Niesie to poważne konsekwencje, nie tylko dla możliwości zasiedlania przez gatunki nowych obszarów, lecz także dla jakości nasion, które wykorzystujemy w odnawianiu</w:t>
      </w:r>
      <w:r>
        <w:rPr>
          <w:rFonts w:asciiTheme="minorHAnsi" w:hAnsiTheme="minorHAnsi" w:cstheme="minorHAnsi"/>
        </w:rPr>
        <w:t xml:space="preserve"> las.</w:t>
      </w:r>
    </w:p>
    <w:p w14:paraId="2319B49C" w14:textId="77777777" w:rsidR="000C4154" w:rsidRPr="00AE3498" w:rsidRDefault="000C4154" w:rsidP="008812CD">
      <w:pPr>
        <w:spacing w:line="240" w:lineRule="auto"/>
        <w:ind w:firstLine="709"/>
        <w:jc w:val="left"/>
        <w:rPr>
          <w:rFonts w:asciiTheme="minorHAnsi" w:hAnsiTheme="minorHAnsi" w:cstheme="minorHAnsi"/>
          <w:szCs w:val="24"/>
        </w:rPr>
      </w:pPr>
    </w:p>
    <w:sectPr w:rsidR="000C4154" w:rsidRPr="00AE3498" w:rsidSect="002276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641E3" w14:textId="77777777" w:rsidR="005F406B" w:rsidRDefault="005F406B" w:rsidP="00C14F72">
      <w:pPr>
        <w:spacing w:line="240" w:lineRule="auto"/>
      </w:pPr>
      <w:r>
        <w:separator/>
      </w:r>
    </w:p>
  </w:endnote>
  <w:endnote w:type="continuationSeparator" w:id="0">
    <w:p w14:paraId="5F9745A4" w14:textId="77777777" w:rsidR="005F406B" w:rsidRDefault="005F406B" w:rsidP="00C14F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6285A" w14:textId="77777777" w:rsidR="00671A2B" w:rsidRDefault="00671A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CA535" w14:textId="77777777" w:rsidR="00671A2B" w:rsidRDefault="00671A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E4528" w14:textId="77777777" w:rsidR="00671A2B" w:rsidRDefault="00671A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D14BFB" w14:textId="77777777" w:rsidR="005F406B" w:rsidRDefault="005F406B" w:rsidP="00C14F72">
      <w:pPr>
        <w:spacing w:line="240" w:lineRule="auto"/>
      </w:pPr>
      <w:r>
        <w:separator/>
      </w:r>
    </w:p>
  </w:footnote>
  <w:footnote w:type="continuationSeparator" w:id="0">
    <w:p w14:paraId="64DC1207" w14:textId="77777777" w:rsidR="005F406B" w:rsidRDefault="005F406B" w:rsidP="00C14F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74E80" w14:textId="77777777" w:rsidR="00671A2B" w:rsidRDefault="00671A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44064" w14:textId="7604D371" w:rsidR="00671A2B" w:rsidRPr="00E429B4" w:rsidRDefault="00671A2B" w:rsidP="00671A2B">
    <w:pPr>
      <w:pStyle w:val="Nagwek"/>
      <w:jc w:val="right"/>
      <w:rPr>
        <w:rFonts w:asciiTheme="minorHAnsi" w:hAnsiTheme="minorHAnsi" w:cstheme="minorHAnsi"/>
      </w:rPr>
    </w:pPr>
    <w:r w:rsidRPr="00E429B4">
      <w:rPr>
        <w:rFonts w:asciiTheme="minorHAnsi" w:hAnsiTheme="minorHAnsi" w:cstheme="minorHAnsi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A2112" w14:textId="77777777" w:rsidR="00671A2B" w:rsidRDefault="00671A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F72"/>
    <w:rsid w:val="00005CCB"/>
    <w:rsid w:val="0000748A"/>
    <w:rsid w:val="00014500"/>
    <w:rsid w:val="00017CC9"/>
    <w:rsid w:val="0004394D"/>
    <w:rsid w:val="0005731B"/>
    <w:rsid w:val="000653E0"/>
    <w:rsid w:val="000A2CB6"/>
    <w:rsid w:val="000A3239"/>
    <w:rsid w:val="000C27E1"/>
    <w:rsid w:val="000C4154"/>
    <w:rsid w:val="000C44E5"/>
    <w:rsid w:val="000D58A9"/>
    <w:rsid w:val="000E2E86"/>
    <w:rsid w:val="00141C1F"/>
    <w:rsid w:val="001706D5"/>
    <w:rsid w:val="001914DD"/>
    <w:rsid w:val="001B73D2"/>
    <w:rsid w:val="001F17ED"/>
    <w:rsid w:val="00225636"/>
    <w:rsid w:val="002276A9"/>
    <w:rsid w:val="002806A0"/>
    <w:rsid w:val="002A7E5B"/>
    <w:rsid w:val="002B19ED"/>
    <w:rsid w:val="002F4C18"/>
    <w:rsid w:val="00307351"/>
    <w:rsid w:val="00325C21"/>
    <w:rsid w:val="00352966"/>
    <w:rsid w:val="0039435B"/>
    <w:rsid w:val="003B479E"/>
    <w:rsid w:val="00436A09"/>
    <w:rsid w:val="00484A46"/>
    <w:rsid w:val="0051688C"/>
    <w:rsid w:val="00577508"/>
    <w:rsid w:val="005B69CA"/>
    <w:rsid w:val="005B7561"/>
    <w:rsid w:val="005C02B7"/>
    <w:rsid w:val="005E2B5C"/>
    <w:rsid w:val="005F1F4C"/>
    <w:rsid w:val="005F406B"/>
    <w:rsid w:val="006175DF"/>
    <w:rsid w:val="006216E3"/>
    <w:rsid w:val="00645A71"/>
    <w:rsid w:val="00653108"/>
    <w:rsid w:val="00671A2B"/>
    <w:rsid w:val="006A0126"/>
    <w:rsid w:val="006A1022"/>
    <w:rsid w:val="006F398A"/>
    <w:rsid w:val="007022F5"/>
    <w:rsid w:val="0072110F"/>
    <w:rsid w:val="00725801"/>
    <w:rsid w:val="007835D7"/>
    <w:rsid w:val="007B0483"/>
    <w:rsid w:val="007F40C8"/>
    <w:rsid w:val="008315D7"/>
    <w:rsid w:val="0086524A"/>
    <w:rsid w:val="008812CD"/>
    <w:rsid w:val="008916E8"/>
    <w:rsid w:val="008C7B6F"/>
    <w:rsid w:val="00903411"/>
    <w:rsid w:val="00910E64"/>
    <w:rsid w:val="00915DC4"/>
    <w:rsid w:val="00916F6F"/>
    <w:rsid w:val="00923485"/>
    <w:rsid w:val="009A6894"/>
    <w:rsid w:val="009E4234"/>
    <w:rsid w:val="009F1F15"/>
    <w:rsid w:val="00A8448E"/>
    <w:rsid w:val="00AC69EA"/>
    <w:rsid w:val="00AE3498"/>
    <w:rsid w:val="00B26695"/>
    <w:rsid w:val="00B83AC9"/>
    <w:rsid w:val="00B940A1"/>
    <w:rsid w:val="00BA054A"/>
    <w:rsid w:val="00BC3822"/>
    <w:rsid w:val="00BE2305"/>
    <w:rsid w:val="00C14F72"/>
    <w:rsid w:val="00C474C7"/>
    <w:rsid w:val="00C51808"/>
    <w:rsid w:val="00C63116"/>
    <w:rsid w:val="00C7107D"/>
    <w:rsid w:val="00C97573"/>
    <w:rsid w:val="00CC7E6C"/>
    <w:rsid w:val="00CE35D8"/>
    <w:rsid w:val="00D31D9C"/>
    <w:rsid w:val="00D572D7"/>
    <w:rsid w:val="00D9519F"/>
    <w:rsid w:val="00DA41CE"/>
    <w:rsid w:val="00DB2B37"/>
    <w:rsid w:val="00DB30E1"/>
    <w:rsid w:val="00E20660"/>
    <w:rsid w:val="00E429B4"/>
    <w:rsid w:val="00EA7612"/>
    <w:rsid w:val="00EB58F3"/>
    <w:rsid w:val="00F61789"/>
    <w:rsid w:val="00FA3E4D"/>
    <w:rsid w:val="00FD73B7"/>
    <w:rsid w:val="00FE4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51116"/>
  <w15:docId w15:val="{9B39C242-807B-425C-A030-38189C58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A71"/>
  </w:style>
  <w:style w:type="paragraph" w:styleId="Nagwek1">
    <w:name w:val="heading 1"/>
    <w:basedOn w:val="Normalny"/>
    <w:next w:val="Normalny"/>
    <w:link w:val="Nagwek1Znak"/>
    <w:uiPriority w:val="9"/>
    <w:qFormat/>
    <w:rsid w:val="007B04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66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4F7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4F72"/>
  </w:style>
  <w:style w:type="paragraph" w:styleId="Stopka">
    <w:name w:val="footer"/>
    <w:basedOn w:val="Normalny"/>
    <w:link w:val="StopkaZnak"/>
    <w:uiPriority w:val="99"/>
    <w:unhideWhenUsed/>
    <w:rsid w:val="00C14F7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F72"/>
  </w:style>
  <w:style w:type="paragraph" w:styleId="Tekstdymka">
    <w:name w:val="Balloon Text"/>
    <w:basedOn w:val="Normalny"/>
    <w:link w:val="TekstdymkaZnak"/>
    <w:uiPriority w:val="99"/>
    <w:semiHidden/>
    <w:unhideWhenUsed/>
    <w:rsid w:val="00C14F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F7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B26695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c-author-listitem">
    <w:name w:val="c-author-list__item"/>
    <w:basedOn w:val="Normalny"/>
    <w:rsid w:val="000C415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B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B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7B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B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B6F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B04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43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Hania</dc:creator>
  <cp:lastModifiedBy>Katarzyna Kalinowska</cp:lastModifiedBy>
  <cp:revision>14</cp:revision>
  <dcterms:created xsi:type="dcterms:W3CDTF">2021-02-12T07:16:00Z</dcterms:created>
  <dcterms:modified xsi:type="dcterms:W3CDTF">2021-02-23T12:01:00Z</dcterms:modified>
</cp:coreProperties>
</file>