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8BB22" w14:textId="77777777" w:rsidR="008038F5" w:rsidRDefault="008038F5">
      <w:pPr>
        <w:jc w:val="center"/>
        <w:rPr>
          <w:b/>
          <w:caps/>
        </w:rPr>
      </w:pPr>
    </w:p>
    <w:p w14:paraId="02AE5FF8" w14:textId="6FC1BB95" w:rsidR="00A77B3E" w:rsidRDefault="008038F5">
      <w:pPr>
        <w:jc w:val="center"/>
        <w:rPr>
          <w:b/>
          <w:caps/>
        </w:rPr>
      </w:pPr>
      <w:r>
        <w:rPr>
          <w:b/>
          <w:caps/>
        </w:rPr>
        <w:t>Uchwała Nr</w:t>
      </w:r>
      <w:r w:rsidR="00E67F92">
        <w:rPr>
          <w:b/>
          <w:caps/>
        </w:rPr>
        <w:t xml:space="preserve"> 22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02AE5FF9" w14:textId="77777777" w:rsidR="00A77B3E" w:rsidRDefault="008038F5">
      <w:pPr>
        <w:spacing w:before="280" w:after="280"/>
        <w:jc w:val="center"/>
        <w:rPr>
          <w:b/>
          <w:caps/>
        </w:rPr>
      </w:pPr>
      <w:r>
        <w:t>z dnia 18 kwietnia 2023 r.</w:t>
      </w:r>
    </w:p>
    <w:p w14:paraId="02AE5FFA" w14:textId="77777777" w:rsidR="00A77B3E" w:rsidRDefault="008038F5">
      <w:pPr>
        <w:keepNext/>
        <w:spacing w:after="480"/>
        <w:jc w:val="center"/>
      </w:pPr>
      <w:r>
        <w:rPr>
          <w:b/>
        </w:rPr>
        <w:t>w sprawie reorganizacji Instytutu Fizyki Molekularnej Polskiej Akademii Nauk</w:t>
      </w:r>
    </w:p>
    <w:p w14:paraId="02AE5FFB" w14:textId="77777777" w:rsidR="00A77B3E" w:rsidRDefault="008038F5">
      <w:pPr>
        <w:keepLines/>
        <w:spacing w:before="120" w:after="120"/>
        <w:ind w:firstLine="227"/>
      </w:pPr>
      <w:r>
        <w:t>Na podstawie art. 61 ustawy o Polskiej Akademii Nauk z dnia 30 kwietnia 2010 r. (Dz. U. z 2020 r. poz. 1796), uchwala się co następuje:</w:t>
      </w:r>
    </w:p>
    <w:p w14:paraId="02AE5FFC" w14:textId="77777777" w:rsidR="00A26B8B" w:rsidRDefault="008038F5">
      <w:pPr>
        <w:keepNext/>
        <w:spacing w:before="280"/>
        <w:jc w:val="center"/>
      </w:pPr>
      <w:r>
        <w:rPr>
          <w:b/>
        </w:rPr>
        <w:t>§ 1. </w:t>
      </w:r>
    </w:p>
    <w:p w14:paraId="02AE5FFD" w14:textId="77777777" w:rsidR="00A77B3E" w:rsidRDefault="008038F5">
      <w:pPr>
        <w:keepLines/>
        <w:spacing w:before="120" w:after="120"/>
        <w:ind w:firstLine="340"/>
      </w:pPr>
      <w:r>
        <w:t>Zarządza się reorganizację Instytutu Fizyki Molekularnej Polskiej Akademii Nauk, zwanego dalej „Instytutem”, związaną z dokonaniem zmian w statucie Instytutu, polegającą na:</w:t>
      </w:r>
    </w:p>
    <w:p w14:paraId="02AE5FFE" w14:textId="77777777" w:rsidR="00A77B3E" w:rsidRDefault="008038F5">
      <w:pPr>
        <w:spacing w:before="120" w:after="120"/>
        <w:ind w:left="340" w:hanging="227"/>
      </w:pPr>
      <w:r>
        <w:t>1) zmianie zadań Instytutu określonych w §5 i §7 ust. 4, 8, 12-13 statutu Instytutu, które odpowiednio otrzymają brzmienie:</w:t>
      </w:r>
    </w:p>
    <w:p w14:paraId="02AE5FFF" w14:textId="77777777" w:rsidR="00A77B3E" w:rsidRDefault="008038F5">
      <w:pPr>
        <w:keepLines/>
        <w:spacing w:before="120" w:after="120"/>
        <w:ind w:left="567" w:hanging="227"/>
      </w:pPr>
      <w:r>
        <w:t>a) § 5 statutu Instytutu otrzyma brzmienie:</w:t>
      </w:r>
    </w:p>
    <w:p w14:paraId="02AE6000" w14:textId="77777777" w:rsidR="00A77B3E" w:rsidRDefault="008038F5">
      <w:pPr>
        <w:keepLines/>
        <w:spacing w:before="120" w:after="120"/>
        <w:ind w:left="680" w:firstLine="227"/>
      </w:pPr>
      <w:r>
        <w:t>„§ 5. Przedmiotem działania Instytutu jest prowadzenie badań naukowych w dziedzinie nauk ścisłych i przyrodniczych, w dyscyplinie nauki fizyczne oraz upowszechnianie wyników tych badań.”;,</w:t>
      </w:r>
    </w:p>
    <w:p w14:paraId="02AE6001" w14:textId="77777777" w:rsidR="00A77B3E" w:rsidRDefault="008038F5">
      <w:pPr>
        <w:keepLines/>
        <w:spacing w:before="120" w:after="120"/>
        <w:ind w:left="567" w:hanging="227"/>
      </w:pPr>
      <w:r>
        <w:t>b) § 7 ust. 4, 8, 12-13 otrzymają odpowiednio brzmienie:</w:t>
      </w:r>
    </w:p>
    <w:p w14:paraId="02AE6002" w14:textId="77777777" w:rsidR="00A77B3E" w:rsidRDefault="008038F5">
      <w:pPr>
        <w:keepLines/>
        <w:spacing w:before="120" w:after="120"/>
        <w:ind w:left="794" w:hanging="113"/>
      </w:pPr>
      <w:r>
        <w:t>- „4. kształcenie doktorantów oraz prowadzenie innej działalności z zakresu kształcenia w szkolnictwie wyższym i nauce, w tym udostępnianie laboratoriów do wykonywania prac licencjackich, inżynierskich i magisterskich oraz prac prowadzących do uzyskania stopni naukowych;”;</w:t>
      </w:r>
    </w:p>
    <w:p w14:paraId="02AE6003" w14:textId="77777777" w:rsidR="00A77B3E" w:rsidRDefault="008038F5">
      <w:pPr>
        <w:keepLines/>
        <w:spacing w:before="120" w:after="120"/>
        <w:ind w:left="794" w:hanging="113"/>
      </w:pPr>
      <w:r>
        <w:t>- „8. opracowywanie ekspertyz i udzielanie opinii w zakresie problematyki naukowej Instytutu;”;</w:t>
      </w:r>
    </w:p>
    <w:p w14:paraId="02AE6004" w14:textId="77777777" w:rsidR="00A77B3E" w:rsidRDefault="008038F5">
      <w:pPr>
        <w:keepLines/>
        <w:spacing w:before="120" w:after="120"/>
        <w:ind w:left="794" w:hanging="113"/>
      </w:pPr>
      <w:r>
        <w:t>- „12. tworzenie spółek wdrażających wyniki badań i prac badawczo-rozwojowych oraz współpraca ze spółkami;”;</w:t>
      </w:r>
    </w:p>
    <w:p w14:paraId="02AE6005" w14:textId="77777777" w:rsidR="00A77B3E" w:rsidRDefault="008038F5">
      <w:pPr>
        <w:keepLines/>
        <w:spacing w:before="120" w:after="120"/>
        <w:ind w:left="794" w:hanging="113"/>
      </w:pPr>
      <w:r>
        <w:t>- „13. zawieranie umów lub porozumień z innymi placówkami naukowo-badawczymi, przedsiębiorstwami i osobami spoza placówki w celu prowadzenia i finansowania badań naukowych;”;</w:t>
      </w:r>
    </w:p>
    <w:p w14:paraId="02AE6006" w14:textId="77777777" w:rsidR="00A77B3E" w:rsidRDefault="008038F5">
      <w:pPr>
        <w:spacing w:before="120" w:after="120"/>
        <w:ind w:left="340" w:hanging="227"/>
      </w:pPr>
      <w:r>
        <w:t>2) zmianie ulegnie struktura organizacyjna Instytutu, polegająca na:</w:t>
      </w:r>
    </w:p>
    <w:p w14:paraId="02AE6007" w14:textId="77777777" w:rsidR="00A77B3E" w:rsidRDefault="008038F5">
      <w:pPr>
        <w:keepLines/>
        <w:spacing w:before="120" w:after="120"/>
        <w:ind w:left="567" w:hanging="227"/>
      </w:pPr>
      <w:r>
        <w:t>a) likwidacji następująacych komórek organizacyjnych:</w:t>
      </w:r>
    </w:p>
    <w:p w14:paraId="02AE6008" w14:textId="77777777" w:rsidR="00A77B3E" w:rsidRDefault="008038F5">
      <w:pPr>
        <w:keepLines/>
        <w:spacing w:before="120" w:after="120"/>
        <w:ind w:left="794" w:hanging="113"/>
      </w:pPr>
      <w:r>
        <w:t>- Oddział Fizyki Dielektryków i Spektroskopii Molekularnej;</w:t>
      </w:r>
    </w:p>
    <w:p w14:paraId="02AE6009" w14:textId="77777777" w:rsidR="00A77B3E" w:rsidRDefault="008038F5">
      <w:pPr>
        <w:keepLines/>
        <w:spacing w:before="120" w:after="120"/>
        <w:ind w:left="794" w:hanging="113"/>
      </w:pPr>
      <w:r>
        <w:t>- Oddział Fizyki Magnetyków i Zjawisk Kooperatywnych;</w:t>
      </w:r>
    </w:p>
    <w:p w14:paraId="02AE600A" w14:textId="77777777" w:rsidR="00A77B3E" w:rsidRDefault="008038F5">
      <w:pPr>
        <w:keepLines/>
        <w:spacing w:before="120" w:after="120"/>
        <w:ind w:left="794" w:hanging="113"/>
      </w:pPr>
      <w:r>
        <w:t>- Oddział Fizyki Miękkiej Materii i Materiałów Funkcyjnych;</w:t>
      </w:r>
    </w:p>
    <w:p w14:paraId="02AE600B" w14:textId="77777777" w:rsidR="00A77B3E" w:rsidRDefault="008038F5">
      <w:pPr>
        <w:keepLines/>
        <w:spacing w:before="120" w:after="120"/>
        <w:ind w:left="794" w:hanging="113"/>
      </w:pPr>
      <w:r>
        <w:t>- Z7 Środowiskowe Laboratorium Fizyki Powierzchni i Spektroskopii Tunelowej;</w:t>
      </w:r>
    </w:p>
    <w:p w14:paraId="02AE600C" w14:textId="77777777" w:rsidR="00A77B3E" w:rsidRDefault="008038F5">
      <w:pPr>
        <w:keepLines/>
        <w:spacing w:before="120" w:after="120"/>
        <w:ind w:left="567" w:hanging="227"/>
      </w:pPr>
      <w:r>
        <w:t>b) połączeniu następująacych komórek organizacyjnych:</w:t>
      </w:r>
    </w:p>
    <w:p w14:paraId="02AE600D" w14:textId="77777777" w:rsidR="00A77B3E" w:rsidRDefault="008038F5">
      <w:pPr>
        <w:keepLines/>
        <w:spacing w:before="120" w:after="120"/>
        <w:ind w:left="794" w:hanging="113"/>
      </w:pPr>
      <w:r>
        <w:t>- Z1 Zakład Radiospektroskopii Ciała Stałego oraz Z10 Zakład Fizyki Komputerowej Układów Złożonych w komórkę organizacyjną o nazwie Zakład Auksetyków, Materiałów Funkcjonalnych i Symulacji Komputerowych (w skrócie ZN 1);</w:t>
      </w:r>
    </w:p>
    <w:p w14:paraId="02AE600E" w14:textId="77777777" w:rsidR="00A77B3E" w:rsidRDefault="008038F5">
      <w:pPr>
        <w:keepLines/>
        <w:spacing w:before="120" w:after="120"/>
        <w:ind w:left="794" w:hanging="113"/>
      </w:pPr>
      <w:r>
        <w:t>- Z2 Zakład Teorii Ciała Stałego oraz Z9 Zakład Teorii Nanostruktur w komórkę organizacyjną o nazwie Zakład Teorii Nanostruktur i Materiałów Kwantowych (w skrócie ZN 2);</w:t>
      </w:r>
    </w:p>
    <w:p w14:paraId="02AE600F" w14:textId="77777777" w:rsidR="00A77B3E" w:rsidRDefault="008038F5">
      <w:pPr>
        <w:keepLines/>
        <w:spacing w:before="120" w:after="120"/>
        <w:ind w:left="794" w:hanging="113"/>
      </w:pPr>
      <w:r>
        <w:lastRenderedPageBreak/>
        <w:t>- Z4 Zakład Ferroelektryków, Z13 Zakład Nadprzewodnictwa i Przemian Fazowych oraz Z14 Zakład Fizyki Niskich Temperatur w komórkę organizacyjną o nazwie Zakład Fizyki Niskich Temperatur, Materiałów i Technologii Kwantowych (w skrócie ZN 4);</w:t>
      </w:r>
    </w:p>
    <w:p w14:paraId="02AE6010" w14:textId="77777777" w:rsidR="00A77B3E" w:rsidRDefault="008038F5">
      <w:pPr>
        <w:keepLines/>
        <w:spacing w:before="120" w:after="120"/>
        <w:ind w:left="794" w:hanging="113"/>
      </w:pPr>
      <w:r>
        <w:t>- Z6 Zakład Dielektryków oraz Z6 Zakład Fizyki Ciekłych Kryształów w komórkę organizacyjną o nazwie Zakład Fizyki Ciekłych Kryształów i Układów Dielektrycznych (w skrócie ZN 6);</w:t>
      </w:r>
    </w:p>
    <w:p w14:paraId="02AE6011" w14:textId="77777777" w:rsidR="00A77B3E" w:rsidRDefault="008038F5">
      <w:pPr>
        <w:keepLines/>
        <w:spacing w:before="120" w:after="120"/>
        <w:ind w:left="567" w:hanging="227"/>
      </w:pPr>
      <w:r>
        <w:t>c) zmianie nazw następujaących komórek organizacyjnych:</w:t>
      </w:r>
    </w:p>
    <w:p w14:paraId="02AE6012" w14:textId="77777777" w:rsidR="00A77B3E" w:rsidRDefault="008038F5">
      <w:pPr>
        <w:keepLines/>
        <w:spacing w:before="120" w:after="120"/>
        <w:ind w:left="794" w:hanging="113"/>
      </w:pPr>
      <w:r>
        <w:t>- Z3 Zakład Cienkich Warstw na Zakład Cienkich Warstw i Nanostruktur (w skrócie ZN 3);</w:t>
      </w:r>
    </w:p>
    <w:p w14:paraId="02AE6013" w14:textId="77777777" w:rsidR="00A77B3E" w:rsidRDefault="008038F5">
      <w:pPr>
        <w:keepLines/>
        <w:spacing w:before="120" w:after="120"/>
        <w:ind w:left="794" w:hanging="113"/>
      </w:pPr>
      <w:r>
        <w:t>- Z11 Zakład Stopów Magnetycznych na Zakład Fizyki Magnetyków (w skrócie ZN 5);</w:t>
      </w:r>
    </w:p>
    <w:p w14:paraId="02AE6014" w14:textId="77777777" w:rsidR="00A77B3E" w:rsidRDefault="008038F5">
      <w:pPr>
        <w:keepLines/>
        <w:spacing w:before="120" w:after="120"/>
        <w:ind w:left="794" w:hanging="113"/>
      </w:pPr>
      <w:r>
        <w:t>- Z12 Zakład Kryształów Molekularnych na Zakład Kryształów Molekularnych (w skrócie ZN 7);</w:t>
      </w:r>
    </w:p>
    <w:p w14:paraId="02AE6015" w14:textId="77777777" w:rsidR="00A77B3E" w:rsidRDefault="008038F5">
      <w:pPr>
        <w:keepLines/>
        <w:spacing w:before="120" w:after="120"/>
        <w:ind w:left="794" w:hanging="113"/>
      </w:pPr>
      <w:r>
        <w:t>- Z8 Środowiskowe Laboratorium Badań Radiospektroskopowych na Zakład Fizyki Układów Molekularnych i Badań Radio-spektroskopowych (w skrócie ZN 8);</w:t>
      </w:r>
    </w:p>
    <w:p w14:paraId="02AE6016" w14:textId="77777777" w:rsidR="00A77B3E" w:rsidRDefault="008038F5">
      <w:pPr>
        <w:keepLines/>
        <w:spacing w:before="120" w:after="120"/>
        <w:ind w:left="794" w:hanging="113"/>
      </w:pPr>
      <w:r>
        <w:t>- Zastępca Dyrektora ds. Techniczno-Administracyjnych na Zastępca Dyrektora ds. Administracyjno-Technicznych;</w:t>
      </w:r>
    </w:p>
    <w:p w14:paraId="02AE6017" w14:textId="77777777" w:rsidR="00A77B3E" w:rsidRDefault="008038F5">
      <w:pPr>
        <w:keepLines/>
        <w:spacing w:before="120" w:after="120"/>
        <w:ind w:left="794" w:hanging="113"/>
      </w:pPr>
      <w:r>
        <w:t>- Studium doktoranckie na Pion kształcenia doktorantów;</w:t>
      </w:r>
    </w:p>
    <w:p w14:paraId="02AE6018" w14:textId="77777777" w:rsidR="00A77B3E" w:rsidRDefault="008038F5">
      <w:pPr>
        <w:keepLines/>
        <w:spacing w:before="120" w:after="120"/>
        <w:ind w:left="567" w:hanging="227"/>
      </w:pPr>
      <w:r>
        <w:t>d) utworzeniu Pionu Naukowego, w skład którego wchodzą komórki organizacyjne od ZN1 do ZN8;</w:t>
      </w:r>
    </w:p>
    <w:p w14:paraId="02AE6019" w14:textId="77777777" w:rsidR="00A77B3E" w:rsidRDefault="008038F5">
      <w:pPr>
        <w:keepLines/>
        <w:spacing w:before="120" w:after="120"/>
        <w:ind w:left="567" w:hanging="227"/>
      </w:pPr>
      <w:r>
        <w:t>e) utworzeniu komórki organizacyjnej o nazwie Kolegium;</w:t>
      </w:r>
    </w:p>
    <w:p w14:paraId="02AE601A" w14:textId="77777777" w:rsidR="00A77B3E" w:rsidRDefault="008038F5">
      <w:pPr>
        <w:keepLines/>
        <w:spacing w:before="120" w:after="120"/>
        <w:ind w:left="567" w:hanging="227"/>
      </w:pPr>
      <w:r>
        <w:t>f) utworzeniu sekcji o nazwie:</w:t>
      </w:r>
    </w:p>
    <w:p w14:paraId="02AE601B" w14:textId="77777777" w:rsidR="00A77B3E" w:rsidRDefault="008038F5">
      <w:pPr>
        <w:keepLines/>
        <w:spacing w:before="120" w:after="120"/>
        <w:ind w:left="794" w:hanging="113"/>
      </w:pPr>
      <w:r>
        <w:t>- Działy, komórki i stanowiska podległe bezpośrednio Dyrektorowi;</w:t>
      </w:r>
    </w:p>
    <w:p w14:paraId="02AE601C" w14:textId="77777777" w:rsidR="00A77B3E" w:rsidRDefault="008038F5">
      <w:pPr>
        <w:keepLines/>
        <w:spacing w:before="120" w:after="120"/>
        <w:ind w:left="794" w:hanging="113"/>
      </w:pPr>
      <w:r>
        <w:t>- Działy, komórki i stanowiska pomocnicze podległą Zastępcy Dyrektora ds. Naukowych;</w:t>
      </w:r>
    </w:p>
    <w:p w14:paraId="02AE601D" w14:textId="77777777" w:rsidR="00A77B3E" w:rsidRDefault="008038F5">
      <w:pPr>
        <w:keepLines/>
        <w:spacing w:before="120" w:after="120"/>
        <w:ind w:left="794" w:hanging="113"/>
      </w:pPr>
      <w:r>
        <w:t>- Działy, komórki i stanowiska pomocnicze podległą Zastępcy Dyrektora ds. Administracyjno-Technicznych;</w:t>
      </w:r>
    </w:p>
    <w:p w14:paraId="02AE601E" w14:textId="77777777" w:rsidR="00A77B3E" w:rsidRDefault="008038F5">
      <w:pPr>
        <w:keepLines/>
        <w:spacing w:before="120" w:after="120"/>
        <w:ind w:left="794" w:hanging="113"/>
      </w:pPr>
      <w:r>
        <w:t>- Działy, komórki i stanowiska pomocnicze podległą Zastępcy Dyrektora ds. Ekonomiczno-Finansowych;</w:t>
      </w:r>
    </w:p>
    <w:p w14:paraId="02AE601F" w14:textId="77777777" w:rsidR="00A77B3E" w:rsidRDefault="008038F5">
      <w:pPr>
        <w:keepLines/>
        <w:spacing w:before="120" w:after="120"/>
        <w:ind w:left="567" w:hanging="227"/>
      </w:pPr>
      <w:r>
        <w:t>g) przeniesieniu komórek organizacyjnych:</w:t>
      </w:r>
    </w:p>
    <w:p w14:paraId="02AE6020" w14:textId="77777777" w:rsidR="00A77B3E" w:rsidRDefault="008038F5">
      <w:pPr>
        <w:keepLines/>
        <w:spacing w:before="120" w:after="120"/>
        <w:ind w:left="794" w:hanging="113"/>
      </w:pPr>
      <w:r>
        <w:t>- Sekretariat i Stanowisko ds. Ewidencji Środków Trwałych i Aparatury, Stanowisko ds.  osobowych, Stanowisko ds. obronnych, Archiwum oraz Pracownia Informatyki do sekcji Działy, komórki i stanowiska podległe bezpośrednio Dyrektorowi;</w:t>
      </w:r>
    </w:p>
    <w:p w14:paraId="02AE6021" w14:textId="77777777" w:rsidR="00A77B3E" w:rsidRDefault="008038F5">
      <w:pPr>
        <w:keepLines/>
        <w:spacing w:before="120" w:after="120"/>
        <w:ind w:left="794" w:hanging="113"/>
      </w:pPr>
      <w:r>
        <w:t>- Dział Naukowo-Organizacyjny do sekcji Działy, komórki i stanowiska pomocnicze podległej Zastępcy Dyrektora ds. Naukowych;</w:t>
      </w:r>
    </w:p>
    <w:p w14:paraId="02AE6022" w14:textId="77777777" w:rsidR="00A77B3E" w:rsidRDefault="008038F5">
      <w:pPr>
        <w:keepLines/>
        <w:spacing w:before="120" w:after="120"/>
        <w:ind w:left="794" w:hanging="113"/>
      </w:pPr>
      <w:r>
        <w:t>- Stanowisko ds. BHP i P-Poż., Dział Administracyjno-Gospodarczy oraz Warsztaty Mechaniczne do sekcji Działy, komórki i stanowiska pomocnicze podległej Zastępcy Dyrektora ds. Administracyjno-Technicznych;</w:t>
      </w:r>
    </w:p>
    <w:p w14:paraId="02AE6023" w14:textId="77777777" w:rsidR="00A77B3E" w:rsidRDefault="008038F5">
      <w:pPr>
        <w:keepLines/>
        <w:spacing w:before="120" w:after="120"/>
        <w:ind w:left="794" w:hanging="113"/>
      </w:pPr>
      <w:r>
        <w:t>- Główny Księgowy i Dział Finansowo-Księgowy do sekcji Działy, komórki i stanowiska pomocnicze podległej Zastępcy Dyrektora ds. Ekonomiczno-Finansowych.</w:t>
      </w:r>
    </w:p>
    <w:p w14:paraId="02AE6024" w14:textId="77777777" w:rsidR="00A26B8B" w:rsidRDefault="008038F5">
      <w:pPr>
        <w:keepNext/>
        <w:spacing w:before="280"/>
        <w:jc w:val="center"/>
      </w:pPr>
      <w:r>
        <w:rPr>
          <w:b/>
        </w:rPr>
        <w:t>§ 2. </w:t>
      </w:r>
    </w:p>
    <w:p w14:paraId="02AE6025" w14:textId="77777777" w:rsidR="00A77B3E" w:rsidRDefault="008038F5">
      <w:pPr>
        <w:keepLines/>
        <w:spacing w:before="120" w:after="120"/>
        <w:ind w:firstLine="340"/>
      </w:pPr>
      <w:r>
        <w:t>Reorganizacja, o której mowa w § 1, wymaga zmiany statutu Instytutu Fizyki Molekularnej Polskiej Akademii Nauk w trybie określonym w art. 51 ust. 1 ustawy z dnia 30 kwietnia 2010 r. o Polskiej Akademii Nauk i nastąpi z dniem zatwierdzenia zmiany statutu Instytutu przez Prezesa Polskiej Akademii Nauk.</w:t>
      </w:r>
    </w:p>
    <w:p w14:paraId="02AE6026" w14:textId="77777777" w:rsidR="00A26B8B" w:rsidRDefault="008038F5">
      <w:pPr>
        <w:keepNext/>
        <w:spacing w:before="280"/>
        <w:jc w:val="center"/>
      </w:pPr>
      <w:r>
        <w:rPr>
          <w:b/>
        </w:rPr>
        <w:lastRenderedPageBreak/>
        <w:t>§ 3. </w:t>
      </w:r>
    </w:p>
    <w:p w14:paraId="02AE6027" w14:textId="77777777" w:rsidR="00A77B3E" w:rsidRDefault="008038F5">
      <w:pPr>
        <w:keepNext/>
        <w:keepLines/>
        <w:spacing w:before="120" w:after="120"/>
        <w:ind w:firstLine="340"/>
      </w:pPr>
      <w:r>
        <w:t>Uchwała wchodzi w życie z dniem podjęcia.</w:t>
      </w:r>
    </w:p>
    <w:p w14:paraId="02AE6029" w14:textId="1CDFBCB4" w:rsidR="00A77B3E" w:rsidRDefault="00A77B3E">
      <w:pPr>
        <w:keepNext/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26B8B" w14:paraId="02AE602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AE602A" w14:textId="77777777" w:rsidR="00A26B8B" w:rsidRDefault="00A26B8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AE602B" w14:textId="771856AC" w:rsidR="00A26B8B" w:rsidRDefault="008038F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Prezes </w:t>
            </w:r>
            <w:r>
              <w:rPr>
                <w:color w:val="000000"/>
                <w:szCs w:val="22"/>
              </w:rPr>
              <w:br/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5BB0D77A" w14:textId="77777777" w:rsidR="008038F5" w:rsidRDefault="008038F5">
      <w:pPr>
        <w:keepNext/>
        <w:spacing w:before="280" w:after="280" w:line="360" w:lineRule="auto"/>
        <w:jc w:val="center"/>
      </w:pPr>
    </w:p>
    <w:p w14:paraId="02AE602D" w14:textId="446E4F99" w:rsidR="00A77B3E" w:rsidRDefault="008038F5">
      <w:pPr>
        <w:keepNext/>
        <w:spacing w:before="280" w:after="280" w:line="360" w:lineRule="auto"/>
        <w:jc w:val="center"/>
      </w:pPr>
      <w:r>
        <w:br w:type="page"/>
      </w:r>
      <w:r>
        <w:lastRenderedPageBreak/>
        <w:t>Uzasadnienie do uchwały Nr</w:t>
      </w:r>
      <w:r w:rsidR="00E67F92">
        <w:t xml:space="preserve"> 22</w:t>
      </w:r>
      <w:r>
        <w:t>/2023</w:t>
      </w:r>
      <w:r>
        <w:br/>
        <w:t>Prezydium Polskiej Akademii Nauk</w:t>
      </w:r>
      <w:r>
        <w:br/>
        <w:t>z dnia 18 kwietnia 2023 r.</w:t>
      </w:r>
    </w:p>
    <w:p w14:paraId="02AE602E" w14:textId="77777777" w:rsidR="00A77B3E" w:rsidRDefault="008038F5">
      <w:pPr>
        <w:spacing w:before="120" w:after="120"/>
        <w:ind w:firstLine="227"/>
      </w:pPr>
      <w:r>
        <w:t>Reorganizacja Instytutu Fizyki Molekularnej Polskiej Akademii Nauk (dalej jako „Instytut”), związana jest z dokonaniem zmian w zakresie zadań Instytutu, które zostały rozszerzone i doprecyzowane, zatem zmianie ulegną postanowienia §5; §7 ust. 4, 8, 12 i 13 statutu oraz zmianie w strukturze organizacyjnej Instytutu.</w:t>
      </w:r>
    </w:p>
    <w:p w14:paraId="02AE602F" w14:textId="77777777" w:rsidR="00A77B3E" w:rsidRDefault="008038F5">
      <w:pPr>
        <w:spacing w:before="120" w:after="120"/>
        <w:ind w:firstLine="227"/>
      </w:pPr>
      <w:r>
        <w:t>Rada Naukowa Instytutu w dniu 24 stycznia 2023 r. podjęła uchwałę Nr 18/2023 dotyczącą zmian w Statucie Instytutu Fizyki Molekularnej Polskiej Akademii Nauk zatwierdzonego przez Prezesa PAN 22 kwietnia 2011 r. z późn, zm.</w:t>
      </w:r>
    </w:p>
    <w:p w14:paraId="02AE6030" w14:textId="77777777" w:rsidR="00A77B3E" w:rsidRDefault="008038F5">
      <w:pPr>
        <w:spacing w:before="120" w:after="120"/>
        <w:ind w:firstLine="227"/>
      </w:pPr>
      <w:r>
        <w:t>Dyrektor Instytutu, pismem z 21 lutego 2023 r., wystąpił z wnioskiem o akceptację i zatwierdzenie zmian w statucie Instytutu, zgodnie z ww. uchwałą Rady Naukowej, wyjaśniając, że zmiany w strukturze organizacyjnej nie wiążą się ze zwolnieniami pracowników a dotyczą konsolidacji oraz przesunięć wewnętrznych w ramach istniejących i nowo utworzonych komórek organizacyjnych.</w:t>
      </w:r>
    </w:p>
    <w:p w14:paraId="02AE6031" w14:textId="77777777" w:rsidR="00A77B3E" w:rsidRDefault="008038F5">
      <w:pPr>
        <w:spacing w:before="120" w:after="120"/>
        <w:ind w:firstLine="227"/>
      </w:pPr>
      <w:r>
        <w:t>Wydział III Nauk Ścisłych i Nauk o Ziemi Polskiej Akademii Nauk uchwałą Nr 3/2023 z 2 marca 2023 r. wyraził pozytywną opinię w sprawie ww. zmian w statucie Instytutu Fizyki Molekularnej Polskiej Akademii Nauk.</w:t>
      </w:r>
    </w:p>
    <w:p w14:paraId="02AE6032" w14:textId="77777777" w:rsidR="00A77B3E" w:rsidRDefault="008038F5">
      <w:pPr>
        <w:spacing w:before="120" w:after="120"/>
        <w:ind w:firstLine="227"/>
      </w:pPr>
      <w:r>
        <w:t>Minister Edukacji i Nauki, pismem z 7 kwietnia 2023 r., uznał wniosek Prezesa Polskiej Akademii Nauk do Prezydium Polskiej Akademii Nauk w sprawie reorganizacji Instytutu za uzgodniony.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EC981" w14:textId="77777777" w:rsidR="000104CA" w:rsidRDefault="000104CA">
      <w:r>
        <w:separator/>
      </w:r>
    </w:p>
  </w:endnote>
  <w:endnote w:type="continuationSeparator" w:id="0">
    <w:p w14:paraId="633ED7C0" w14:textId="77777777" w:rsidR="000104CA" w:rsidRDefault="00010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98882" w14:textId="77777777" w:rsidR="000104CA" w:rsidRDefault="000104CA">
      <w:r>
        <w:separator/>
      </w:r>
    </w:p>
  </w:footnote>
  <w:footnote w:type="continuationSeparator" w:id="0">
    <w:p w14:paraId="04384F72" w14:textId="77777777" w:rsidR="000104CA" w:rsidRDefault="000104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104CA"/>
    <w:rsid w:val="0022704D"/>
    <w:rsid w:val="008038F5"/>
    <w:rsid w:val="00A26B8B"/>
    <w:rsid w:val="00A77B3E"/>
    <w:rsid w:val="00CA2A55"/>
    <w:rsid w:val="00E67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AE5FF0"/>
  <w15:docId w15:val="{273678E8-80E1-46A4-B6CE-7C921A822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038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038F5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8038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038F5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17d37f-b9e4-4881-9fa5-bf56b795a816">
      <Terms xmlns="http://schemas.microsoft.com/office/infopath/2007/PartnerControls"/>
    </lcf76f155ced4ddcb4097134ff3c332f>
    <TaxCatchAll xmlns="8e66e47d-0211-45a8-bcdd-f58f20ab3a0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8B6437-1D1E-4396-AC15-B4FF99982D62}">
  <ds:schemaRefs>
    <ds:schemaRef ds:uri="http://schemas.microsoft.com/office/2006/metadata/properties"/>
    <ds:schemaRef ds:uri="http://schemas.microsoft.com/office/infopath/2007/PartnerControls"/>
    <ds:schemaRef ds:uri="8f17d37f-b9e4-4881-9fa5-bf56b795a816"/>
    <ds:schemaRef ds:uri="8e66e47d-0211-45a8-bcdd-f58f20ab3a04"/>
  </ds:schemaRefs>
</ds:datastoreItem>
</file>

<file path=customXml/itemProps2.xml><?xml version="1.0" encoding="utf-8"?>
<ds:datastoreItem xmlns:ds="http://schemas.openxmlformats.org/officeDocument/2006/customXml" ds:itemID="{DC19635F-6640-48CD-A81E-B0D1CA72CA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B05B87-0308-4136-845F-B0BC0A64D1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930</Words>
  <Characters>5583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     /2023 z dnia 18 kwietnia 2023 r.</dc:title>
  <dc:subject>w sprawie reorganizacji Instytutu Fizyki Molekularnej Polskiej Akademii Nauk</dc:subject>
  <dc:creator>ezieba</dc:creator>
  <cp:lastModifiedBy>Elżbieta Zięba-Andrzejuk</cp:lastModifiedBy>
  <cp:revision>3</cp:revision>
  <dcterms:created xsi:type="dcterms:W3CDTF">2023-04-12T12:28:00Z</dcterms:created>
  <dcterms:modified xsi:type="dcterms:W3CDTF">2023-04-19T08:22:00Z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0x0101001FFD6B8AA7DA644FB2475ABA1CC61F84</vt:lpwstr>
  </property>
  <property fmtid="{D5CDD505-2E9C-101B-9397-08002B2CF9AE}" pid="3" name="MediaServiceImageTags">
    <vt:lpwstr/>
  </property>
</Properties>
</file>