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D88F2" w14:textId="7F485E3E" w:rsidR="00A77B3E" w:rsidRDefault="00212F69" w:rsidP="00C86585">
      <w:pPr>
        <w:pStyle w:val="Nagwek1"/>
      </w:pPr>
      <w:r w:rsidRPr="00C86585">
        <w:rPr>
          <w:b/>
          <w:bCs/>
        </w:rPr>
        <w:t>Uchwała Nr 3/2023</w:t>
      </w:r>
      <w:r w:rsidRPr="00C86585">
        <w:rPr>
          <w:b/>
          <w:bCs/>
        </w:rPr>
        <w:br/>
        <w:t>Prezydium Polskiej Akademii Nauk</w:t>
      </w:r>
      <w:r w:rsidR="00C86585">
        <w:br/>
      </w:r>
      <w:r>
        <w:t>z dnia 24 stycznia 2023 r.</w:t>
      </w:r>
    </w:p>
    <w:p w14:paraId="6C3B938A" w14:textId="77777777" w:rsidR="00A77B3E" w:rsidRDefault="00212F69" w:rsidP="00C86585">
      <w:pPr>
        <w:keepNext/>
        <w:spacing w:before="240" w:after="240" w:line="288" w:lineRule="auto"/>
        <w:jc w:val="center"/>
      </w:pPr>
      <w:r>
        <w:rPr>
          <w:b/>
        </w:rPr>
        <w:t xml:space="preserve">w sprawie wyrażenia zgody na rozporządzenie składnikami aktywów trwałych przez Instytut Farmakologii im. Jerzego Maja Polskiej Akademii Nauk z siedzibą w Krakowie polegające na ustanowieniu odpłatnej służebności </w:t>
      </w:r>
      <w:proofErr w:type="spellStart"/>
      <w:r>
        <w:rPr>
          <w:b/>
        </w:rPr>
        <w:t>przesyłu</w:t>
      </w:r>
      <w:proofErr w:type="spellEnd"/>
      <w:r>
        <w:rPr>
          <w:b/>
        </w:rPr>
        <w:t xml:space="preserve"> na działce o numerze 985/1 będącej własnością Skarbu Państwa w użytkowaniu wieczystym Instytutu położonej w Krakowie, w dzielnicy </w:t>
      </w:r>
      <w:proofErr w:type="spellStart"/>
      <w:r>
        <w:rPr>
          <w:b/>
        </w:rPr>
        <w:t>Krowodrza</w:t>
      </w:r>
      <w:proofErr w:type="spellEnd"/>
      <w:r>
        <w:rPr>
          <w:b/>
        </w:rPr>
        <w:t>, obręb nr 34 na rzecz TAURON Dystrybucja S.A.</w:t>
      </w:r>
    </w:p>
    <w:p w14:paraId="4497F710" w14:textId="77777777" w:rsidR="00A77B3E" w:rsidRDefault="00212F69" w:rsidP="00C86585">
      <w:pPr>
        <w:keepLines/>
        <w:spacing w:before="240" w:after="240" w:line="288" w:lineRule="auto"/>
        <w:ind w:firstLine="227"/>
      </w:pPr>
      <w:r>
        <w:t>Na podstawie art. 54 ust. 3 ustawy z dnia 30 kwietnia 2010 r. o Polskiej Akademii Nauk (Dz. U. z 2020 r. poz. 1796) uchwala się, co następuje:</w:t>
      </w:r>
    </w:p>
    <w:p w14:paraId="14EE0A3D" w14:textId="77777777" w:rsidR="00BF530D" w:rsidRDefault="00212F69" w:rsidP="00C86585">
      <w:pPr>
        <w:keepNext/>
        <w:spacing w:before="240" w:after="240" w:line="288" w:lineRule="auto"/>
        <w:jc w:val="center"/>
      </w:pPr>
      <w:r>
        <w:rPr>
          <w:b/>
        </w:rPr>
        <w:t>§ 1. </w:t>
      </w:r>
    </w:p>
    <w:p w14:paraId="6BE5706C" w14:textId="77777777" w:rsidR="00C86585" w:rsidRDefault="00212F69" w:rsidP="00C86585">
      <w:pPr>
        <w:pStyle w:val="Akapitzlist"/>
        <w:keepLines/>
        <w:numPr>
          <w:ilvl w:val="0"/>
          <w:numId w:val="1"/>
        </w:numPr>
        <w:spacing w:before="240" w:after="240" w:line="288" w:lineRule="auto"/>
        <w:rPr>
          <w:color w:val="000000"/>
          <w:u w:color="000000"/>
        </w:rPr>
      </w:pPr>
      <w:r>
        <w:t xml:space="preserve">Prezydium Polskiej Akademii Nauk wyraża zgodę na rozporządzenie składnikami aktywów trwałych przez Instytut Farmakologii im. Jerzego Maja Polskiej Akademii Nauk z siedzibą w Krakowie, dalej jako „Instytut”, polegające na ustanowieniu </w:t>
      </w:r>
      <w:r w:rsidRPr="00C86585">
        <w:rPr>
          <w:b/>
          <w:color w:val="000000"/>
          <w:u w:color="000000"/>
        </w:rPr>
        <w:t xml:space="preserve">odpłatnej służebności </w:t>
      </w:r>
      <w:proofErr w:type="spellStart"/>
      <w:r w:rsidRPr="00C86585">
        <w:rPr>
          <w:b/>
          <w:color w:val="000000"/>
          <w:u w:color="000000"/>
        </w:rPr>
        <w:t>przesyłu</w:t>
      </w:r>
      <w:proofErr w:type="spellEnd"/>
      <w:r w:rsidRPr="00C86585">
        <w:rPr>
          <w:b/>
          <w:color w:val="000000"/>
          <w:u w:color="000000"/>
        </w:rPr>
        <w:t xml:space="preserve"> o powierzchni 8,7 m</w:t>
      </w:r>
      <w:r w:rsidRPr="00C86585">
        <w:rPr>
          <w:b/>
          <w:color w:val="000000"/>
          <w:u w:color="000000"/>
          <w:vertAlign w:val="superscript"/>
        </w:rPr>
        <w:t>2</w:t>
      </w:r>
      <w:r w:rsidRPr="00C86585">
        <w:rPr>
          <w:color w:val="000000"/>
          <w:u w:color="000000"/>
        </w:rPr>
        <w:t>, na działce położonej w Krakowie, o powierzchni 2,0481 ha, numerze ewidencyjnym 985/1 obręb 34 </w:t>
      </w:r>
      <w:proofErr w:type="spellStart"/>
      <w:r w:rsidRPr="00C86585">
        <w:rPr>
          <w:color w:val="000000"/>
          <w:u w:color="000000"/>
        </w:rPr>
        <w:t>Krowodrza</w:t>
      </w:r>
      <w:proofErr w:type="spellEnd"/>
      <w:r w:rsidRPr="00C86585">
        <w:rPr>
          <w:color w:val="000000"/>
          <w:u w:color="000000"/>
        </w:rPr>
        <w:t xml:space="preserve">, będącej własnością Skarbu Państwa w użytkowaniu wieczystym Instytutu, dla której Sąd Rejonowy dla </w:t>
      </w:r>
      <w:proofErr w:type="spellStart"/>
      <w:r w:rsidRPr="00C86585">
        <w:rPr>
          <w:color w:val="000000"/>
          <w:u w:color="000000"/>
        </w:rPr>
        <w:t>Krakowa-Podgórza</w:t>
      </w:r>
      <w:proofErr w:type="spellEnd"/>
      <w:r w:rsidRPr="00C86585">
        <w:rPr>
          <w:color w:val="000000"/>
          <w:u w:color="000000"/>
        </w:rPr>
        <w:t xml:space="preserve"> w Krakowie, IV Wydział Ksiąg Wieczystych prowadzi księgę o numerze </w:t>
      </w:r>
      <w:r w:rsidRPr="00C86585">
        <w:rPr>
          <w:b/>
          <w:color w:val="000000"/>
          <w:u w:color="000000"/>
        </w:rPr>
        <w:t>KR1P/00206345/9, na rzecz TAURON Dystrybucja S.A.</w:t>
      </w:r>
      <w:r w:rsidRPr="00C86585">
        <w:rPr>
          <w:color w:val="000000"/>
          <w:u w:color="000000"/>
        </w:rPr>
        <w:t xml:space="preserve"> z siedzibą w Krakowie, dalej jako: „Spółka”, o numerze KRS: 0000073321. </w:t>
      </w:r>
    </w:p>
    <w:p w14:paraId="558AAE40" w14:textId="0A8A04C3" w:rsidR="00A77B3E" w:rsidRPr="00C86585" w:rsidRDefault="00212F69" w:rsidP="00C86585">
      <w:pPr>
        <w:pStyle w:val="Akapitzlist"/>
        <w:keepLines/>
        <w:numPr>
          <w:ilvl w:val="0"/>
          <w:numId w:val="1"/>
        </w:numPr>
        <w:spacing w:before="240" w:after="240" w:line="288" w:lineRule="auto"/>
        <w:rPr>
          <w:color w:val="000000"/>
          <w:u w:color="000000"/>
        </w:rPr>
      </w:pPr>
      <w:r w:rsidRPr="00C86585">
        <w:rPr>
          <w:color w:val="000000"/>
          <w:u w:color="000000"/>
        </w:rPr>
        <w:t xml:space="preserve">Przedmiotowa służebność polegać będzie na prawie budowy linii kablowej </w:t>
      </w:r>
      <w:proofErr w:type="spellStart"/>
      <w:r w:rsidRPr="00C86585">
        <w:rPr>
          <w:color w:val="000000"/>
          <w:u w:color="000000"/>
        </w:rPr>
        <w:t>nN</w:t>
      </w:r>
      <w:proofErr w:type="spellEnd"/>
      <w:r w:rsidRPr="00C86585">
        <w:rPr>
          <w:color w:val="000000"/>
          <w:u w:color="000000"/>
        </w:rPr>
        <w:t xml:space="preserve">, a także dokonywaniu prac eksploatacyjnych, tj. niezbędnych napraw, przeglądów i konserwacji, usuwaniu awarii, remontów, modernizacji, przebudowy i rozbudowy, wprowadzeniu w przyszłości nowych linii elektroenergetycznych w pasie ustanawianej służebności oraz dostępie polegającym na przechodzie i przejeździe do ww. linii kablowej </w:t>
      </w:r>
      <w:proofErr w:type="spellStart"/>
      <w:r w:rsidRPr="00C86585">
        <w:rPr>
          <w:color w:val="000000"/>
          <w:u w:color="000000"/>
        </w:rPr>
        <w:t>nN</w:t>
      </w:r>
      <w:proofErr w:type="spellEnd"/>
      <w:r w:rsidRPr="00C86585">
        <w:rPr>
          <w:color w:val="000000"/>
          <w:u w:color="000000"/>
        </w:rPr>
        <w:t xml:space="preserve"> celem wykonywania ww. prac.</w:t>
      </w:r>
    </w:p>
    <w:p w14:paraId="444BC30A" w14:textId="77777777" w:rsidR="00BF530D" w:rsidRDefault="00212F69" w:rsidP="00C86585">
      <w:pPr>
        <w:keepNext/>
        <w:spacing w:before="240" w:after="240" w:line="288" w:lineRule="auto"/>
        <w:jc w:val="center"/>
      </w:pPr>
      <w:r>
        <w:rPr>
          <w:b/>
        </w:rPr>
        <w:t>§ 2. </w:t>
      </w:r>
    </w:p>
    <w:p w14:paraId="46910E14" w14:textId="77777777" w:rsidR="00C86585" w:rsidRPr="00C86585" w:rsidRDefault="00212F69" w:rsidP="00C86585">
      <w:pPr>
        <w:pStyle w:val="Akapitzlist"/>
        <w:keepLines/>
        <w:numPr>
          <w:ilvl w:val="0"/>
          <w:numId w:val="2"/>
        </w:numPr>
        <w:spacing w:before="240" w:after="240" w:line="288" w:lineRule="auto"/>
        <w:rPr>
          <w:color w:val="000000"/>
          <w:u w:color="000000"/>
        </w:rPr>
      </w:pPr>
      <w:r w:rsidRPr="00C86585">
        <w:rPr>
          <w:color w:val="000000"/>
          <w:u w:color="000000"/>
        </w:rPr>
        <w:t xml:space="preserve">Służebność zostaje ustanowiona </w:t>
      </w:r>
      <w:r w:rsidRPr="00C86585">
        <w:rPr>
          <w:b/>
          <w:color w:val="000000"/>
          <w:u w:color="000000"/>
        </w:rPr>
        <w:t xml:space="preserve">na czas nieokreślony </w:t>
      </w:r>
      <w:r w:rsidRPr="00C86585">
        <w:rPr>
          <w:color w:val="000000"/>
          <w:u w:color="000000"/>
        </w:rPr>
        <w:t xml:space="preserve">i </w:t>
      </w:r>
      <w:r w:rsidRPr="00C86585">
        <w:rPr>
          <w:color w:val="000000"/>
          <w:u w:val="single" w:color="000000"/>
        </w:rPr>
        <w:t xml:space="preserve">przechodzi na rzecz każdego kolejnego właściciela linii kablowej </w:t>
      </w:r>
      <w:proofErr w:type="spellStart"/>
      <w:r w:rsidRPr="00C86585">
        <w:rPr>
          <w:color w:val="000000"/>
          <w:u w:val="single" w:color="000000"/>
        </w:rPr>
        <w:t>nN</w:t>
      </w:r>
      <w:proofErr w:type="spellEnd"/>
      <w:r w:rsidRPr="00C86585">
        <w:rPr>
          <w:color w:val="000000"/>
          <w:u w:val="single" w:color="000000"/>
        </w:rPr>
        <w:t>, położonej w miejscu wskazanym w § 1 ust. 1 niniejszej Uchwały.</w:t>
      </w:r>
    </w:p>
    <w:p w14:paraId="19580227" w14:textId="1ABA3C89" w:rsidR="00A77B3E" w:rsidRPr="00C86585" w:rsidRDefault="00212F69" w:rsidP="00C86585">
      <w:pPr>
        <w:pStyle w:val="Akapitzlist"/>
        <w:keepLines/>
        <w:numPr>
          <w:ilvl w:val="0"/>
          <w:numId w:val="2"/>
        </w:numPr>
        <w:spacing w:before="240" w:after="240" w:line="288" w:lineRule="auto"/>
        <w:rPr>
          <w:color w:val="000000"/>
          <w:u w:color="000000"/>
        </w:rPr>
      </w:pPr>
      <w:r w:rsidRPr="00C86585">
        <w:rPr>
          <w:color w:val="000000"/>
          <w:u w:color="000000"/>
        </w:rPr>
        <w:t xml:space="preserve">Służebność zostaje ustanowiona za </w:t>
      </w:r>
      <w:r w:rsidRPr="00C86585">
        <w:rPr>
          <w:b/>
          <w:color w:val="000000"/>
          <w:u w:color="000000"/>
        </w:rPr>
        <w:t>jednorazowym wynagrodzeniem</w:t>
      </w:r>
      <w:r w:rsidRPr="00C86585">
        <w:rPr>
          <w:color w:val="000000"/>
          <w:u w:color="000000"/>
        </w:rPr>
        <w:t xml:space="preserve"> w wysokości 3.300,00 zł </w:t>
      </w:r>
      <w:r w:rsidRPr="00C86585">
        <w:rPr>
          <w:i/>
          <w:color w:val="000000"/>
          <w:u w:color="000000"/>
        </w:rPr>
        <w:t>netto</w:t>
      </w:r>
      <w:r w:rsidRPr="00C86585">
        <w:rPr>
          <w:color w:val="000000"/>
          <w:u w:color="000000"/>
        </w:rPr>
        <w:t xml:space="preserve"> (słownie: trzy tysiące trzysta złotych), tj. 4.059,00 zł </w:t>
      </w:r>
      <w:r w:rsidRPr="00C86585">
        <w:rPr>
          <w:i/>
          <w:color w:val="000000"/>
          <w:u w:color="000000"/>
        </w:rPr>
        <w:t xml:space="preserve">brutto </w:t>
      </w:r>
      <w:r w:rsidRPr="00C86585">
        <w:rPr>
          <w:color w:val="000000"/>
          <w:u w:color="000000"/>
        </w:rPr>
        <w:t xml:space="preserve">(słownie: cztery tysiące pięćdziesiąt dziewięć złotych) </w:t>
      </w:r>
      <w:r w:rsidRPr="00C86585">
        <w:rPr>
          <w:b/>
          <w:color w:val="000000"/>
          <w:u w:color="000000"/>
        </w:rPr>
        <w:t xml:space="preserve">płatnym przez Spółkę na rzecz Instytutu, </w:t>
      </w:r>
      <w:r w:rsidRPr="00C86585">
        <w:rPr>
          <w:color w:val="000000"/>
          <w:u w:color="000000"/>
        </w:rPr>
        <w:t>w całości w terminie do 14 dni od dnia doręczenia Spółce faktury VAT za ustanowienie przedmiotowej służebności.</w:t>
      </w:r>
    </w:p>
    <w:p w14:paraId="605752AE" w14:textId="77777777" w:rsidR="00BF530D" w:rsidRDefault="00212F69" w:rsidP="00C86585">
      <w:pPr>
        <w:keepNext/>
        <w:spacing w:before="240" w:after="240" w:line="288" w:lineRule="auto"/>
        <w:jc w:val="center"/>
      </w:pPr>
      <w:r>
        <w:rPr>
          <w:b/>
        </w:rPr>
        <w:t>§ 3. </w:t>
      </w:r>
    </w:p>
    <w:p w14:paraId="25934E6D" w14:textId="77777777" w:rsidR="00C86585" w:rsidRDefault="00212F69" w:rsidP="00C86585">
      <w:pPr>
        <w:pStyle w:val="Akapitzlist"/>
        <w:keepLines/>
        <w:numPr>
          <w:ilvl w:val="0"/>
          <w:numId w:val="3"/>
        </w:numPr>
        <w:spacing w:before="240" w:after="240" w:line="288" w:lineRule="auto"/>
        <w:rPr>
          <w:color w:val="000000"/>
          <w:u w:color="000000"/>
        </w:rPr>
      </w:pPr>
      <w:r w:rsidRPr="00C86585">
        <w:rPr>
          <w:color w:val="000000"/>
          <w:u w:color="000000"/>
        </w:rPr>
        <w:t xml:space="preserve">Zgodnie z operatem szacunkowym z dnia 5 października 2022 r. sporządzonym przez rzeczoznawcę majątkowego mgr inż. Witolda Mazgaja, </w:t>
      </w:r>
      <w:r w:rsidRPr="00C86585">
        <w:rPr>
          <w:b/>
          <w:color w:val="000000"/>
          <w:u w:color="000000"/>
        </w:rPr>
        <w:t xml:space="preserve">wartość wynagrodzenia za ustanowienie służebności </w:t>
      </w:r>
      <w:proofErr w:type="spellStart"/>
      <w:r w:rsidRPr="00C86585">
        <w:rPr>
          <w:b/>
          <w:color w:val="000000"/>
          <w:u w:color="000000"/>
        </w:rPr>
        <w:t>przesyłu</w:t>
      </w:r>
      <w:proofErr w:type="spellEnd"/>
      <w:r w:rsidRPr="00C86585">
        <w:rPr>
          <w:color w:val="000000"/>
          <w:u w:color="000000"/>
        </w:rPr>
        <w:t xml:space="preserve">, której przedmiotowa Uchwała dotyczy, została oszacowana na kwotę </w:t>
      </w:r>
      <w:r w:rsidRPr="00C86585">
        <w:rPr>
          <w:b/>
          <w:color w:val="000000"/>
          <w:u w:color="000000"/>
        </w:rPr>
        <w:t xml:space="preserve">3.300,00 zł </w:t>
      </w:r>
      <w:r w:rsidRPr="00C86585">
        <w:rPr>
          <w:b/>
          <w:i/>
          <w:color w:val="000000"/>
          <w:u w:color="000000"/>
        </w:rPr>
        <w:t>netto</w:t>
      </w:r>
      <w:r w:rsidRPr="00C86585">
        <w:rPr>
          <w:color w:val="000000"/>
          <w:u w:color="000000"/>
        </w:rPr>
        <w:t xml:space="preserve"> (słownie: trzy tysiące trzysta złotych), tj. 4.059,00 zł </w:t>
      </w:r>
      <w:r w:rsidRPr="00C86585">
        <w:rPr>
          <w:i/>
          <w:color w:val="000000"/>
          <w:u w:color="000000"/>
        </w:rPr>
        <w:t xml:space="preserve">brutto </w:t>
      </w:r>
      <w:r w:rsidRPr="00C86585">
        <w:rPr>
          <w:color w:val="000000"/>
          <w:u w:color="000000"/>
        </w:rPr>
        <w:t>(słownie: cztery tysiące pięćdziesiąt dziewięć złotych).</w:t>
      </w:r>
    </w:p>
    <w:p w14:paraId="484B8FCA" w14:textId="77777777" w:rsidR="00C86585" w:rsidRPr="00C86585" w:rsidRDefault="00212F69" w:rsidP="00C86585">
      <w:pPr>
        <w:pStyle w:val="Akapitzlist"/>
        <w:keepLines/>
        <w:numPr>
          <w:ilvl w:val="0"/>
          <w:numId w:val="3"/>
        </w:numPr>
        <w:spacing w:before="240" w:after="240" w:line="288" w:lineRule="auto"/>
        <w:rPr>
          <w:color w:val="000000"/>
          <w:u w:color="000000"/>
        </w:rPr>
      </w:pPr>
      <w:r w:rsidRPr="00C86585">
        <w:rPr>
          <w:color w:val="000000"/>
          <w:u w:color="000000"/>
        </w:rPr>
        <w:lastRenderedPageBreak/>
        <w:t xml:space="preserve">Zgodnie z ww. operatem szacunkowym, </w:t>
      </w:r>
      <w:r w:rsidRPr="00C86585">
        <w:rPr>
          <w:color w:val="000000"/>
          <w:u w:val="single" w:color="000000"/>
        </w:rPr>
        <w:t>wartość prawa użytkowania wieczystego działki gruntu nr 985/1 o powierzchni 2,0481 ha</w:t>
      </w:r>
      <w:r w:rsidRPr="00C86585">
        <w:rPr>
          <w:color w:val="000000"/>
          <w:u w:color="000000"/>
        </w:rPr>
        <w:t xml:space="preserve">, której dotyczy czynność prawna opisana w § 1 ust. 1 Uchwały, została określona na kwotę </w:t>
      </w:r>
      <w:r w:rsidRPr="00C86585">
        <w:rPr>
          <w:b/>
          <w:color w:val="000000"/>
          <w:u w:val="single" w:color="000000"/>
        </w:rPr>
        <w:t>631,82 zł</w:t>
      </w:r>
      <w:r w:rsidRPr="00C86585">
        <w:rPr>
          <w:color w:val="000000"/>
          <w:u w:color="000000"/>
        </w:rPr>
        <w:t xml:space="preserve"> (słownie: sześćset trzydzieści jeden złotych i osiemdziesiąt dwa grosze) </w:t>
      </w:r>
      <w:r w:rsidRPr="00C86585">
        <w:rPr>
          <w:b/>
          <w:color w:val="000000"/>
          <w:u w:val="single" w:color="000000"/>
        </w:rPr>
        <w:t>za 1 m</w:t>
      </w:r>
      <w:r w:rsidRPr="00C86585">
        <w:rPr>
          <w:b/>
          <w:color w:val="000000"/>
          <w:u w:val="single" w:color="000000"/>
          <w:vertAlign w:val="superscript"/>
        </w:rPr>
        <w:t>2</w:t>
      </w:r>
      <w:r w:rsidRPr="00C86585">
        <w:rPr>
          <w:color w:val="000000"/>
          <w:u w:val="single" w:color="000000"/>
        </w:rPr>
        <w:t xml:space="preserve"> ww. działki, co daje sumę </w:t>
      </w:r>
      <w:r w:rsidRPr="00C86585">
        <w:rPr>
          <w:b/>
          <w:color w:val="000000"/>
          <w:u w:val="single" w:color="000000"/>
        </w:rPr>
        <w:t>12 940 305,42 zł</w:t>
      </w:r>
      <w:r w:rsidRPr="00C86585">
        <w:rPr>
          <w:color w:val="000000"/>
          <w:u w:val="single" w:color="000000"/>
        </w:rPr>
        <w:t xml:space="preserve"> (słownie: dwanaście milionów dziewięćset czterdzieści tysięcy trzysta pięć złotych i czterdzieści dwa grosze).</w:t>
      </w:r>
    </w:p>
    <w:p w14:paraId="4728031B" w14:textId="5FDD4FCF" w:rsidR="00A77B3E" w:rsidRPr="00C86585" w:rsidRDefault="00212F69" w:rsidP="00C86585">
      <w:pPr>
        <w:pStyle w:val="Akapitzlist"/>
        <w:keepLines/>
        <w:numPr>
          <w:ilvl w:val="0"/>
          <w:numId w:val="3"/>
        </w:numPr>
        <w:spacing w:before="240" w:after="240" w:line="288" w:lineRule="auto"/>
        <w:rPr>
          <w:color w:val="000000"/>
          <w:u w:color="000000"/>
        </w:rPr>
      </w:pPr>
      <w:r w:rsidRPr="00C86585">
        <w:rPr>
          <w:color w:val="000000"/>
          <w:u w:color="000000"/>
        </w:rPr>
        <w:t>Na podstawie art. 38 ust. 1 pkt. 2 ustawy z dnia 16 grudnia 2016 r. o zasadach zarządzania mieniem państwowym (</w:t>
      </w:r>
      <w:proofErr w:type="spellStart"/>
      <w:r w:rsidRPr="00C86585">
        <w:rPr>
          <w:color w:val="000000"/>
          <w:u w:color="000000"/>
        </w:rPr>
        <w:t>t.j</w:t>
      </w:r>
      <w:proofErr w:type="spellEnd"/>
      <w:r w:rsidRPr="00C86585">
        <w:rPr>
          <w:color w:val="000000"/>
          <w:u w:color="000000"/>
        </w:rPr>
        <w:t xml:space="preserve">. Dz. U. z 2021 r. poz. 1933), dokonanie przez państwową osobę prawną czynności prawnej polegającej na rozporządzeniu składnikami aktywów trwałych, których </w:t>
      </w:r>
      <w:r w:rsidRPr="00C86585">
        <w:rPr>
          <w:color w:val="000000"/>
          <w:u w:val="single" w:color="000000"/>
        </w:rPr>
        <w:t>wartość rynkowa przekracza 5 000 000 złotych (słownie: pięć milionów złotych) wymaga zgody Prezesa Prokuratorii Generalnej Rzeczypospolitej Polskiej.</w:t>
      </w:r>
    </w:p>
    <w:p w14:paraId="650BEF9C" w14:textId="77777777" w:rsidR="00BF530D" w:rsidRDefault="00212F69" w:rsidP="00C86585">
      <w:pPr>
        <w:keepNext/>
        <w:spacing w:before="240" w:after="240" w:line="288" w:lineRule="auto"/>
        <w:jc w:val="center"/>
      </w:pPr>
      <w:r>
        <w:rPr>
          <w:b/>
        </w:rPr>
        <w:t>§ 4. </w:t>
      </w:r>
    </w:p>
    <w:p w14:paraId="73BE578F" w14:textId="25721CFB" w:rsidR="00A77B3E" w:rsidRDefault="00212F69" w:rsidP="00C86585">
      <w:pPr>
        <w:keepNext/>
        <w:keepLines/>
        <w:spacing w:before="240" w:after="240" w:line="288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jej podjęcia.</w:t>
      </w:r>
    </w:p>
    <w:p w14:paraId="01099D23" w14:textId="77777777" w:rsidR="00C86585" w:rsidRDefault="00C86585" w:rsidP="00C86585">
      <w:pPr>
        <w:keepNext/>
        <w:keepLines/>
        <w:spacing w:before="240" w:after="240" w:line="288" w:lineRule="auto"/>
        <w:ind w:left="6237" w:right="1134"/>
        <w:jc w:val="center"/>
        <w:rPr>
          <w:color w:val="000000"/>
          <w:szCs w:val="22"/>
        </w:rPr>
      </w:pPr>
      <w:r>
        <w:rPr>
          <w:color w:val="000000"/>
          <w:szCs w:val="22"/>
        </w:rPr>
        <w:t>Prezes</w:t>
      </w:r>
      <w:r>
        <w:rPr>
          <w:color w:val="000000"/>
          <w:szCs w:val="22"/>
        </w:rPr>
        <w:br/>
        <w:t>Polskiej Akademii Nauk</w:t>
      </w:r>
    </w:p>
    <w:p w14:paraId="2982024C" w14:textId="32E11C5B" w:rsidR="00A77B3E" w:rsidRPr="00C86585" w:rsidRDefault="00C86585" w:rsidP="00C86585">
      <w:pPr>
        <w:keepNext/>
        <w:keepLines/>
        <w:spacing w:before="840" w:after="240" w:line="288" w:lineRule="auto"/>
        <w:ind w:left="6237" w:right="1134"/>
        <w:jc w:val="center"/>
        <w:rPr>
          <w:color w:val="000000"/>
          <w:szCs w:val="22"/>
        </w:rPr>
        <w:sectPr w:rsidR="00A77B3E" w:rsidRPr="00C86585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Marek Konarzewski</w:t>
      </w:r>
    </w:p>
    <w:p w14:paraId="17D91E61" w14:textId="77777777" w:rsidR="00BF530D" w:rsidRPr="00C86585" w:rsidRDefault="00212F69" w:rsidP="00C86585">
      <w:pPr>
        <w:pStyle w:val="Nagwek1"/>
        <w:rPr>
          <w:rFonts w:eastAsia="Times New Roman"/>
          <w:b/>
          <w:bCs/>
        </w:rPr>
      </w:pPr>
      <w:r w:rsidRPr="00C86585">
        <w:rPr>
          <w:rFonts w:eastAsia="Times New Roman"/>
          <w:b/>
          <w:bCs/>
        </w:rPr>
        <w:lastRenderedPageBreak/>
        <w:t>Uzasadnienie</w:t>
      </w:r>
    </w:p>
    <w:p w14:paraId="7F6F40D5" w14:textId="77777777" w:rsidR="00BF530D" w:rsidRDefault="00212F69" w:rsidP="00C86585">
      <w:pPr>
        <w:spacing w:before="240" w:after="240" w:line="288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Instytut Farmakologii im. Jerzego Maja Polskiej Akademii Nauk z siedzibą w Krakowie jest użytkownikiem wieczystym nieruchomości położonej w Krakowie, oznaczonej w ewidencji jako działka o numerze 985/1 o powierzchni 2, 0481 ha, numerze ewidencyjnym 985/1 obręb 34, </w:t>
      </w:r>
      <w:proofErr w:type="spellStart"/>
      <w:r>
        <w:rPr>
          <w:rFonts w:eastAsia="Times New Roman" w:cs="Times New Roman"/>
          <w:szCs w:val="20"/>
        </w:rPr>
        <w:t>Krowodrza</w:t>
      </w:r>
      <w:proofErr w:type="spellEnd"/>
      <w:r>
        <w:rPr>
          <w:rFonts w:eastAsia="Times New Roman" w:cs="Times New Roman"/>
          <w:szCs w:val="20"/>
        </w:rPr>
        <w:t xml:space="preserve">, dla której Sąd Rejonowy dla </w:t>
      </w:r>
      <w:proofErr w:type="spellStart"/>
      <w:r>
        <w:rPr>
          <w:rFonts w:eastAsia="Times New Roman" w:cs="Times New Roman"/>
          <w:szCs w:val="20"/>
        </w:rPr>
        <w:t>Krakowa-Podgórza</w:t>
      </w:r>
      <w:proofErr w:type="spellEnd"/>
      <w:r>
        <w:rPr>
          <w:rFonts w:eastAsia="Times New Roman" w:cs="Times New Roman"/>
          <w:szCs w:val="20"/>
        </w:rPr>
        <w:t xml:space="preserve"> w Krakowie, IV Wydział Ksiąg Wieczystych prowadzi księgę o numerze KR1P/00206345/9.</w:t>
      </w:r>
    </w:p>
    <w:p w14:paraId="6A172429" w14:textId="77777777" w:rsidR="00BF530D" w:rsidRDefault="00212F69" w:rsidP="00C86585">
      <w:pPr>
        <w:spacing w:before="240" w:after="240" w:line="288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Instytut dnia 5 grudnia 2022 r. wystąpił do Prezesa Polskiej Akademii Nauk oraz Prezydium Polskiej Akademii Nauk o wyrażenie zgody na rozporządzenie składnikami aktywów trwałych, polegające na ustanowieniu odpłatnej służebności </w:t>
      </w:r>
      <w:proofErr w:type="spellStart"/>
      <w:r>
        <w:rPr>
          <w:rFonts w:eastAsia="Times New Roman" w:cs="Times New Roman"/>
          <w:szCs w:val="20"/>
        </w:rPr>
        <w:t>przesyłu</w:t>
      </w:r>
      <w:proofErr w:type="spellEnd"/>
      <w:r>
        <w:rPr>
          <w:rFonts w:eastAsia="Times New Roman" w:cs="Times New Roman"/>
          <w:szCs w:val="20"/>
        </w:rPr>
        <w:t xml:space="preserve"> o powierzchni 8,7 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 xml:space="preserve">2 </w:t>
      </w:r>
      <w:r>
        <w:rPr>
          <w:rFonts w:eastAsia="Times New Roman" w:cs="Times New Roman"/>
          <w:color w:val="000000"/>
          <w:szCs w:val="20"/>
          <w:u w:color="000000"/>
        </w:rPr>
        <w:t>na ww. nieruchomości.</w:t>
      </w:r>
    </w:p>
    <w:p w14:paraId="14D3319B" w14:textId="77777777" w:rsidR="00BF530D" w:rsidRDefault="00212F69" w:rsidP="00C86585">
      <w:pPr>
        <w:spacing w:before="240" w:after="240" w:line="288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swoim wniosku Instytut wskazał, że ustanowienie służebności, której przedmiotowa Uchwała dotyczy, ma związek z koniecznością podpięcia do sieci nowopowstających budynków położonych na działkach sąsiadujących z nieruchomością Instytutu. Podkreślono również, że Spółka dla właściwego korzystania z urządzeń przesyłowych, musi mieć zapewnioną zarówno możliwość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przesyłu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, jak również dbania o stan techniczny urządzeń, dokonywania okresowych kontroli, konserwacji i modernizacji.</w:t>
      </w:r>
    </w:p>
    <w:p w14:paraId="0522D2B1" w14:textId="77777777" w:rsidR="00BF530D" w:rsidRDefault="00212F69" w:rsidP="00C86585">
      <w:pPr>
        <w:spacing w:before="240" w:after="240" w:line="288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Ustanowienie służebności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przesyłu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na rzecz Spółki będzie dokonane po jednorazowej zapłacie wynagrodzenia Instytutowi wynoszącego 3.300,00 zł </w:t>
      </w:r>
      <w:r>
        <w:rPr>
          <w:rFonts w:eastAsia="Times New Roman" w:cs="Times New Roman"/>
          <w:i/>
          <w:color w:val="000000"/>
          <w:szCs w:val="20"/>
          <w:u w:color="000000"/>
        </w:rPr>
        <w:t xml:space="preserve">netto </w:t>
      </w:r>
      <w:r>
        <w:rPr>
          <w:rFonts w:eastAsia="Times New Roman" w:cs="Times New Roman"/>
          <w:color w:val="000000"/>
          <w:szCs w:val="20"/>
          <w:u w:color="000000"/>
        </w:rPr>
        <w:t>(słownie: trzy tysiące trzysta złotych).</w:t>
      </w:r>
    </w:p>
    <w:p w14:paraId="23F97970" w14:textId="77777777" w:rsidR="00BF530D" w:rsidRDefault="00212F69" w:rsidP="00C86585">
      <w:pPr>
        <w:spacing w:before="240" w:after="240" w:line="288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przedmiotowej sprawie wartość prawa użytkowania wieczystego działki, której dotyczy czynność prawna wynosi 12 940 305,42 zł (słownie: dwanaście milionów dziewięćset czterdzieści tysięcy trzysta pięć złotych i czterdzieści dwa grosze).</w:t>
      </w:r>
    </w:p>
    <w:p w14:paraId="34B48CD0" w14:textId="77777777" w:rsidR="00BF530D" w:rsidRDefault="00212F69" w:rsidP="00C86585">
      <w:pPr>
        <w:spacing w:before="240" w:after="240" w:line="288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Stosownie do art. 38 ust. 1. pkt. 2 ustawy z dnia 16 grudnia 2016 r. o zasadach zarządzania mieniem państwowym (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t.j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. Dz. U. z 2021 r. poz. 1933) jeżeli wartość rynkowa przedmiotu czynności prawnej przekracza kwotę 5 000 000 zł (słownie: pięć milionów złotych), </w:t>
      </w:r>
      <w:r>
        <w:rPr>
          <w:rFonts w:eastAsia="Times New Roman" w:cs="Times New Roman"/>
          <w:color w:val="000000"/>
          <w:szCs w:val="20"/>
          <w:u w:val="single" w:color="000000"/>
        </w:rPr>
        <w:t>co ma miejsce w przedmiotowej sprawie</w:t>
      </w:r>
      <w:r>
        <w:rPr>
          <w:rFonts w:eastAsia="Times New Roman" w:cs="Times New Roman"/>
          <w:color w:val="000000"/>
          <w:szCs w:val="20"/>
          <w:u w:color="000000"/>
        </w:rPr>
        <w:t>, wymagane jest uzyskanie zgody Prezesa Prokuratorii Generalnej Rzeczypospolitej Polskiej, poprzedzone podjęciem przez Prezesa Polskiej Akademii Nauk i Prezydium Akademii uchwały wyrażającej zgodę na rozporządzenie składnikami aktywów trwałych, w trybie art. 54 ust. 3 ustawy z dnia 30 kwietnia 2010 r. o Polskiej Akademii Nauk (Dz. U. z 2020 r. poz. 1796)</w:t>
      </w:r>
    </w:p>
    <w:sectPr w:rsidR="00BF530D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E27D3" w14:textId="77777777" w:rsidR="00204663" w:rsidRDefault="00204663">
      <w:r>
        <w:separator/>
      </w:r>
    </w:p>
  </w:endnote>
  <w:endnote w:type="continuationSeparator" w:id="0">
    <w:p w14:paraId="1A29D8BF" w14:textId="77777777" w:rsidR="00204663" w:rsidRDefault="00204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EBC18" w14:textId="77777777" w:rsidR="00BF530D" w:rsidRPr="003663AA" w:rsidRDefault="00BF530D" w:rsidP="003663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A82BB" w14:textId="77777777" w:rsidR="00204663" w:rsidRDefault="00204663">
      <w:r>
        <w:separator/>
      </w:r>
    </w:p>
  </w:footnote>
  <w:footnote w:type="continuationSeparator" w:id="0">
    <w:p w14:paraId="16FF141A" w14:textId="77777777" w:rsidR="00204663" w:rsidRDefault="00204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326C3"/>
    <w:multiLevelType w:val="hybridMultilevel"/>
    <w:tmpl w:val="79065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36031"/>
    <w:multiLevelType w:val="hybridMultilevel"/>
    <w:tmpl w:val="E7762C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521A3"/>
    <w:multiLevelType w:val="hybridMultilevel"/>
    <w:tmpl w:val="389E5C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658285">
    <w:abstractNumId w:val="2"/>
  </w:num>
  <w:num w:numId="2" w16cid:durableId="245264521">
    <w:abstractNumId w:val="1"/>
  </w:num>
  <w:num w:numId="3" w16cid:durableId="15930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04663"/>
    <w:rsid w:val="00212F69"/>
    <w:rsid w:val="003663AA"/>
    <w:rsid w:val="006B512B"/>
    <w:rsid w:val="0074107F"/>
    <w:rsid w:val="00A77B3E"/>
    <w:rsid w:val="00BF530D"/>
    <w:rsid w:val="00C86585"/>
    <w:rsid w:val="00CA2A55"/>
    <w:rsid w:val="00CB5126"/>
    <w:rsid w:val="00E4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600A41"/>
  <w15:docId w15:val="{21A89DB5-7DE1-424F-9AA5-17774868F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C86585"/>
    <w:pPr>
      <w:keepNext/>
      <w:keepLines/>
      <w:spacing w:before="240" w:after="240" w:line="288" w:lineRule="auto"/>
      <w:jc w:val="center"/>
      <w:outlineLvl w:val="0"/>
    </w:pPr>
    <w:rPr>
      <w:rFonts w:eastAsiaTheme="majorEastAsia" w:cstheme="majorBidi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B51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B512B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6B51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B512B"/>
    <w:rPr>
      <w:rFonts w:ascii="Public Sans" w:eastAsia="Public Sans" w:hAnsi="Public Sans" w:cs="Public Sans"/>
      <w:sz w:val="22"/>
      <w:szCs w:val="24"/>
    </w:rPr>
  </w:style>
  <w:style w:type="character" w:customStyle="1" w:styleId="Nagwek1Znak">
    <w:name w:val="Nagłówek 1 Znak"/>
    <w:basedOn w:val="Domylnaczcionkaakapitu"/>
    <w:link w:val="Nagwek1"/>
    <w:rsid w:val="00C86585"/>
    <w:rPr>
      <w:rFonts w:ascii="Public Sans" w:eastAsiaTheme="majorEastAsia" w:hAnsi="Public Sans" w:cstheme="majorBidi"/>
      <w:sz w:val="24"/>
      <w:szCs w:val="32"/>
    </w:rPr>
  </w:style>
  <w:style w:type="paragraph" w:styleId="Akapitzlist">
    <w:name w:val="List Paragraph"/>
    <w:basedOn w:val="Normalny"/>
    <w:uiPriority w:val="34"/>
    <w:qFormat/>
    <w:rsid w:val="00C865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90BC3A-49DD-4CC8-B5FB-09242A1904FD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2.xml><?xml version="1.0" encoding="utf-8"?>
<ds:datastoreItem xmlns:ds="http://schemas.openxmlformats.org/officeDocument/2006/customXml" ds:itemID="{4AA38827-603D-4099-B86F-D910BA4C66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74FB21-927E-4A6F-97CF-FF4DD219D3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851</Words>
  <Characters>5106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3/2023 z dnia 24 stycznia 2023 r.</vt:lpstr>
      <vt:lpstr/>
    </vt:vector>
  </TitlesOfParts>
  <Company>Prezydium Polskiej Akademii Nauk</Company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3/2023 Prezydium Polskiej Akademii Nauk</dc:title>
  <dc:subject>w sprawie wyrażenia zgody na rozporządzenie składnikami aktywów trwałych przez Instytut Farmakologii im. Jerzego Maja Polskiej Akademii Nauk z^siedzibą w^Krakowie polegające na ustanowieniu odpłatnej służebności przesyłu na działce o^numerze 985/1 będącej własnością Skarbu Państwa w^użytkowaniu wieczystym Instytutu położonej w^Krakowie, w^dzielnicy Krowodrza, obręb nr 34^na rzecz TAURON Dystrybucja S.A.</dc:subject>
  <dc:creator>ezieba</dc:creator>
  <cp:lastModifiedBy>logonet Marcin Kowalski</cp:lastModifiedBy>
  <cp:revision>6</cp:revision>
  <cp:lastPrinted>2023-01-25T12:47:00Z</cp:lastPrinted>
  <dcterms:created xsi:type="dcterms:W3CDTF">2023-01-25T10:29:00Z</dcterms:created>
  <dcterms:modified xsi:type="dcterms:W3CDTF">2023-03-03T07:19:00Z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