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6903D" w14:textId="200854CE" w:rsidR="00A77B3E" w:rsidRDefault="00E04AA8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012837">
        <w:rPr>
          <w:b/>
          <w:caps/>
        </w:rPr>
        <w:t>7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07B85831" w14:textId="77777777" w:rsidR="00A77B3E" w:rsidRDefault="00E04AA8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461C1615" w14:textId="77777777" w:rsidR="00A77B3E" w:rsidRDefault="00E04AA8">
      <w:pPr>
        <w:keepNext/>
        <w:spacing w:after="480"/>
        <w:jc w:val="center"/>
      </w:pPr>
      <w:r>
        <w:rPr>
          <w:b/>
        </w:rPr>
        <w:t>w sprawie reorganizacji Instytutu Budownictwa Wodnego Polskiej Akademii Nauk</w:t>
      </w:r>
    </w:p>
    <w:p w14:paraId="3E880C01" w14:textId="77777777" w:rsidR="00A77B3E" w:rsidRDefault="00E04AA8">
      <w:pPr>
        <w:keepLines/>
        <w:spacing w:before="120" w:after="120"/>
        <w:ind w:firstLine="227"/>
      </w:pPr>
      <w:r>
        <w:t>Na podstawie art. 61 ustawy z dnia 30 kwietnia 2010 r. o Polskiej Akademii Nauk (Dz. U. z 2020 r. poz. 1796), uchwala się co następuje:</w:t>
      </w:r>
    </w:p>
    <w:p w14:paraId="04415D2E" w14:textId="77777777" w:rsidR="004A6286" w:rsidRDefault="00E04AA8">
      <w:pPr>
        <w:keepNext/>
        <w:spacing w:before="280"/>
        <w:jc w:val="center"/>
      </w:pPr>
      <w:r>
        <w:rPr>
          <w:b/>
        </w:rPr>
        <w:t>§ 1. </w:t>
      </w:r>
    </w:p>
    <w:p w14:paraId="5AA066E1" w14:textId="77777777" w:rsidR="00A77B3E" w:rsidRDefault="00E04AA8">
      <w:pPr>
        <w:keepLines/>
        <w:spacing w:before="120" w:after="120"/>
        <w:ind w:firstLine="340"/>
      </w:pPr>
      <w:r>
        <w:t>Zarządza się reorganizację Instytutu Budownictwa Wodnego Polskiej Akademii Nauk, zwanego dalej Instytutem, polegającą na dokonaniu zmian w zakresie:</w:t>
      </w:r>
    </w:p>
    <w:p w14:paraId="5697B648" w14:textId="77777777" w:rsidR="00A77B3E" w:rsidRDefault="00E04AA8">
      <w:pPr>
        <w:spacing w:before="120" w:after="120"/>
        <w:ind w:left="340" w:hanging="227"/>
      </w:pPr>
      <w:r>
        <w:t>1) zadań Instytutu, które zostały rozszerzone i doprecyzowane, zatem zmianie ulegną postanowienia § 5; w § 6 pkt 1, 4 i 6 oraz w § 7 pkt 3 i 4 statutu, które odpowiednio otrzymają brzmienie:</w:t>
      </w:r>
    </w:p>
    <w:p w14:paraId="1538BB41" w14:textId="77777777" w:rsidR="00A77B3E" w:rsidRDefault="00E04AA8">
      <w:pPr>
        <w:keepLines/>
        <w:spacing w:before="120" w:after="120"/>
        <w:ind w:left="567" w:hanging="227"/>
      </w:pPr>
      <w:r>
        <w:t>a) § 5 otrzyma brzmienie:</w:t>
      </w:r>
    </w:p>
    <w:p w14:paraId="3C7470F3" w14:textId="77777777" w:rsidR="00A77B3E" w:rsidRDefault="00E04AA8">
      <w:pPr>
        <w:spacing w:before="120" w:after="120"/>
        <w:ind w:left="680" w:firstLine="114"/>
      </w:pPr>
      <w:r>
        <w:t>„Przedmiotem działań Instytutu jest prowadzenie badań naukowych w dziedzinie nauk technicznych, dyscyplinie inżynieria lądowa i transport, oraz upowszechnianie wyników tych badań. Specjalnością Instytutu w ramach dyscypliny są szeroko rozumiane problemy budownictwa wodnego, w tym: ochrona brzegów morskich, zjawiska transportu w środowisku wodnym, posadowienie konstrukcji w nadmorskiej strefie brzegowej i inne, które mogą być badane metodami mechaniki stosowanej (hydromechaniki, hydrauliki i geomechaniki). Badania prowadzone w Instytucie powiązane są z naukami o Ziemi, takimi jak: oceanologia, hydrologia, geologia oraz inżynieria środowiska.”;,</w:t>
      </w:r>
    </w:p>
    <w:p w14:paraId="5A1DE6ED" w14:textId="77777777" w:rsidR="00A77B3E" w:rsidRDefault="00E04AA8">
      <w:pPr>
        <w:keepLines/>
        <w:spacing w:before="120" w:after="120"/>
        <w:ind w:left="567" w:hanging="227"/>
      </w:pPr>
      <w:r>
        <w:t>b) w § 6 pkt 1, 4 i 6 otrzymają odpowiednio brzmienie:</w:t>
      </w:r>
    </w:p>
    <w:p w14:paraId="48310B55" w14:textId="77777777" w:rsidR="00A77B3E" w:rsidRDefault="00E04AA8">
      <w:pPr>
        <w:spacing w:before="120" w:after="120"/>
        <w:ind w:left="1020" w:hanging="340"/>
      </w:pPr>
      <w:r>
        <w:t>„1) prowadzenie prac badawczych w zakresie: hydro-, lito- i morfodynamiki rzek, zbiorników wodnych i morza, dynamiki budowli morskich, geomechaniki i geotechniki;”;,</w:t>
      </w:r>
    </w:p>
    <w:p w14:paraId="1C8C91AD" w14:textId="77777777" w:rsidR="00A77B3E" w:rsidRDefault="00E04AA8">
      <w:pPr>
        <w:spacing w:before="120" w:after="120"/>
        <w:ind w:left="1360" w:hanging="340"/>
      </w:pPr>
      <w:r>
        <w:t>„4) kształcenie pracowników naukowych i specjalistów o szczególnych kwalifikacjach w zakresie inżynierii lądowej i wodnej;”;,</w:t>
      </w:r>
    </w:p>
    <w:p w14:paraId="57BD4C80" w14:textId="77777777" w:rsidR="00A77B3E" w:rsidRDefault="00E04AA8">
      <w:pPr>
        <w:spacing w:before="120" w:after="120"/>
        <w:ind w:left="1700" w:hanging="340"/>
      </w:pPr>
      <w:r>
        <w:t>„6) współpraca ze środowiskiem społeczno-gospodarczym w celu wdrażania wyników badań naukowych;”;,</w:t>
      </w:r>
    </w:p>
    <w:p w14:paraId="142C9C40" w14:textId="77777777" w:rsidR="00A77B3E" w:rsidRDefault="00E04AA8">
      <w:pPr>
        <w:keepLines/>
        <w:spacing w:before="120" w:after="120"/>
        <w:ind w:left="567" w:hanging="227"/>
      </w:pPr>
      <w:r>
        <w:t>c) w § 7 pkt 3 i 4 otrzymają odpowiednio brzmienie:</w:t>
      </w:r>
    </w:p>
    <w:p w14:paraId="0E72FD3F" w14:textId="77777777" w:rsidR="00A77B3E" w:rsidRDefault="00E04AA8">
      <w:pPr>
        <w:spacing w:before="120" w:after="120"/>
        <w:ind w:left="1020" w:hanging="340"/>
      </w:pPr>
      <w:r>
        <w:t>„3) nadawanie stopni naukowych zgodnie z posiadanymi uprawnieniami (patrz: Regulamin postępowania w sprawie nadania stopnia doktora w Instytucie Budownictwa Wodnego Polskiej Akademii Nauk w Gdańsku);”;;</w:t>
      </w:r>
    </w:p>
    <w:p w14:paraId="6C6A23FD" w14:textId="77777777" w:rsidR="00A77B3E" w:rsidRDefault="00E04AA8">
      <w:pPr>
        <w:spacing w:before="120" w:after="120"/>
        <w:ind w:left="1360" w:hanging="340"/>
      </w:pPr>
      <w:r>
        <w:t>„4) prowadzenie lub udział w prowadzeniu szkół doktorskich i podyplomowych oraz innej działalności z zakresu kształcenia na podstawie zawartych umów o współpracy;”;;</w:t>
      </w:r>
    </w:p>
    <w:p w14:paraId="3EF39367" w14:textId="2DC4593D" w:rsidR="00A77B3E" w:rsidRDefault="00E04AA8">
      <w:pPr>
        <w:spacing w:before="120" w:after="120"/>
        <w:ind w:left="340" w:hanging="227"/>
        <w:rPr>
          <w:i/>
          <w:color w:val="000000"/>
          <w:u w:color="000000"/>
        </w:rPr>
      </w:pPr>
      <w:r>
        <w:t xml:space="preserve">2) struktury organizacyjnej Instytutu, polegające na likwidacji komórek organizacyjnych o nazwie: </w:t>
      </w:r>
      <w:r>
        <w:rPr>
          <w:i/>
          <w:color w:val="000000"/>
          <w:u w:color="000000"/>
        </w:rPr>
        <w:t xml:space="preserve">„Pełnomocnik Dyrektora ds. Ogólnych”, „Stanowisko ds. Programów UE” </w:t>
      </w:r>
      <w:r>
        <w:rPr>
          <w:color w:val="000000"/>
          <w:u w:color="000000"/>
        </w:rPr>
        <w:t>oraz</w:t>
      </w:r>
      <w:r>
        <w:rPr>
          <w:i/>
          <w:color w:val="000000"/>
          <w:u w:color="000000"/>
        </w:rPr>
        <w:t xml:space="preserve"> „Stanowisko ds. Administrowania Siecią Komputerową”.</w:t>
      </w:r>
    </w:p>
    <w:p w14:paraId="60A04E80" w14:textId="6B566B9E" w:rsidR="004A4BD1" w:rsidRDefault="004A4BD1">
      <w:pPr>
        <w:spacing w:before="120" w:after="120"/>
        <w:ind w:left="340" w:hanging="227"/>
        <w:rPr>
          <w:i/>
          <w:color w:val="000000"/>
          <w:u w:color="000000"/>
        </w:rPr>
      </w:pPr>
    </w:p>
    <w:p w14:paraId="6D6B821C" w14:textId="506B53CC" w:rsidR="004A4BD1" w:rsidRDefault="004A4BD1">
      <w:pPr>
        <w:spacing w:before="120" w:after="120"/>
        <w:ind w:left="340" w:hanging="227"/>
        <w:rPr>
          <w:i/>
          <w:color w:val="000000"/>
          <w:u w:color="000000"/>
        </w:rPr>
      </w:pPr>
    </w:p>
    <w:p w14:paraId="407A9B0A" w14:textId="77777777" w:rsidR="004A4BD1" w:rsidRDefault="004A4BD1">
      <w:pPr>
        <w:spacing w:before="120" w:after="120"/>
        <w:ind w:left="340" w:hanging="227"/>
        <w:rPr>
          <w:i/>
          <w:color w:val="000000"/>
          <w:u w:color="000000"/>
        </w:rPr>
      </w:pPr>
    </w:p>
    <w:p w14:paraId="216A9EE0" w14:textId="77777777" w:rsidR="004A6286" w:rsidRDefault="00E04AA8">
      <w:pPr>
        <w:keepNext/>
        <w:spacing w:before="280"/>
        <w:jc w:val="center"/>
      </w:pPr>
      <w:r>
        <w:rPr>
          <w:b/>
        </w:rPr>
        <w:lastRenderedPageBreak/>
        <w:t>§ 2. </w:t>
      </w:r>
    </w:p>
    <w:p w14:paraId="125DC3A8" w14:textId="3A9AB7FC" w:rsidR="00A77B3E" w:rsidRDefault="00E04A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Reorganizacja, o której mowa w § 1, wymaga zmiany statutu Instytutu Budownictwa Wodnego Polskiej Akademii Nauk w trybie określonym w art. 51 ust. 1 ustawy o Polskiej Akademii Nauk i nastąpi z dniem zatwierdzenia zmiany do statutu Instytutu przez Prezesa Polskiej Akademii Nauk.</w:t>
      </w:r>
    </w:p>
    <w:p w14:paraId="3227B410" w14:textId="77777777" w:rsidR="004A6286" w:rsidRDefault="00E04AA8">
      <w:pPr>
        <w:keepNext/>
        <w:spacing w:before="280"/>
        <w:jc w:val="center"/>
      </w:pPr>
      <w:r>
        <w:rPr>
          <w:b/>
        </w:rPr>
        <w:t>§ 3. </w:t>
      </w:r>
    </w:p>
    <w:p w14:paraId="38338DD9" w14:textId="77777777" w:rsidR="00A77B3E" w:rsidRDefault="00E04AA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2CD594F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8C0F7D1" w14:textId="77777777" w:rsidR="00A77B3E" w:rsidRDefault="00E04AA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A6286" w14:paraId="279D0CD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EFBADB" w14:textId="77777777" w:rsidR="004A6286" w:rsidRDefault="004A62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E04AA9" w14:textId="2782BEE8" w:rsidR="004A6286" w:rsidRDefault="00E04AA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23589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012837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E6BB8F8" w14:textId="77777777" w:rsidR="004A4BD1" w:rsidRDefault="004A4BD1">
      <w:pPr>
        <w:keepNext/>
        <w:spacing w:before="280" w:after="280" w:line="360" w:lineRule="auto"/>
        <w:jc w:val="center"/>
      </w:pPr>
    </w:p>
    <w:p w14:paraId="4F02469B" w14:textId="3AACB87D" w:rsidR="00A77B3E" w:rsidRPr="00E04AA8" w:rsidRDefault="004A4BD1">
      <w:pPr>
        <w:keepNext/>
        <w:spacing w:before="280" w:after="280" w:line="360" w:lineRule="auto"/>
        <w:jc w:val="center"/>
        <w:rPr>
          <w:b/>
          <w:bCs/>
          <w:color w:val="000000"/>
          <w:u w:color="000000"/>
        </w:rPr>
      </w:pPr>
      <w:r>
        <w:br w:type="page"/>
      </w:r>
      <w:r w:rsidRPr="00E04AA8">
        <w:rPr>
          <w:b/>
          <w:bCs/>
        </w:rPr>
        <w:lastRenderedPageBreak/>
        <w:t xml:space="preserve">Uzasadnienie </w:t>
      </w:r>
    </w:p>
    <w:p w14:paraId="255B927C" w14:textId="77777777" w:rsidR="00A77B3E" w:rsidRDefault="00E04AA8" w:rsidP="004A4BD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Rada Naukowa Instytutu w dniu 12 grudnia 2022 r. podjęła uchwałę Nr 4/2022 dotyczącą zmian w Statucie Instytutu Budownictwa Wodnego PAN.</w:t>
      </w:r>
    </w:p>
    <w:p w14:paraId="450F6149" w14:textId="77777777" w:rsidR="00A77B3E" w:rsidRDefault="00E04AA8" w:rsidP="004A4BD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Dyrektor Instytutu, pismem z 19 grudnia 2022 r., wystąpił z wnioskiem o akceptację i zatwierdzenie zmian w statucie Instytutu, zgodnie z ww. uchwałą Rady Naukowej. Dyrektor Instytutu, pismem z 17 stycznia 2023 r., skorygował nazwy w nazewnictwie komórek organizacyjnych i błąd w liczbie likwidowanych komórek organizacyjnych. W uzasadnieniu do wprowadzanych zmian do statutu, Dyrektor Instytutu wyjaśnił, iż zmiany związane są przede wszystkim z dostosowaniem statutu do ustawy o nauce i szkolnictwie wyższym z 2018 roku, jak też ogólnych wymogów prawa regulowanych Kodeksem Pracy i innych przepisów związanych z działalnością Instytutu. Zmiany w strukturze organizacyjnej Instytutu, związane z likwidacją komórek organizacyjnych, spowodowane są między innymi z przejściem na emeryturę pracownikiem i rezygnacji z zatrudnienia w Instytucie, przekazaniem administrowanie siecią komputerową firmie zewnętrznej oraz osobie zatrudnionej na nowym stanowisku IT.</w:t>
      </w:r>
    </w:p>
    <w:p w14:paraId="7A13F6DF" w14:textId="77777777" w:rsidR="00A77B3E" w:rsidRDefault="00E04AA8" w:rsidP="004A4BD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Wydział IV Nauk Technicznych Polskiej Akademii Nauk uchwałą z 10 stycznia 2023 r. wyraził pozytywną opinię w sprawie ww. zmian w statucie Instytutu Budownictwa Wodnego Polskiej Akademii Nauk.</w:t>
      </w:r>
    </w:p>
    <w:p w14:paraId="6AF2C28B" w14:textId="77777777" w:rsidR="00A77B3E" w:rsidRDefault="00E04AA8" w:rsidP="004A4BD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Minister Edukacji i Nauki, pismem z 6 lutego 2023 r., uznał wniosek Prezesa Polskiej Akademii Nauk do Prezydium Polskiej Akademii Nauk w sprawie reorganizacji Instytutu za 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529C1" w14:textId="77777777" w:rsidR="00AD47BB" w:rsidRDefault="00AD47BB">
      <w:r>
        <w:separator/>
      </w:r>
    </w:p>
  </w:endnote>
  <w:endnote w:type="continuationSeparator" w:id="0">
    <w:p w14:paraId="41EBC6F9" w14:textId="77777777" w:rsidR="00AD47BB" w:rsidRDefault="00AD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95205" w14:textId="77777777" w:rsidR="00AD47BB" w:rsidRDefault="00AD47BB">
      <w:r>
        <w:separator/>
      </w:r>
    </w:p>
  </w:footnote>
  <w:footnote w:type="continuationSeparator" w:id="0">
    <w:p w14:paraId="21822129" w14:textId="77777777" w:rsidR="00AD47BB" w:rsidRDefault="00AD4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2837"/>
    <w:rsid w:val="0023589A"/>
    <w:rsid w:val="004A4BD1"/>
    <w:rsid w:val="004A6286"/>
    <w:rsid w:val="00624BD4"/>
    <w:rsid w:val="006A71DC"/>
    <w:rsid w:val="00A77B3E"/>
    <w:rsid w:val="00AD47BB"/>
    <w:rsid w:val="00CA2A55"/>
    <w:rsid w:val="00E0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7404D"/>
  <w15:docId w15:val="{6DD30A8D-E1EB-432E-8C77-24C3A8A3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A4B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A4BD1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A4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4BD1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0C0A1-7195-4848-8E17-7DFD371FBB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6EF45A-F134-4467-9755-EF68DF6BF37B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FEA5B528-FF98-4CAF-BA71-CC08E2749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9673E0-7EC8-4E44-9BC3-4A51896D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......../2023 z dnia 21 lutego 2023 r.</dc:title>
  <dc:subject>w sprawie reorganizacji Instytutu Budownictwa Wodnego Polskiej Akademii Nauk</dc:subject>
  <dc:creator>ezieba</dc:creator>
  <cp:lastModifiedBy>Zięba-Andrzejuk Elżbieta</cp:lastModifiedBy>
  <cp:revision>6</cp:revision>
  <dcterms:created xsi:type="dcterms:W3CDTF">2023-02-08T09:41:00Z</dcterms:created>
  <dcterms:modified xsi:type="dcterms:W3CDTF">2023-02-22T07:44:00Z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