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F9CF" w14:textId="1AE8D820" w:rsidR="00A4384A" w:rsidRDefault="00D10F31" w:rsidP="0045271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9974C2">
        <w:t xml:space="preserve">NR </w:t>
      </w:r>
      <w:r w:rsidR="0068525D">
        <w:t>19</w:t>
      </w:r>
      <w:r>
        <w:br/>
      </w:r>
      <w:r w:rsidR="00610C9F">
        <w:t xml:space="preserve">Instrukcja rozliczania dochodów </w:t>
      </w:r>
      <w:r w:rsidR="0045271F">
        <w:t>budżetowych</w:t>
      </w:r>
    </w:p>
    <w:p w14:paraId="312F5C82" w14:textId="77777777" w:rsidR="0045271F" w:rsidRDefault="0045271F" w:rsidP="0045271F"/>
    <w:p w14:paraId="00FCA6B2" w14:textId="08274A8C" w:rsidR="0045271F" w:rsidRDefault="00A7414B" w:rsidP="00053D8D">
      <w:pPr>
        <w:pStyle w:val="Nagwek2"/>
      </w:pPr>
      <w:r w:rsidRPr="00A7414B">
        <w:t>Zasady rozliczenia dochodów</w:t>
      </w:r>
    </w:p>
    <w:p w14:paraId="29945996" w14:textId="20FB322B" w:rsidR="00610C9F" w:rsidRDefault="00610C9F" w:rsidP="005330B3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dochody budżetowe uznać należy zwroty środków w szczególności: </w:t>
      </w:r>
    </w:p>
    <w:p w14:paraId="3988553D" w14:textId="4F42B7D7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10C9F">
        <w:rPr>
          <w:rFonts w:ascii="Times New Roman" w:hAnsi="Times New Roman"/>
          <w:sz w:val="24"/>
        </w:rPr>
        <w:t>z tytułu nieprawidłowo wydatkowanych środków budżetowych w latach poprzednich,</w:t>
      </w:r>
    </w:p>
    <w:p w14:paraId="4D938F44" w14:textId="18FBBC88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tytułu zwrotu niewykorzystanych środków na wydatki budżetowe w danym roku budżetowym przekazanych po terminie określonym w przepisach ustawy o finansach publicznych (zwrotu należy dokonać wraz z odsetkami jak od zaległości  podatkowych),</w:t>
      </w:r>
    </w:p>
    <w:p w14:paraId="0C7C756A" w14:textId="5729809E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tytułu uzyskanych odsetek od środków zgromadzonych na rachunku środków pieniężnych prowadzonych dla środków z dotacji budżetowych.</w:t>
      </w:r>
    </w:p>
    <w:p w14:paraId="5A1A2F0F" w14:textId="4E857582" w:rsidR="00610C9F" w:rsidRPr="00610C9F" w:rsidRDefault="003818BC" w:rsidP="00610C9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Środki dotyczące stwierdzonych dochodów budżetowych należy przekazywać na rachunek bankowy o numerze 78 1130 1017 0020 1462 9420 0062</w:t>
      </w:r>
      <w:r w:rsidR="00A7414B">
        <w:rPr>
          <w:rFonts w:ascii="Times New Roman" w:hAnsi="Times New Roman"/>
          <w:sz w:val="24"/>
        </w:rPr>
        <w:t xml:space="preserve"> przypisanym do konta księgowego 139-1000-001-003. W treści operacji zwrotu środków na ten rachunek należy wskazać rozdział i paragraf i rok którego dotyczą dochody oraz tytuł zwrotu.</w:t>
      </w:r>
    </w:p>
    <w:p w14:paraId="4D3719FF" w14:textId="47B37E9C" w:rsidR="0045271F" w:rsidRDefault="00A7414B" w:rsidP="00053D8D">
      <w:pPr>
        <w:pStyle w:val="Nagwek2"/>
      </w:pPr>
      <w:r>
        <w:t>Sposób ewidencji</w:t>
      </w:r>
    </w:p>
    <w:p w14:paraId="0C7BEA8C" w14:textId="13966B52" w:rsidR="00A7414B" w:rsidRPr="0068525D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DD1229">
        <w:rPr>
          <w:rFonts w:ascii="Times New Roman" w:hAnsi="Times New Roman"/>
          <w:sz w:val="24"/>
        </w:rPr>
        <w:t>WN 13</w:t>
      </w:r>
      <w:r w:rsidR="00226304">
        <w:rPr>
          <w:rFonts w:ascii="Times New Roman" w:hAnsi="Times New Roman"/>
          <w:sz w:val="24"/>
        </w:rPr>
        <w:t>9</w:t>
      </w:r>
      <w:r w:rsidRPr="00DD1229">
        <w:rPr>
          <w:rFonts w:ascii="Times New Roman" w:hAnsi="Times New Roman"/>
          <w:sz w:val="24"/>
        </w:rPr>
        <w:t xml:space="preserve"> / </w:t>
      </w:r>
      <w:r w:rsidRPr="0068525D">
        <w:rPr>
          <w:rFonts w:ascii="Times New Roman" w:hAnsi="Times New Roman"/>
          <w:sz w:val="24"/>
        </w:rPr>
        <w:t>MA 220 – wpływ środków od podmiotu dokonującego zwrotu środków na rachunek bankowy jednostki</w:t>
      </w:r>
    </w:p>
    <w:p w14:paraId="4811E81E" w14:textId="50E95039" w:rsidR="00A7414B" w:rsidRPr="0068525D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8525D">
        <w:rPr>
          <w:rFonts w:ascii="Times New Roman" w:hAnsi="Times New Roman"/>
          <w:sz w:val="24"/>
        </w:rPr>
        <w:t>WN 220 / MA 13</w:t>
      </w:r>
      <w:r w:rsidR="00226304">
        <w:rPr>
          <w:rFonts w:ascii="Times New Roman" w:hAnsi="Times New Roman"/>
          <w:sz w:val="24"/>
        </w:rPr>
        <w:t>9</w:t>
      </w:r>
      <w:r w:rsidRPr="0068525D">
        <w:rPr>
          <w:rFonts w:ascii="Times New Roman" w:hAnsi="Times New Roman"/>
          <w:sz w:val="24"/>
        </w:rPr>
        <w:t xml:space="preserve"> – przelew środków z jednostki na centralny rachunek bankowy dochodów</w:t>
      </w:r>
    </w:p>
    <w:p w14:paraId="2B69F87C" w14:textId="2030333F" w:rsidR="00A7414B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8525D">
        <w:rPr>
          <w:rFonts w:ascii="Times New Roman" w:hAnsi="Times New Roman"/>
          <w:sz w:val="24"/>
        </w:rPr>
        <w:t>WN 2</w:t>
      </w:r>
      <w:r w:rsidR="002A24F1" w:rsidRPr="0068525D">
        <w:rPr>
          <w:rFonts w:ascii="Times New Roman" w:hAnsi="Times New Roman"/>
          <w:sz w:val="24"/>
        </w:rPr>
        <w:t>0</w:t>
      </w:r>
      <w:r w:rsidR="00256BB8" w:rsidRPr="0068525D">
        <w:rPr>
          <w:rFonts w:ascii="Times New Roman" w:hAnsi="Times New Roman"/>
          <w:sz w:val="24"/>
        </w:rPr>
        <w:t>2</w:t>
      </w:r>
      <w:r w:rsidRPr="0068525D">
        <w:rPr>
          <w:rFonts w:ascii="Times New Roman" w:hAnsi="Times New Roman"/>
          <w:sz w:val="24"/>
        </w:rPr>
        <w:t xml:space="preserve"> / MA 220 – kwoty dochodów do zwrotu przez dostawcę, w przypadku braku dobrowolnego zwrotu środków od dostawcy</w:t>
      </w:r>
    </w:p>
    <w:p w14:paraId="7DBFC08E" w14:textId="35F526D2" w:rsidR="00A7414B" w:rsidRDefault="00A7414B" w:rsidP="00053D8D">
      <w:pPr>
        <w:pStyle w:val="Nagwek2"/>
      </w:pPr>
      <w:r>
        <w:t>Zakresy odpowiedzialności</w:t>
      </w:r>
    </w:p>
    <w:p w14:paraId="18DF24C7" w14:textId="415ED9B6" w:rsidR="00A7414B" w:rsidRDefault="00A7414B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naliczenie i odprowadzenie dochodów na centralny rachunek dochodów w jednostkach </w:t>
      </w:r>
      <w:r w:rsidR="00D65FB3">
        <w:rPr>
          <w:rFonts w:ascii="Times New Roman" w:hAnsi="Times New Roman"/>
          <w:sz w:val="24"/>
        </w:rPr>
        <w:t>nie posiadających osobowości prawnej odpowiedzialny jest pełnomocnik Prezesa PAN wyznaczony do prowadzenia ksiąg rachunkowych.</w:t>
      </w:r>
    </w:p>
    <w:p w14:paraId="6ED2EA50" w14:textId="7033C947" w:rsidR="00D65FB3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 naliczenie i odprowadzenie dochodów na centralny rachunek dochodów w Kancelarii PAN odpowiedzialni są pracownicy prowadzący ewidencję dla zadania operacyjnego, którego dochody dotyczą.</w:t>
      </w:r>
    </w:p>
    <w:p w14:paraId="0DBD8F39" w14:textId="4E5E5C26" w:rsidR="00D65FB3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Za rozliczenie dochodu w centrali Akademii i odprowadzenie dochodu na rachunek budżetu państwa odpowiedzialny jest pracownik prowadzący ewidencję w centrali.</w:t>
      </w:r>
    </w:p>
    <w:p w14:paraId="15020728" w14:textId="20ADDAC1" w:rsidR="00D65FB3" w:rsidRPr="00A7414B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Weryfikacja zgodności sald dotyczących rozliczenia dochodów w jednostkach nie posiadających osobowości prawnej i w centrali podlega monitorowaniu.</w:t>
      </w:r>
    </w:p>
    <w:sectPr w:rsidR="00D65FB3" w:rsidRPr="00A7414B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00E6D" w14:textId="77777777" w:rsidR="00EC79AC" w:rsidRDefault="00EC79AC" w:rsidP="009C7BE2">
      <w:pPr>
        <w:spacing w:after="0" w:line="240" w:lineRule="auto"/>
      </w:pPr>
      <w:r>
        <w:separator/>
      </w:r>
    </w:p>
  </w:endnote>
  <w:endnote w:type="continuationSeparator" w:id="0">
    <w:p w14:paraId="017327BE" w14:textId="77777777" w:rsidR="00EC79AC" w:rsidRDefault="00EC79AC" w:rsidP="009C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36DE1" w14:textId="77777777" w:rsidR="00EC79AC" w:rsidRDefault="00EC79AC" w:rsidP="009C7BE2">
      <w:pPr>
        <w:spacing w:after="0" w:line="240" w:lineRule="auto"/>
      </w:pPr>
      <w:r>
        <w:separator/>
      </w:r>
    </w:p>
  </w:footnote>
  <w:footnote w:type="continuationSeparator" w:id="0">
    <w:p w14:paraId="1A8A572B" w14:textId="77777777" w:rsidR="00EC79AC" w:rsidRDefault="00EC79AC" w:rsidP="009C7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80325"/>
    <w:multiLevelType w:val="hybridMultilevel"/>
    <w:tmpl w:val="A10CB1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E04163"/>
    <w:multiLevelType w:val="hybridMultilevel"/>
    <w:tmpl w:val="715E9E7A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3649164">
    <w:abstractNumId w:val="0"/>
  </w:num>
  <w:num w:numId="2" w16cid:durableId="1937205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0383C"/>
    <w:rsid w:val="00053D8D"/>
    <w:rsid w:val="000D6C98"/>
    <w:rsid w:val="001B59E8"/>
    <w:rsid w:val="00226304"/>
    <w:rsid w:val="00256BB8"/>
    <w:rsid w:val="00266D60"/>
    <w:rsid w:val="0028212A"/>
    <w:rsid w:val="0029163E"/>
    <w:rsid w:val="002A24F1"/>
    <w:rsid w:val="002C27B4"/>
    <w:rsid w:val="0030339C"/>
    <w:rsid w:val="00340C42"/>
    <w:rsid w:val="0036691E"/>
    <w:rsid w:val="00371533"/>
    <w:rsid w:val="003818BC"/>
    <w:rsid w:val="00417DE3"/>
    <w:rsid w:val="0045271F"/>
    <w:rsid w:val="00480CFC"/>
    <w:rsid w:val="005330B3"/>
    <w:rsid w:val="00536F88"/>
    <w:rsid w:val="00573B35"/>
    <w:rsid w:val="00610C9F"/>
    <w:rsid w:val="00612CB5"/>
    <w:rsid w:val="0068525D"/>
    <w:rsid w:val="00696308"/>
    <w:rsid w:val="00801FEF"/>
    <w:rsid w:val="00872D9F"/>
    <w:rsid w:val="0087374E"/>
    <w:rsid w:val="008F3050"/>
    <w:rsid w:val="00961F36"/>
    <w:rsid w:val="00981B58"/>
    <w:rsid w:val="009854C3"/>
    <w:rsid w:val="009974C2"/>
    <w:rsid w:val="009C7BE2"/>
    <w:rsid w:val="00A52024"/>
    <w:rsid w:val="00A7414B"/>
    <w:rsid w:val="00A922E8"/>
    <w:rsid w:val="00B1702C"/>
    <w:rsid w:val="00BF26B6"/>
    <w:rsid w:val="00C96185"/>
    <w:rsid w:val="00D10F31"/>
    <w:rsid w:val="00D65FB3"/>
    <w:rsid w:val="00D67482"/>
    <w:rsid w:val="00DA6CBF"/>
    <w:rsid w:val="00DD1229"/>
    <w:rsid w:val="00DD407B"/>
    <w:rsid w:val="00EA5DE8"/>
    <w:rsid w:val="00EC79AC"/>
    <w:rsid w:val="00F0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604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374E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3D8D"/>
    <w:pPr>
      <w:autoSpaceDE w:val="0"/>
      <w:autoSpaceDN w:val="0"/>
      <w:adjustRightInd w:val="0"/>
      <w:spacing w:before="240" w:after="0" w:line="240" w:lineRule="auto"/>
      <w:jc w:val="both"/>
      <w:outlineLvl w:val="1"/>
    </w:pPr>
    <w:rPr>
      <w:rFonts w:ascii="TimesNewRomanPSMT" w:hAnsi="TimesNewRomanPSMT" w:cs="TimesNewRomanPSMT"/>
      <w:smallCaps/>
      <w:color w:val="001FA6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3D8D"/>
    <w:pPr>
      <w:keepNext/>
      <w:spacing w:before="40" w:after="0" w:line="360" w:lineRule="auto"/>
      <w:jc w:val="both"/>
      <w:outlineLvl w:val="2"/>
    </w:pPr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53D8D"/>
    <w:pPr>
      <w:keepNext/>
      <w:keepLines/>
      <w:spacing w:before="40" w:after="0" w:line="360" w:lineRule="auto"/>
      <w:jc w:val="both"/>
      <w:outlineLvl w:val="3"/>
    </w:pPr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74E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45271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3D8D"/>
    <w:rPr>
      <w:rFonts w:ascii="TimesNewRomanPSMT" w:hAnsi="TimesNewRomanPSMT" w:cs="TimesNewRomanPSMT"/>
      <w:smallCaps/>
      <w:color w:val="001FA6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53D8D"/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53D8D"/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7B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7B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7BE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54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54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54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54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54C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4C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3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3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308"/>
    <w:rPr>
      <w:vertAlign w:val="superscript"/>
    </w:rPr>
  </w:style>
  <w:style w:type="paragraph" w:styleId="Poprawka">
    <w:name w:val="Revision"/>
    <w:hidden/>
    <w:uiPriority w:val="99"/>
    <w:semiHidden/>
    <w:rsid w:val="002263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DE1DA-041D-4436-9F74-E9A8924D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3</cp:revision>
  <cp:lastPrinted>2019-11-19T10:45:00Z</cp:lastPrinted>
  <dcterms:created xsi:type="dcterms:W3CDTF">2022-12-09T10:44:00Z</dcterms:created>
  <dcterms:modified xsi:type="dcterms:W3CDTF">2022-12-09T10:45:00Z</dcterms:modified>
</cp:coreProperties>
</file>