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FF9CF" w14:textId="2AF28144" w:rsidR="00A4384A" w:rsidRDefault="00D10F31" w:rsidP="0045271F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B326EE">
        <w:t xml:space="preserve">NR </w:t>
      </w:r>
      <w:r w:rsidR="00761DEB">
        <w:t>1</w:t>
      </w:r>
      <w:r w:rsidR="00E37870">
        <w:t>8</w:t>
      </w:r>
      <w:r>
        <w:br/>
        <w:t>Zasady ewidencjonowania</w:t>
      </w:r>
      <w:r w:rsidR="0045271F">
        <w:br/>
      </w:r>
      <w:r>
        <w:t xml:space="preserve"> środków </w:t>
      </w:r>
      <w:r w:rsidR="0045271F">
        <w:t>z dotacji</w:t>
      </w:r>
      <w:r w:rsidR="00537AF8">
        <w:rPr>
          <w:rStyle w:val="Odwoanieprzypisukocowego"/>
        </w:rPr>
        <w:endnoteReference w:id="1"/>
      </w:r>
      <w:r w:rsidR="0045271F">
        <w:t xml:space="preserve"> </w:t>
      </w:r>
      <w:r w:rsidR="00537AF8">
        <w:t>i projektów</w:t>
      </w:r>
    </w:p>
    <w:p w14:paraId="312F5C82" w14:textId="77777777" w:rsidR="0045271F" w:rsidRDefault="0045271F" w:rsidP="0045271F"/>
    <w:p w14:paraId="00FCA6B2" w14:textId="77777777" w:rsidR="0045271F" w:rsidRDefault="0045271F" w:rsidP="00053D8D">
      <w:pPr>
        <w:pStyle w:val="Nagwek2"/>
      </w:pPr>
      <w:bookmarkStart w:id="0" w:name="_Hlk55553303"/>
      <w:r w:rsidRPr="00053D8D">
        <w:t>Wpływ</w:t>
      </w:r>
      <w:r>
        <w:t xml:space="preserve"> dotacji do PAN</w:t>
      </w:r>
    </w:p>
    <w:bookmarkEnd w:id="0"/>
    <w:p w14:paraId="7793A85E" w14:textId="3B3F3B07" w:rsidR="0045271F" w:rsidRPr="005330B3" w:rsidRDefault="0045271F" w:rsidP="005330B3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330B3">
        <w:rPr>
          <w:rFonts w:ascii="Times New Roman" w:hAnsi="Times New Roman"/>
          <w:sz w:val="24"/>
        </w:rPr>
        <w:t>Wpływ środków z dotacji przyznanych przez M</w:t>
      </w:r>
      <w:r w:rsidR="00C62397">
        <w:rPr>
          <w:rFonts w:ascii="Times New Roman" w:hAnsi="Times New Roman"/>
          <w:sz w:val="24"/>
        </w:rPr>
        <w:t>EIN</w:t>
      </w:r>
      <w:r w:rsidRPr="005330B3">
        <w:rPr>
          <w:rFonts w:ascii="Times New Roman" w:hAnsi="Times New Roman"/>
          <w:sz w:val="24"/>
        </w:rPr>
        <w:t xml:space="preserve"> następuje na </w:t>
      </w:r>
      <w:r w:rsidR="00C62397">
        <w:rPr>
          <w:rFonts w:ascii="Times New Roman" w:hAnsi="Times New Roman"/>
          <w:sz w:val="24"/>
        </w:rPr>
        <w:t xml:space="preserve">podstawie </w:t>
      </w:r>
      <w:r w:rsidR="005D7DF5">
        <w:rPr>
          <w:rFonts w:ascii="Times New Roman" w:hAnsi="Times New Roman"/>
          <w:sz w:val="24"/>
        </w:rPr>
        <w:t>harmonogramu</w:t>
      </w:r>
      <w:r w:rsidR="00C62397">
        <w:rPr>
          <w:rFonts w:ascii="Times New Roman" w:hAnsi="Times New Roman"/>
          <w:sz w:val="24"/>
        </w:rPr>
        <w:t xml:space="preserve"> na </w:t>
      </w:r>
      <w:r w:rsidRPr="005330B3">
        <w:rPr>
          <w:rFonts w:ascii="Times New Roman" w:hAnsi="Times New Roman"/>
          <w:sz w:val="24"/>
        </w:rPr>
        <w:t>centralny rachunek bankowy prowadzony dla Polskiej Akademii Nauk i ewidencjonowany w systemie Advantec w jednostce 1000.</w:t>
      </w:r>
      <w:r w:rsidR="00C62397">
        <w:rPr>
          <w:rFonts w:ascii="Times New Roman" w:hAnsi="Times New Roman"/>
          <w:sz w:val="24"/>
        </w:rPr>
        <w:t xml:space="preserve"> </w:t>
      </w:r>
    </w:p>
    <w:p w14:paraId="4D3719FF" w14:textId="77777777" w:rsidR="0045271F" w:rsidRDefault="0045271F" w:rsidP="00053D8D">
      <w:pPr>
        <w:pStyle w:val="Nagwek2"/>
      </w:pPr>
      <w:r>
        <w:t>Przekazanie dotacji dysponentom</w:t>
      </w:r>
    </w:p>
    <w:p w14:paraId="55ED3882" w14:textId="2CEA8796" w:rsidR="001B59E8" w:rsidRDefault="0029163E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Przekazanie środków z dotacji przyznanych jednostkom </w:t>
      </w:r>
      <w:r w:rsidR="00981B58">
        <w:rPr>
          <w:rFonts w:ascii="Times New Roman" w:hAnsi="Times New Roman"/>
          <w:sz w:val="24"/>
        </w:rPr>
        <w:t>na podstawie Decyzji Prezesa PAN dokonywane jest z rachunku bankowego dotacji na podstawie miesięcznego</w:t>
      </w:r>
      <w:r w:rsidR="00DF01C0">
        <w:rPr>
          <w:rFonts w:ascii="Times New Roman" w:hAnsi="Times New Roman"/>
          <w:sz w:val="24"/>
        </w:rPr>
        <w:t>/dekadowego</w:t>
      </w:r>
      <w:r w:rsidR="00981B58">
        <w:rPr>
          <w:rFonts w:ascii="Times New Roman" w:hAnsi="Times New Roman"/>
          <w:sz w:val="24"/>
        </w:rPr>
        <w:t xml:space="preserve"> zapotrzebowania na środki składanego przez jednostki. </w:t>
      </w:r>
    </w:p>
    <w:p w14:paraId="23951BE5" w14:textId="77777777" w:rsidR="0045271F" w:rsidRDefault="0045271F" w:rsidP="00053D8D">
      <w:pPr>
        <w:pStyle w:val="Nagwek2"/>
      </w:pPr>
      <w:bookmarkStart w:id="1" w:name="_Hlk55554424"/>
      <w:r>
        <w:t>Ewidencja otrzymania środków z dotacji przez dysponenta</w:t>
      </w:r>
    </w:p>
    <w:p w14:paraId="2A5BDA7D" w14:textId="1F0B7152" w:rsidR="001B59E8" w:rsidRDefault="00A922E8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Środki otrzymane przez jednostkę wpływają zgodnie z umową podpisaną pomiędzy PAN </w:t>
      </w:r>
      <w:r w:rsidR="00F53FBB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i M</w:t>
      </w:r>
      <w:r w:rsidR="00564D3F">
        <w:rPr>
          <w:rFonts w:ascii="Times New Roman" w:hAnsi="Times New Roman"/>
          <w:sz w:val="24"/>
        </w:rPr>
        <w:t>EIN</w:t>
      </w:r>
      <w:r>
        <w:rPr>
          <w:rFonts w:ascii="Times New Roman" w:hAnsi="Times New Roman"/>
          <w:sz w:val="24"/>
        </w:rPr>
        <w:t xml:space="preserve"> na wyodrębniony rachunek bankowy jednostki. </w:t>
      </w:r>
    </w:p>
    <w:bookmarkEnd w:id="1"/>
    <w:p w14:paraId="59CFA12F" w14:textId="77777777" w:rsidR="0045271F" w:rsidRDefault="0045271F" w:rsidP="00A922E8">
      <w:pPr>
        <w:pStyle w:val="Nagwek2"/>
      </w:pPr>
      <w:r>
        <w:t>Realizacja wydatków finansowanych z dotacji</w:t>
      </w:r>
    </w:p>
    <w:p w14:paraId="0D677865" w14:textId="11BA3187" w:rsidR="001B59E8" w:rsidRDefault="00DA6CBF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Realizacja wydatków ze środków z przyznanej dotacji w jednostkach odbywa się z rachunku środków pieniężnych jednostki. Zapłata następuje na podstawie dowodów źródłowych opisanych i zaakceptowanych przez upoważnione osoby zgodnie z obowiązującą </w:t>
      </w:r>
      <w:r w:rsidR="00564D3F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>nstrukcją obiegu dokumentów księgowych.</w:t>
      </w:r>
      <w:r w:rsidR="009854C3">
        <w:rPr>
          <w:rFonts w:ascii="Times New Roman" w:hAnsi="Times New Roman"/>
          <w:sz w:val="24"/>
        </w:rPr>
        <w:t xml:space="preserve"> Wydatki ewidencjonowane są w księgach jednostki z podaniem  numeru zadania operacyjnego, którego dotyczą.</w:t>
      </w:r>
    </w:p>
    <w:p w14:paraId="2F0AC449" w14:textId="50BBDBC8" w:rsidR="001F35A2" w:rsidRPr="00DA6CBF" w:rsidRDefault="001F35A2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WN 2… (różne rozrachunki) / MA 139-*O (środki pieniężne z dotacji)</w:t>
      </w:r>
    </w:p>
    <w:p w14:paraId="558278E2" w14:textId="3ADBF8BC" w:rsidR="0045271F" w:rsidRDefault="0045271F" w:rsidP="00A922E8">
      <w:pPr>
        <w:pStyle w:val="Nagwek2"/>
      </w:pPr>
      <w:r>
        <w:t xml:space="preserve">Rozliczenie </w:t>
      </w:r>
      <w:r w:rsidR="00464430">
        <w:t xml:space="preserve">księgowe </w:t>
      </w:r>
      <w:r>
        <w:t>dotacji przez dysponenta</w:t>
      </w:r>
    </w:p>
    <w:p w14:paraId="096446CE" w14:textId="38896836" w:rsidR="001B59E8" w:rsidRDefault="009854C3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Rozliczenie </w:t>
      </w:r>
      <w:r w:rsidR="00464430">
        <w:rPr>
          <w:rFonts w:ascii="Times New Roman" w:hAnsi="Times New Roman"/>
          <w:sz w:val="24"/>
        </w:rPr>
        <w:t xml:space="preserve">księgowe </w:t>
      </w:r>
      <w:r>
        <w:rPr>
          <w:rFonts w:ascii="Times New Roman" w:hAnsi="Times New Roman"/>
          <w:sz w:val="24"/>
        </w:rPr>
        <w:t xml:space="preserve">wykorzystanych środków z dotacji następuje nie rzadziej niż na koniec roku obrachunkowego. Rozliczenie </w:t>
      </w:r>
      <w:r w:rsidR="00464430">
        <w:rPr>
          <w:rFonts w:ascii="Times New Roman" w:hAnsi="Times New Roman"/>
          <w:sz w:val="24"/>
        </w:rPr>
        <w:t xml:space="preserve">to </w:t>
      </w:r>
      <w:r>
        <w:rPr>
          <w:rFonts w:ascii="Times New Roman" w:hAnsi="Times New Roman"/>
          <w:sz w:val="24"/>
        </w:rPr>
        <w:t>polega na ujęciu wykorzystanej kwoty dotacji w przychodach jednostki, której dotyczą.</w:t>
      </w:r>
    </w:p>
    <w:p w14:paraId="76AA4626" w14:textId="0A658198" w:rsidR="00BE58A0" w:rsidRDefault="00BE58A0" w:rsidP="0036691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przypadku dotacji na inwestycje (paragraf</w:t>
      </w:r>
      <w:r w:rsidR="001D7D38"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z w:val="24"/>
        </w:rPr>
        <w:t xml:space="preserve"> 6220</w:t>
      </w:r>
      <w:r w:rsidR="001D7D38">
        <w:rPr>
          <w:rFonts w:ascii="Times New Roman" w:hAnsi="Times New Roman"/>
          <w:sz w:val="24"/>
        </w:rPr>
        <w:t xml:space="preserve"> i 6560</w:t>
      </w:r>
      <w:r>
        <w:rPr>
          <w:rFonts w:ascii="Times New Roman" w:hAnsi="Times New Roman"/>
          <w:sz w:val="24"/>
        </w:rPr>
        <w:t xml:space="preserve">) rozliczenie </w:t>
      </w:r>
      <w:r w:rsidR="00464430">
        <w:rPr>
          <w:rFonts w:ascii="Times New Roman" w:hAnsi="Times New Roman"/>
          <w:sz w:val="24"/>
        </w:rPr>
        <w:t xml:space="preserve">odbywa się w  oparciu o dostarczone rozliczenie przez dysponenta i </w:t>
      </w:r>
      <w:r>
        <w:rPr>
          <w:rFonts w:ascii="Times New Roman" w:hAnsi="Times New Roman"/>
          <w:sz w:val="24"/>
        </w:rPr>
        <w:t xml:space="preserve">polega na przeniesieniu kwoty dotacji na </w:t>
      </w:r>
      <w:r>
        <w:rPr>
          <w:rFonts w:ascii="Times New Roman" w:hAnsi="Times New Roman"/>
          <w:sz w:val="24"/>
        </w:rPr>
        <w:lastRenderedPageBreak/>
        <w:t>rozliczenia międzyokresowe dochodów, a następnie w przychody w części dotyczącej bieżącego roku obrotowego</w:t>
      </w:r>
      <w:r w:rsidR="00464430">
        <w:rPr>
          <w:rFonts w:ascii="Times New Roman" w:hAnsi="Times New Roman"/>
          <w:sz w:val="24"/>
        </w:rPr>
        <w:t>,</w:t>
      </w:r>
      <w:r w:rsidR="007C4710">
        <w:rPr>
          <w:rFonts w:ascii="Times New Roman" w:hAnsi="Times New Roman"/>
          <w:sz w:val="24"/>
        </w:rPr>
        <w:t xml:space="preserve"> równowartością naliczonej amortyzacji za bieżący rok</w:t>
      </w:r>
      <w:r>
        <w:rPr>
          <w:rFonts w:ascii="Times New Roman" w:hAnsi="Times New Roman"/>
          <w:sz w:val="24"/>
        </w:rPr>
        <w:t>.</w:t>
      </w:r>
    </w:p>
    <w:p w14:paraId="15B05547" w14:textId="0E79A07F" w:rsidR="00740E93" w:rsidRDefault="00740E93" w:rsidP="00BE58A0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koniec roku bilansowego część salda, w wysokości planowanej amortyzacji w roku następnym, zostaje przeksięgowana na konto 848-*O-002 (krótkoterminowe rozliczenia międzyokresowe dochodów z dotacji).</w:t>
      </w:r>
    </w:p>
    <w:p w14:paraId="10DCC770" w14:textId="77777777" w:rsidR="0045271F" w:rsidRDefault="0045271F" w:rsidP="00A922E8">
      <w:pPr>
        <w:pStyle w:val="Nagwek2"/>
      </w:pPr>
      <w:r>
        <w:t>Zwrot niewykorzystanych środków do PAN</w:t>
      </w:r>
    </w:p>
    <w:p w14:paraId="081941F0" w14:textId="0EA29102" w:rsidR="00BE58A0" w:rsidRDefault="00BE58A0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 rozliczeniu dotacji, kwota niewykorzystanych środków podlega zwrotowi na rachunek bankowy jednostki 1000.</w:t>
      </w:r>
    </w:p>
    <w:p w14:paraId="5DC035A8" w14:textId="69226708" w:rsidR="00B26078" w:rsidRDefault="00B26078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przypadku niewykorzystania całości dotacji podmiotowej i braku zwrotu niewykorzystanej kwoty na rachunek </w:t>
      </w:r>
      <w:r w:rsidR="00F53FBB">
        <w:rPr>
          <w:rFonts w:ascii="Times New Roman" w:hAnsi="Times New Roman"/>
          <w:sz w:val="24"/>
        </w:rPr>
        <w:t>K</w:t>
      </w:r>
      <w:r>
        <w:rPr>
          <w:rFonts w:ascii="Times New Roman" w:hAnsi="Times New Roman"/>
          <w:sz w:val="24"/>
        </w:rPr>
        <w:t>ancelarii</w:t>
      </w:r>
      <w:r w:rsidR="00740E93">
        <w:rPr>
          <w:rFonts w:ascii="Times New Roman" w:hAnsi="Times New Roman"/>
          <w:sz w:val="24"/>
        </w:rPr>
        <w:t xml:space="preserve"> przed końcem roku</w:t>
      </w:r>
      <w:r>
        <w:rPr>
          <w:rFonts w:ascii="Times New Roman" w:hAnsi="Times New Roman"/>
          <w:sz w:val="24"/>
        </w:rPr>
        <w:t>, kwota niezwrócona podlega przeksięgowaniu na konto 218. Wówczas zwrot środków w roku następnym księgowany jest również na tym koncie.</w:t>
      </w:r>
    </w:p>
    <w:p w14:paraId="73A1D34E" w14:textId="07BD9B67" w:rsidR="00340C42" w:rsidRPr="0036691E" w:rsidRDefault="00340C42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Zwrot środków z dotacji celowej może nastąpić i podlegać rozliczeniu w trakcie roku obrotowego w sytuacji</w:t>
      </w:r>
      <w:r w:rsidR="00B56F4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gdy zadanie zostało zakończone przez upływem roku obrotowego, a umowa z dysponentem środków przewiduje wcześniejsze rozliczenie.</w:t>
      </w:r>
    </w:p>
    <w:p w14:paraId="03E41F71" w14:textId="55CE17D8" w:rsidR="0045271F" w:rsidRDefault="0045271F" w:rsidP="00A922E8">
      <w:pPr>
        <w:pStyle w:val="Nagwek2"/>
      </w:pPr>
      <w:r>
        <w:t>Przyjęcie niewykorzystanych środków przez PAN</w:t>
      </w:r>
    </w:p>
    <w:p w14:paraId="6196EEBE" w14:textId="005A3A1B" w:rsidR="001B59E8" w:rsidRDefault="0036691E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 zakończeniu roku obrotowego jednostki przekazują raport z </w:t>
      </w:r>
      <w:r w:rsidR="00740E93">
        <w:rPr>
          <w:rFonts w:ascii="Times New Roman" w:hAnsi="Times New Roman"/>
          <w:sz w:val="24"/>
        </w:rPr>
        <w:t>wykorzystania</w:t>
      </w:r>
      <w:r>
        <w:rPr>
          <w:rFonts w:ascii="Times New Roman" w:hAnsi="Times New Roman"/>
          <w:sz w:val="24"/>
        </w:rPr>
        <w:t xml:space="preserve"> dotacji, który podlega księgowaniu w jednostce 1000</w:t>
      </w:r>
      <w:r w:rsidR="000D6C98">
        <w:rPr>
          <w:rFonts w:ascii="Times New Roman" w:hAnsi="Times New Roman"/>
          <w:sz w:val="24"/>
        </w:rPr>
        <w:t xml:space="preserve"> oraz dokonują zwrotu kwoty niewykorzystanych środków</w:t>
      </w:r>
      <w:r>
        <w:rPr>
          <w:rFonts w:ascii="Times New Roman" w:hAnsi="Times New Roman"/>
          <w:sz w:val="24"/>
        </w:rPr>
        <w:t xml:space="preserve">. </w:t>
      </w:r>
    </w:p>
    <w:p w14:paraId="24244C05" w14:textId="7B027E03" w:rsidR="00740E93" w:rsidRDefault="00740E93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Księgowanie raportów z wykorzystania dotacji polega na przeksięgowaniu niewykorzystanej i niezwróconej do końca roku kwoty </w:t>
      </w:r>
      <w:r w:rsidR="00F53FBB">
        <w:rPr>
          <w:rFonts w:ascii="Times New Roman" w:hAnsi="Times New Roman"/>
          <w:sz w:val="24"/>
        </w:rPr>
        <w:t xml:space="preserve">dotacji </w:t>
      </w:r>
      <w:r>
        <w:rPr>
          <w:rFonts w:ascii="Times New Roman" w:hAnsi="Times New Roman"/>
          <w:sz w:val="24"/>
        </w:rPr>
        <w:t>na konto 218.</w:t>
      </w:r>
    </w:p>
    <w:p w14:paraId="53430C93" w14:textId="5488EE21" w:rsidR="00B56F42" w:rsidRDefault="00B56F42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Wpływ</w:t>
      </w:r>
      <w:r w:rsidR="00740E93"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z w:val="24"/>
        </w:rPr>
        <w:t xml:space="preserve"> środków niewykorzystanych przez jednostki gromadzone są na centralnym rachunku bankowym ewidencjonowanym w jednostce 1000.</w:t>
      </w:r>
    </w:p>
    <w:p w14:paraId="31E2CC2E" w14:textId="19E9FEF3" w:rsidR="00DF4741" w:rsidRDefault="00DF4741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przypadku zwrotu niewykorzystanych środków </w:t>
      </w:r>
      <w:r w:rsidR="001D7D38">
        <w:rPr>
          <w:rFonts w:ascii="Times New Roman" w:hAnsi="Times New Roman"/>
          <w:sz w:val="24"/>
        </w:rPr>
        <w:t xml:space="preserve">danego roku </w:t>
      </w:r>
      <w:r>
        <w:rPr>
          <w:rFonts w:ascii="Times New Roman" w:hAnsi="Times New Roman"/>
          <w:sz w:val="24"/>
        </w:rPr>
        <w:t xml:space="preserve">w </w:t>
      </w:r>
      <w:r w:rsidR="001D7D38">
        <w:rPr>
          <w:rFonts w:ascii="Times New Roman" w:hAnsi="Times New Roman"/>
          <w:sz w:val="24"/>
        </w:rPr>
        <w:t xml:space="preserve">roku </w:t>
      </w:r>
      <w:r>
        <w:rPr>
          <w:rFonts w:ascii="Times New Roman" w:hAnsi="Times New Roman"/>
          <w:sz w:val="24"/>
        </w:rPr>
        <w:t>następnym, wpływ ewidencjonowany jest na koncie 218.</w:t>
      </w:r>
    </w:p>
    <w:p w14:paraId="40E67D9B" w14:textId="2B29D79E" w:rsidR="007C4710" w:rsidRDefault="007C4710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</w:p>
    <w:p w14:paraId="7F418636" w14:textId="77777777" w:rsidR="00F57A25" w:rsidRDefault="00F57A25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</w:p>
    <w:p w14:paraId="3960B82E" w14:textId="77777777" w:rsidR="0045271F" w:rsidRDefault="0045271F" w:rsidP="00A922E8">
      <w:pPr>
        <w:pStyle w:val="Nagwek2"/>
      </w:pPr>
      <w:r>
        <w:lastRenderedPageBreak/>
        <w:t>Zwrot niewykorzystanych środków do budżetu</w:t>
      </w:r>
    </w:p>
    <w:p w14:paraId="4E867D4C" w14:textId="444A4389" w:rsidR="00A52024" w:rsidRDefault="00696308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9672D2">
        <w:rPr>
          <w:rFonts w:ascii="Times New Roman" w:hAnsi="Times New Roman"/>
          <w:sz w:val="24"/>
        </w:rPr>
        <w:t>Niewykorzystane środki podlegają rozliczeni</w:t>
      </w:r>
      <w:r w:rsidR="00C96185" w:rsidRPr="009672D2">
        <w:rPr>
          <w:rFonts w:ascii="Times New Roman" w:hAnsi="Times New Roman"/>
          <w:sz w:val="24"/>
        </w:rPr>
        <w:t>u</w:t>
      </w:r>
      <w:r w:rsidRPr="009672D2">
        <w:rPr>
          <w:rFonts w:ascii="Times New Roman" w:hAnsi="Times New Roman"/>
          <w:sz w:val="24"/>
        </w:rPr>
        <w:t xml:space="preserve"> z dysponentem środk</w:t>
      </w:r>
      <w:r w:rsidR="00C96185" w:rsidRPr="009672D2">
        <w:rPr>
          <w:rFonts w:ascii="Times New Roman" w:hAnsi="Times New Roman"/>
          <w:sz w:val="24"/>
        </w:rPr>
        <w:t xml:space="preserve">ów </w:t>
      </w:r>
      <w:r w:rsidRPr="009672D2">
        <w:rPr>
          <w:rFonts w:ascii="Times New Roman" w:hAnsi="Times New Roman"/>
          <w:sz w:val="24"/>
        </w:rPr>
        <w:t>i stają się zobowiązaniem wobec M</w:t>
      </w:r>
      <w:r w:rsidR="009672D2" w:rsidRPr="009672D2">
        <w:rPr>
          <w:rFonts w:ascii="Times New Roman" w:hAnsi="Times New Roman"/>
          <w:sz w:val="24"/>
        </w:rPr>
        <w:t>EIN</w:t>
      </w:r>
      <w:r w:rsidRPr="009672D2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14:paraId="3B5968A1" w14:textId="77777777" w:rsidR="002A273C" w:rsidRPr="005D7DF5" w:rsidRDefault="002A273C" w:rsidP="002A273C">
      <w:pPr>
        <w:pStyle w:val="Nagwek2"/>
      </w:pPr>
      <w:r w:rsidRPr="00053D8D">
        <w:t>Wpływ</w:t>
      </w:r>
      <w:r>
        <w:t xml:space="preserve"> środków na projekty badawcze do </w:t>
      </w:r>
      <w:r w:rsidRPr="005D7DF5">
        <w:t>PAN</w:t>
      </w:r>
    </w:p>
    <w:p w14:paraId="700FBC2E" w14:textId="77777777" w:rsidR="002A273C" w:rsidRPr="001D7D38" w:rsidRDefault="002A273C" w:rsidP="002A273C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1D7D38">
        <w:rPr>
          <w:rFonts w:ascii="Times New Roman" w:hAnsi="Times New Roman"/>
          <w:sz w:val="24"/>
        </w:rPr>
        <w:t>Wpływ środków na projekty badawcze następuje na rachunek bankowy prowadzony dla Polskiej Akademii Nauk i ewidencjonowany jest w systemie Advantec w jednostce 1000.</w:t>
      </w:r>
    </w:p>
    <w:p w14:paraId="68AF07F3" w14:textId="17917F27" w:rsidR="00861B6E" w:rsidRPr="001D7D38" w:rsidRDefault="00861B6E" w:rsidP="00861B6E">
      <w:pPr>
        <w:pStyle w:val="Nagwek2"/>
      </w:pPr>
      <w:r w:rsidRPr="001D7D38">
        <w:t>Przekazanie środków na projekty badawcze</w:t>
      </w:r>
    </w:p>
    <w:p w14:paraId="1DD0D7A9" w14:textId="4CD8CFA8" w:rsidR="00861B6E" w:rsidRPr="001D7D38" w:rsidRDefault="00861B6E" w:rsidP="00861B6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1D7D38">
        <w:rPr>
          <w:rFonts w:ascii="Times New Roman" w:hAnsi="Times New Roman"/>
          <w:sz w:val="24"/>
        </w:rPr>
        <w:t>Przekazanie środków przyznanych na projekty badawcze dokonywane jest z rachunku bankowego w terminie wskazanym w Umowie</w:t>
      </w:r>
      <w:r w:rsidR="009461A5" w:rsidRPr="001D7D38">
        <w:rPr>
          <w:rFonts w:ascii="Times New Roman" w:hAnsi="Times New Roman"/>
          <w:sz w:val="24"/>
        </w:rPr>
        <w:t xml:space="preserve"> pomiędzy PAN i jednostką.</w:t>
      </w:r>
      <w:r w:rsidRPr="001D7D38">
        <w:rPr>
          <w:rFonts w:ascii="Times New Roman" w:hAnsi="Times New Roman"/>
          <w:sz w:val="24"/>
        </w:rPr>
        <w:t xml:space="preserve"> </w:t>
      </w:r>
    </w:p>
    <w:p w14:paraId="3E765AE2" w14:textId="2C2EAECD" w:rsidR="00861B6E" w:rsidRPr="001D7D38" w:rsidRDefault="00861B6E" w:rsidP="00861B6E">
      <w:pPr>
        <w:pStyle w:val="Nagwek2"/>
      </w:pPr>
      <w:r w:rsidRPr="001D7D38">
        <w:t>Ewidencja otrzymania środków na projekty badawcze</w:t>
      </w:r>
      <w:r w:rsidR="005B7A5A" w:rsidRPr="001D7D38">
        <w:t xml:space="preserve"> </w:t>
      </w:r>
    </w:p>
    <w:p w14:paraId="5D895868" w14:textId="74F6D128" w:rsidR="00861B6E" w:rsidRPr="001D7D38" w:rsidRDefault="00861B6E" w:rsidP="00861B6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1D7D38">
        <w:rPr>
          <w:rFonts w:ascii="Times New Roman" w:hAnsi="Times New Roman"/>
          <w:sz w:val="24"/>
        </w:rPr>
        <w:t xml:space="preserve">Środki otrzymane przez jednostkę wpływają zgodnie z umową </w:t>
      </w:r>
      <w:r w:rsidR="009461A5" w:rsidRPr="001D7D38">
        <w:rPr>
          <w:rFonts w:ascii="Times New Roman" w:hAnsi="Times New Roman"/>
          <w:sz w:val="24"/>
        </w:rPr>
        <w:t xml:space="preserve">na </w:t>
      </w:r>
      <w:r w:rsidRPr="001D7D38">
        <w:rPr>
          <w:rFonts w:ascii="Times New Roman" w:hAnsi="Times New Roman"/>
          <w:sz w:val="24"/>
        </w:rPr>
        <w:t>wyodrębniony rachunek bankowy jednostki. Ewidencja otrzymanych środków następuje analogicznie jak w przypadku otrzymania środków przez jednostkę 1000.</w:t>
      </w:r>
    </w:p>
    <w:p w14:paraId="01E0A724" w14:textId="777A122F" w:rsidR="005B7A5A" w:rsidRPr="001D7D38" w:rsidRDefault="005B7A5A" w:rsidP="005B7A5A">
      <w:pPr>
        <w:pStyle w:val="Nagwek2"/>
      </w:pPr>
      <w:r w:rsidRPr="001D7D38">
        <w:t xml:space="preserve">Rozliczenie </w:t>
      </w:r>
      <w:r w:rsidRPr="001D7D38">
        <w:rPr>
          <w:sz w:val="22"/>
        </w:rPr>
        <w:t>ŚRODKÓW</w:t>
      </w:r>
      <w:r w:rsidRPr="001D7D38">
        <w:t xml:space="preserve"> przez </w:t>
      </w:r>
      <w:r w:rsidRPr="001D7D38">
        <w:rPr>
          <w:sz w:val="24"/>
        </w:rPr>
        <w:t xml:space="preserve">JEDNOSTKĘ </w:t>
      </w:r>
    </w:p>
    <w:p w14:paraId="100F57F3" w14:textId="637DE601" w:rsidR="005B7A5A" w:rsidRPr="001D7D38" w:rsidRDefault="005B7A5A" w:rsidP="00563989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1D7D38">
        <w:rPr>
          <w:rFonts w:ascii="Times New Roman" w:hAnsi="Times New Roman"/>
          <w:sz w:val="24"/>
        </w:rPr>
        <w:t xml:space="preserve">Rozliczenie wykorzystanych środków na projekty badawcze następuje </w:t>
      </w:r>
      <w:r w:rsidR="0038085F" w:rsidRPr="001D7D38">
        <w:rPr>
          <w:rFonts w:ascii="Times New Roman" w:hAnsi="Times New Roman"/>
          <w:sz w:val="24"/>
        </w:rPr>
        <w:t>w terminie wskazanym w Umowie</w:t>
      </w:r>
      <w:r w:rsidRPr="001D7D38">
        <w:rPr>
          <w:rFonts w:ascii="Times New Roman" w:hAnsi="Times New Roman"/>
          <w:sz w:val="24"/>
        </w:rPr>
        <w:t xml:space="preserve">. </w:t>
      </w:r>
    </w:p>
    <w:p w14:paraId="2AD7B5F7" w14:textId="77777777" w:rsidR="00801661" w:rsidRDefault="00801661" w:rsidP="00801661">
      <w:pPr>
        <w:pStyle w:val="Nagwek2"/>
      </w:pPr>
      <w:r>
        <w:t>Zwrot Dochodów</w:t>
      </w:r>
    </w:p>
    <w:p w14:paraId="5C3A2CCA" w14:textId="124F49D3" w:rsidR="00DF01C0" w:rsidRPr="00DA6CBF" w:rsidRDefault="00801661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DF01C0">
        <w:rPr>
          <w:rFonts w:ascii="Times New Roman" w:hAnsi="Times New Roman"/>
          <w:sz w:val="24"/>
        </w:rPr>
        <w:t>Wszelkiego rodzaju zwroty dotyczące dotacji z lat ubiegłych, przekazywane są na właściwy rachunek bankowy przeznaczony na zwroty dochodów w jednostce 1000. Jednostki przekazujące zwroty zobowiązane są do szczegółowego opisu czego dotyczy zwrot, jakiego paragrafu, rozdziału i za który rok. Pełną dokumentacj</w:t>
      </w:r>
      <w:r w:rsidR="00807231">
        <w:rPr>
          <w:rFonts w:ascii="Times New Roman" w:hAnsi="Times New Roman"/>
          <w:sz w:val="24"/>
        </w:rPr>
        <w:t>ę</w:t>
      </w:r>
      <w:r w:rsidRPr="00DF01C0">
        <w:rPr>
          <w:rFonts w:ascii="Times New Roman" w:hAnsi="Times New Roman"/>
          <w:sz w:val="24"/>
        </w:rPr>
        <w:t xml:space="preserve"> dotyczącą przekazani</w:t>
      </w:r>
      <w:r w:rsidR="00807231">
        <w:rPr>
          <w:rFonts w:ascii="Times New Roman" w:hAnsi="Times New Roman"/>
          <w:sz w:val="24"/>
        </w:rPr>
        <w:t>a</w:t>
      </w:r>
      <w:r w:rsidRPr="00DF01C0">
        <w:rPr>
          <w:rFonts w:ascii="Times New Roman" w:hAnsi="Times New Roman"/>
          <w:sz w:val="24"/>
        </w:rPr>
        <w:t xml:space="preserve"> środków na dochody budżetowe należy przekazać pracownikowi księgowości</w:t>
      </w:r>
      <w:r>
        <w:rPr>
          <w:rFonts w:ascii="Times New Roman" w:hAnsi="Times New Roman"/>
          <w:sz w:val="24"/>
        </w:rPr>
        <w:t>, k</w:t>
      </w:r>
      <w:r w:rsidRPr="00DF01C0">
        <w:rPr>
          <w:rFonts w:ascii="Times New Roman" w:hAnsi="Times New Roman"/>
          <w:sz w:val="24"/>
        </w:rPr>
        <w:t>tóry na ich podstawie przygotowuje zlecenie wypłaty</w:t>
      </w:r>
      <w:r>
        <w:rPr>
          <w:rFonts w:ascii="Times New Roman" w:hAnsi="Times New Roman"/>
          <w:sz w:val="24"/>
        </w:rPr>
        <w:t>.</w:t>
      </w:r>
      <w:r w:rsidRPr="00DF01C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</w:t>
      </w:r>
      <w:r w:rsidRPr="00DF01C0">
        <w:rPr>
          <w:rFonts w:ascii="Times New Roman" w:hAnsi="Times New Roman"/>
          <w:sz w:val="24"/>
        </w:rPr>
        <w:t>o zatwierdzeniu przez Głównego Księgowego i Kanclerza dokument zostaje przekazany do realizacji. Środki zostają przekazane do M</w:t>
      </w:r>
      <w:r w:rsidR="00807231">
        <w:rPr>
          <w:rFonts w:ascii="Times New Roman" w:hAnsi="Times New Roman"/>
          <w:sz w:val="24"/>
        </w:rPr>
        <w:t>EIN</w:t>
      </w:r>
      <w:r w:rsidRPr="00DF01C0">
        <w:rPr>
          <w:rFonts w:ascii="Times New Roman" w:hAnsi="Times New Roman"/>
          <w:sz w:val="24"/>
        </w:rPr>
        <w:t xml:space="preserve"> na rachunek Dochodów Budżetowych</w:t>
      </w:r>
      <w:r w:rsidR="001509F0">
        <w:rPr>
          <w:rFonts w:ascii="Times New Roman" w:hAnsi="Times New Roman"/>
          <w:sz w:val="24"/>
        </w:rPr>
        <w:t xml:space="preserve">. Szczegółowe zasady postępowania i ewidencji zamieszczone są w Załączniku nr </w:t>
      </w:r>
      <w:r w:rsidR="00E37870">
        <w:rPr>
          <w:rFonts w:ascii="Times New Roman" w:hAnsi="Times New Roman"/>
          <w:sz w:val="24"/>
        </w:rPr>
        <w:t>19</w:t>
      </w:r>
      <w:r w:rsidR="001509F0">
        <w:rPr>
          <w:rFonts w:ascii="Times New Roman" w:hAnsi="Times New Roman"/>
          <w:sz w:val="24"/>
        </w:rPr>
        <w:t xml:space="preserve"> do </w:t>
      </w:r>
      <w:r w:rsidR="00F50256">
        <w:rPr>
          <w:rFonts w:ascii="Times New Roman" w:hAnsi="Times New Roman"/>
          <w:sz w:val="24"/>
        </w:rPr>
        <w:t>P</w:t>
      </w:r>
      <w:r w:rsidR="001509F0">
        <w:rPr>
          <w:rFonts w:ascii="Times New Roman" w:hAnsi="Times New Roman"/>
          <w:sz w:val="24"/>
        </w:rPr>
        <w:t>olityki rachunkowości</w:t>
      </w:r>
      <w:r w:rsidR="001509F0" w:rsidRPr="00DF01C0">
        <w:rPr>
          <w:rFonts w:ascii="Times New Roman" w:hAnsi="Times New Roman"/>
          <w:sz w:val="24"/>
        </w:rPr>
        <w:t>.</w:t>
      </w:r>
    </w:p>
    <w:sectPr w:rsidR="00DF01C0" w:rsidRPr="00DA6CBF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FA6BA" w14:textId="77777777" w:rsidR="00136893" w:rsidRDefault="00136893" w:rsidP="009C7BE2">
      <w:pPr>
        <w:spacing w:after="0" w:line="240" w:lineRule="auto"/>
      </w:pPr>
      <w:r>
        <w:separator/>
      </w:r>
    </w:p>
  </w:endnote>
  <w:endnote w:type="continuationSeparator" w:id="0">
    <w:p w14:paraId="453FF069" w14:textId="77777777" w:rsidR="00136893" w:rsidRDefault="00136893" w:rsidP="009C7BE2">
      <w:pPr>
        <w:spacing w:after="0" w:line="240" w:lineRule="auto"/>
      </w:pPr>
      <w:r>
        <w:continuationSeparator/>
      </w:r>
    </w:p>
  </w:endnote>
  <w:endnote w:id="1">
    <w:p w14:paraId="6522D5CA" w14:textId="77777777" w:rsidR="00537AF8" w:rsidRDefault="00537AF8" w:rsidP="00537AF8">
      <w:pPr>
        <w:pStyle w:val="Tekstprzypisukocowego"/>
      </w:pPr>
      <w:r>
        <w:rPr>
          <w:rStyle w:val="Odwoanieprzypisukocowego"/>
        </w:rPr>
        <w:endnoteRef/>
      </w:r>
      <w:r>
        <w:t xml:space="preserve"> Schemat księgowań dotacji w jednostce 1000 i w pozostałych jednostkach stanowi załącznik do niniejszego dokumentu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9AEFC" w14:textId="77777777" w:rsidR="00136893" w:rsidRDefault="00136893" w:rsidP="009C7BE2">
      <w:pPr>
        <w:spacing w:after="0" w:line="240" w:lineRule="auto"/>
      </w:pPr>
      <w:r>
        <w:separator/>
      </w:r>
    </w:p>
  </w:footnote>
  <w:footnote w:type="continuationSeparator" w:id="0">
    <w:p w14:paraId="68C5C1A5" w14:textId="77777777" w:rsidR="00136893" w:rsidRDefault="00136893" w:rsidP="009C7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80325"/>
    <w:multiLevelType w:val="hybridMultilevel"/>
    <w:tmpl w:val="A10CB1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157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53D8D"/>
    <w:rsid w:val="000875BC"/>
    <w:rsid w:val="000D6C98"/>
    <w:rsid w:val="000F2BB2"/>
    <w:rsid w:val="0011007D"/>
    <w:rsid w:val="00136893"/>
    <w:rsid w:val="001509F0"/>
    <w:rsid w:val="001604B5"/>
    <w:rsid w:val="001A24C7"/>
    <w:rsid w:val="001B59E8"/>
    <w:rsid w:val="001D7D38"/>
    <w:rsid w:val="001F35A2"/>
    <w:rsid w:val="001F583B"/>
    <w:rsid w:val="0029163E"/>
    <w:rsid w:val="002A273C"/>
    <w:rsid w:val="00340C42"/>
    <w:rsid w:val="003418D7"/>
    <w:rsid w:val="00350D89"/>
    <w:rsid w:val="0036691E"/>
    <w:rsid w:val="00371533"/>
    <w:rsid w:val="0038085F"/>
    <w:rsid w:val="003C72A5"/>
    <w:rsid w:val="00417DE3"/>
    <w:rsid w:val="00446FF9"/>
    <w:rsid w:val="0045271F"/>
    <w:rsid w:val="00464430"/>
    <w:rsid w:val="004779FF"/>
    <w:rsid w:val="005330B3"/>
    <w:rsid w:val="00537AF8"/>
    <w:rsid w:val="00542F0A"/>
    <w:rsid w:val="00563989"/>
    <w:rsid w:val="00564D3F"/>
    <w:rsid w:val="00573B35"/>
    <w:rsid w:val="005A450B"/>
    <w:rsid w:val="005B7A5A"/>
    <w:rsid w:val="005D357A"/>
    <w:rsid w:val="005D7DF5"/>
    <w:rsid w:val="005E153D"/>
    <w:rsid w:val="00696308"/>
    <w:rsid w:val="00740E93"/>
    <w:rsid w:val="00761DEB"/>
    <w:rsid w:val="00783ED2"/>
    <w:rsid w:val="007C4710"/>
    <w:rsid w:val="00801661"/>
    <w:rsid w:val="00801FEF"/>
    <w:rsid w:val="00807231"/>
    <w:rsid w:val="00852FA6"/>
    <w:rsid w:val="00861B6E"/>
    <w:rsid w:val="008731B8"/>
    <w:rsid w:val="00890028"/>
    <w:rsid w:val="008C32A2"/>
    <w:rsid w:val="008E78EE"/>
    <w:rsid w:val="008F21E9"/>
    <w:rsid w:val="008F3050"/>
    <w:rsid w:val="00913EE3"/>
    <w:rsid w:val="009461A5"/>
    <w:rsid w:val="00952B1F"/>
    <w:rsid w:val="009672D2"/>
    <w:rsid w:val="00981B58"/>
    <w:rsid w:val="009854C3"/>
    <w:rsid w:val="00987370"/>
    <w:rsid w:val="009C7BE2"/>
    <w:rsid w:val="00A40CCF"/>
    <w:rsid w:val="00A52024"/>
    <w:rsid w:val="00A922E8"/>
    <w:rsid w:val="00AF5F8B"/>
    <w:rsid w:val="00B26078"/>
    <w:rsid w:val="00B326EE"/>
    <w:rsid w:val="00B40C62"/>
    <w:rsid w:val="00B5592A"/>
    <w:rsid w:val="00B56F42"/>
    <w:rsid w:val="00B94E4E"/>
    <w:rsid w:val="00BE58A0"/>
    <w:rsid w:val="00BF26B6"/>
    <w:rsid w:val="00C62397"/>
    <w:rsid w:val="00C96185"/>
    <w:rsid w:val="00CA0F34"/>
    <w:rsid w:val="00CA7AEA"/>
    <w:rsid w:val="00D0696F"/>
    <w:rsid w:val="00D10F31"/>
    <w:rsid w:val="00D11BB4"/>
    <w:rsid w:val="00D1637E"/>
    <w:rsid w:val="00D167B6"/>
    <w:rsid w:val="00D67482"/>
    <w:rsid w:val="00D91620"/>
    <w:rsid w:val="00DA6CBF"/>
    <w:rsid w:val="00DB2FE0"/>
    <w:rsid w:val="00DF01C0"/>
    <w:rsid w:val="00DF4741"/>
    <w:rsid w:val="00E342F0"/>
    <w:rsid w:val="00E37870"/>
    <w:rsid w:val="00E4012E"/>
    <w:rsid w:val="00E96A29"/>
    <w:rsid w:val="00EA5DE8"/>
    <w:rsid w:val="00F50256"/>
    <w:rsid w:val="00F53FBB"/>
    <w:rsid w:val="00F57A25"/>
    <w:rsid w:val="00F61361"/>
    <w:rsid w:val="00FF0190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6045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167B6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3D8D"/>
    <w:pPr>
      <w:autoSpaceDE w:val="0"/>
      <w:autoSpaceDN w:val="0"/>
      <w:adjustRightInd w:val="0"/>
      <w:spacing w:before="240" w:after="0" w:line="240" w:lineRule="auto"/>
      <w:jc w:val="both"/>
      <w:outlineLvl w:val="1"/>
    </w:pPr>
    <w:rPr>
      <w:rFonts w:ascii="TimesNewRomanPSMT" w:hAnsi="TimesNewRomanPSMT" w:cs="TimesNewRomanPSMT"/>
      <w:smallCaps/>
      <w:color w:val="001FA6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53D8D"/>
    <w:pPr>
      <w:keepNext/>
      <w:spacing w:before="40" w:after="0" w:line="360" w:lineRule="auto"/>
      <w:jc w:val="both"/>
      <w:outlineLvl w:val="2"/>
    </w:pPr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53D8D"/>
    <w:pPr>
      <w:keepNext/>
      <w:keepLines/>
      <w:spacing w:before="40" w:after="0" w:line="360" w:lineRule="auto"/>
      <w:jc w:val="both"/>
      <w:outlineLvl w:val="3"/>
    </w:pPr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67B6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45271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53D8D"/>
    <w:rPr>
      <w:rFonts w:ascii="TimesNewRomanPSMT" w:hAnsi="TimesNewRomanPSMT" w:cs="TimesNewRomanPSMT"/>
      <w:smallCaps/>
      <w:color w:val="001FA6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053D8D"/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53D8D"/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7B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7B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7BE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54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54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54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54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54C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5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4C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3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3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30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E78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8E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E15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A4342-B723-45D2-B0EC-714E49B5C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3</cp:revision>
  <cp:lastPrinted>2020-05-11T12:23:00Z</cp:lastPrinted>
  <dcterms:created xsi:type="dcterms:W3CDTF">2022-12-20T09:51:00Z</dcterms:created>
  <dcterms:modified xsi:type="dcterms:W3CDTF">2022-12-20T09:51:00Z</dcterms:modified>
</cp:coreProperties>
</file>