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A14D8" w14:textId="7579F2BA" w:rsidR="00D10F31" w:rsidRDefault="00D10F31" w:rsidP="00D875D4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F35E8C">
        <w:t>NR 1</w:t>
      </w:r>
      <w:r w:rsidR="00E742E0">
        <w:t>7</w:t>
      </w:r>
      <w:r>
        <w:br/>
        <w:t xml:space="preserve">Zasady </w:t>
      </w:r>
      <w:r w:rsidR="00B3636F">
        <w:t>dokonywania rozliczeń publiczno-prawnych</w:t>
      </w:r>
    </w:p>
    <w:p w14:paraId="722E6407" w14:textId="77777777" w:rsidR="00A4384A" w:rsidRDefault="00E742E0" w:rsidP="006C7394"/>
    <w:p w14:paraId="78C05E45" w14:textId="77777777" w:rsidR="006C7394" w:rsidRPr="006C7394" w:rsidRDefault="006C7394" w:rsidP="006C7394">
      <w:pPr>
        <w:pStyle w:val="Nagwek2"/>
      </w:pPr>
      <w:r w:rsidRPr="006C7394">
        <w:t>Rozliczenia z tytułu podatku PIT</w:t>
      </w:r>
    </w:p>
    <w:p w14:paraId="06ED757B" w14:textId="56376CEC" w:rsidR="006C7394" w:rsidRPr="00163068" w:rsidRDefault="000F2B8C" w:rsidP="006C7394">
      <w:r>
        <w:t xml:space="preserve">Rozliczenia z urzędem skarbowym z tytułu podatku PIT dokonywane są osobno przez każdą jednostkę organizacyjną (wymienioną w </w:t>
      </w:r>
      <w:r w:rsidR="00D875D4">
        <w:t>Z</w:t>
      </w:r>
      <w:r>
        <w:t xml:space="preserve">ałączniku nr </w:t>
      </w:r>
      <w:r w:rsidR="007D69D2">
        <w:t>1</w:t>
      </w:r>
      <w:r>
        <w:t xml:space="preserve"> do polityki rachunkowości) jako pracodawcę. Z tego też powodu nie występują wzajemne rozrachunki </w:t>
      </w:r>
      <w:r w:rsidR="00D875D4">
        <w:t xml:space="preserve">z tego tytułu </w:t>
      </w:r>
      <w:r>
        <w:t xml:space="preserve">pomiędzy </w:t>
      </w:r>
      <w:r w:rsidRPr="00163068">
        <w:t>jednostkami organizacyjnymi.</w:t>
      </w:r>
    </w:p>
    <w:p w14:paraId="1B44A81D" w14:textId="77777777" w:rsidR="00163068" w:rsidRPr="00163068" w:rsidRDefault="00163068" w:rsidP="00163068">
      <w:pPr>
        <w:pStyle w:val="Nagwek2"/>
      </w:pPr>
      <w:r w:rsidRPr="00163068">
        <w:t>Rozliczenia z tytułu składek ZUS oraz US</w:t>
      </w:r>
    </w:p>
    <w:p w14:paraId="33F21343" w14:textId="35A01043" w:rsidR="00163068" w:rsidRDefault="00163068" w:rsidP="00163068">
      <w:r w:rsidRPr="00163068">
        <w:t xml:space="preserve">Rozliczenia z ZUS tytułem składek na ubezpieczenie społeczne, zdrowotne oraz fundusz pracy a także rozliczenia wobec urzędu skarbowego tytułem </w:t>
      </w:r>
      <w:r w:rsidR="00D875D4">
        <w:t>składek na ubezpieczenie zdrowotne</w:t>
      </w:r>
      <w:r w:rsidRPr="00163068">
        <w:t xml:space="preserve"> dokonywane są osobno przez każdą jednostkę organizacyjną (wymienioną w </w:t>
      </w:r>
      <w:r w:rsidR="00D875D4">
        <w:t>Z</w:t>
      </w:r>
      <w:r w:rsidRPr="00163068">
        <w:t xml:space="preserve">ałączniku nr </w:t>
      </w:r>
      <w:r w:rsidR="00D875D4">
        <w:t>1</w:t>
      </w:r>
      <w:r w:rsidRPr="00163068">
        <w:t xml:space="preserve"> do polityki rachunkowości) jako pracodawcę. Z tego też powodu nie występują wzajemne rozrachunki </w:t>
      </w:r>
      <w:r w:rsidR="00D875D4">
        <w:t xml:space="preserve">z tego tytułu </w:t>
      </w:r>
      <w:r w:rsidRPr="00163068">
        <w:t>pomiędzy jednostkami</w:t>
      </w:r>
      <w:r w:rsidRPr="000C3FC6">
        <w:t xml:space="preserve"> organizacyjnymi.</w:t>
      </w:r>
    </w:p>
    <w:p w14:paraId="15D36AC1" w14:textId="77777777" w:rsidR="006C7394" w:rsidRDefault="006C7394" w:rsidP="006C7394">
      <w:pPr>
        <w:pStyle w:val="Nagwek2"/>
      </w:pPr>
      <w:r>
        <w:t>Rozliczenia z tytułu podatku VAT</w:t>
      </w:r>
    </w:p>
    <w:p w14:paraId="2BF4DFEC" w14:textId="6D900E91" w:rsidR="00086EF1" w:rsidRDefault="00682A4A" w:rsidP="006C7394">
      <w:r>
        <w:t>Rozliczenie podatkowe z tytułu podatku VAT dokonywane jest przez Akademię w imieniu wszystkich jednostek organizacyjnych wchodzących w jej skład. Podstawą do ustalenia wielkości zobowiązania podatkowego są rejestry sprzedaży i rejestry zakupy oraz deklaracje cząstkowe jednostek pomocniczych przesyłan</w:t>
      </w:r>
      <w:r w:rsidR="009C7EB5">
        <w:t>e</w:t>
      </w:r>
      <w:r>
        <w:t xml:space="preserve"> do kancelarii po zakończeniu każdego okresu sprawozdawczego. </w:t>
      </w:r>
    </w:p>
    <w:p w14:paraId="6AB328DB" w14:textId="0C285A8A" w:rsidR="00682A4A" w:rsidRPr="00AD57AD" w:rsidRDefault="002D329B" w:rsidP="006C7394">
      <w:r w:rsidRPr="008C51AB">
        <w:t>Ze względu na specyfikę działania PAN,</w:t>
      </w:r>
      <w:r w:rsidR="00CE41EC" w:rsidRPr="008C51AB">
        <w:t xml:space="preserve"> odliczenie VAT należnego następuje na zasadzie proporcji. Wskaźnik proporcji (</w:t>
      </w:r>
      <w:proofErr w:type="spellStart"/>
      <w:r w:rsidR="00CE41EC" w:rsidRPr="008C51AB">
        <w:t>prewspółczynnik</w:t>
      </w:r>
      <w:proofErr w:type="spellEnd"/>
      <w:r w:rsidR="00CE41EC" w:rsidRPr="008C51AB">
        <w:t xml:space="preserve">) określany jest na początku każdego roku obrotowego jako udział obrotu uzyskanego z tytułu czynności uprawniających do obniżenia podatku należnego w obrocie całkowitym na podstawie rzeczywistych danych z roku poprzedniego. </w:t>
      </w:r>
      <w:r w:rsidR="002F44F8" w:rsidRPr="008C51AB">
        <w:t xml:space="preserve">Przy obliczaniu tego wskaźnika stosuje się każdorazowo aktualnie obowiązujące przepisy w tym zakresie. </w:t>
      </w:r>
      <w:r w:rsidR="00CE41EC" w:rsidRPr="008C51AB">
        <w:t xml:space="preserve">Wskaźnik ten stosowany jest w tej samej wysokości przez cały rok obrotowy. W roku następnym dokonywana jest weryfikacja tego wskaźnika i dokonywana jest ewentualna korekta VAT naliczonego </w:t>
      </w:r>
      <w:r w:rsidR="002F44F8" w:rsidRPr="008C51AB">
        <w:t xml:space="preserve">za cały miniony rok. Korekta ta wykazywana jest w deklaracji podatkowej za miesiąc styczeń roku następnego. Ta sama proporcja staje się jednocześnie </w:t>
      </w:r>
      <w:proofErr w:type="spellStart"/>
      <w:r w:rsidR="002F44F8" w:rsidRPr="00AD57AD">
        <w:t>prewspó</w:t>
      </w:r>
      <w:r w:rsidR="00A21E3D" w:rsidRPr="00AD57AD">
        <w:t>ł</w:t>
      </w:r>
      <w:r w:rsidR="002F44F8" w:rsidRPr="00AD57AD">
        <w:t>czynnkiem</w:t>
      </w:r>
      <w:proofErr w:type="spellEnd"/>
      <w:r w:rsidR="002F44F8" w:rsidRPr="00AD57AD">
        <w:t xml:space="preserve"> na rok następny.</w:t>
      </w:r>
      <w:r w:rsidR="00CE41EC" w:rsidRPr="00AD57AD">
        <w:t xml:space="preserve"> </w:t>
      </w:r>
    </w:p>
    <w:p w14:paraId="460E1AEC" w14:textId="441FBB29" w:rsidR="0019157D" w:rsidRDefault="0019157D" w:rsidP="006C7394">
      <w:r w:rsidRPr="00AD57AD">
        <w:t>Wydatki z tytułu podatku VAT nie podlegającego odliczeniu finansowane z dotacji ujmowane są łącznie z kosztem rodzajowym, którego dotyczą. W</w:t>
      </w:r>
      <w:r w:rsidR="008C51AB" w:rsidRPr="00AD57AD">
        <w:t xml:space="preserve"> pozostałych przypadkach, wydatki z tytułu podatku VAT niepodlegające odliczeniu ujmowane są w ciężar konta 403.</w:t>
      </w:r>
      <w:r w:rsidR="008C51AB">
        <w:t xml:space="preserve"> </w:t>
      </w:r>
    </w:p>
    <w:p w14:paraId="763342FB" w14:textId="66FAFECE" w:rsidR="006C7394" w:rsidRDefault="00682A4A" w:rsidP="006C7394">
      <w:r>
        <w:t xml:space="preserve">Kwoty ustalonego zobowiązania jednostek pomocniczych podlegają przekazaniu na centralny rachunek bankowy prowadzony w kancelarii przeznaczony dla podatku VAT. </w:t>
      </w:r>
      <w:r w:rsidR="00377BDA">
        <w:t xml:space="preserve">Wykazana w deklaracji cząstkowej jednostki pomocniczej kwota nadwyżki podatku naliczonego nad podatkiem należnym podlega zwrotowi przez kancelarię na rachunek bankowy jednostki pomocniczej. </w:t>
      </w:r>
    </w:p>
    <w:p w14:paraId="049EAA5A" w14:textId="336DBD0E" w:rsidR="00DA247C" w:rsidRDefault="00DA247C" w:rsidP="006C7394">
      <w:r>
        <w:lastRenderedPageBreak/>
        <w:t xml:space="preserve">Analogicznie, kancelaria dokonuje rozliczeń podatku należnego i naliczonego </w:t>
      </w:r>
      <w:r w:rsidR="000D027E">
        <w:t xml:space="preserve">w rozbiciu na dysponentów środków, a płatności w takim przypadku dokonywane są za pośrednictwem rachunku dysponenta. </w:t>
      </w:r>
    </w:p>
    <w:p w14:paraId="13FA8347" w14:textId="5CD1FD7A" w:rsidR="00FE02AD" w:rsidRPr="00AD57AD" w:rsidRDefault="00FE02AD" w:rsidP="006C7394">
      <w:r>
        <w:t xml:space="preserve">Wszystkie rozliczenia płatności jednostek pomocniczych lub dysponentów z kancelarią oraz kancelarii z urzędem skarbowym odbywają się w </w:t>
      </w:r>
      <w:r w:rsidRPr="00AD57AD">
        <w:t xml:space="preserve">terminie do 25-tego dnia </w:t>
      </w:r>
      <w:r w:rsidR="00600B2C" w:rsidRPr="00AD57AD">
        <w:t>każdego miesiąca za miesiąc poprzedni.</w:t>
      </w:r>
    </w:p>
    <w:p w14:paraId="28BCF8EE" w14:textId="4114DA4E" w:rsidR="004D64A1" w:rsidRDefault="004D64A1" w:rsidP="006C7394">
      <w:r w:rsidRPr="00AD57AD">
        <w:t xml:space="preserve">Każda jednostka pomocnicza i kancelaria posiadają wyodrębnione rachunki bankowe dla podzielonej płatności VAT. </w:t>
      </w:r>
      <w:r w:rsidR="008C51AB" w:rsidRPr="00AD57AD">
        <w:t>J</w:t>
      </w:r>
      <w:r w:rsidRPr="00AD57AD">
        <w:t>ednostk</w:t>
      </w:r>
      <w:r w:rsidR="008C51AB" w:rsidRPr="00AD57AD">
        <w:t>i</w:t>
      </w:r>
      <w:r w:rsidRPr="00AD57AD">
        <w:t xml:space="preserve"> prowadząc</w:t>
      </w:r>
      <w:r w:rsidR="008C51AB" w:rsidRPr="00AD57AD">
        <w:t>e</w:t>
      </w:r>
      <w:r w:rsidRPr="00AD57AD">
        <w:t xml:space="preserve"> działalność gospodarczą posiadają dwa rachunki podzielonej płatności, z czego jeden związany jest z rachunkami dla środków dotacyjnych, a drugi dla środków z dochodów własnych. W związku</w:t>
      </w:r>
      <w:r>
        <w:t xml:space="preserve"> z tym nie ma konieczności dokonywania rozliczeń z tego tytułu pomiędzy jednostkami i kancelarią. W kancelarii dokonywane są rozliczenia środków z rachunku podzielonej płatności z dysponentami. Środki wpływające na ten rachunek z rachunku dysponenta są zwracane na rachunek dysponenta. Środki pobrane na rachunek dysponenta są przekazywane z tego rachunku na rachunek służący do rozliczeń z tytułu podatku VAT z urzędem skarbowym.</w:t>
      </w:r>
    </w:p>
    <w:p w14:paraId="279D86D4" w14:textId="77777777" w:rsidR="006C7394" w:rsidRDefault="006C7394" w:rsidP="006C7394">
      <w:pPr>
        <w:pStyle w:val="Nagwek2"/>
      </w:pPr>
      <w:r>
        <w:t>Rozliczenia z tytułu podatku CIT</w:t>
      </w:r>
    </w:p>
    <w:p w14:paraId="6400A3ED" w14:textId="079DB8D5" w:rsidR="003B5995" w:rsidRPr="00AD57AD" w:rsidRDefault="006C7394" w:rsidP="006C7394">
      <w:r w:rsidRPr="006C7394">
        <w:t xml:space="preserve">Rozliczenie podatku CIT </w:t>
      </w:r>
      <w:r>
        <w:t xml:space="preserve">dokonywane jest przez Akademię w imieniu wszystkich jednostek </w:t>
      </w:r>
      <w:r w:rsidR="00682A4A">
        <w:t>organizacyjnych</w:t>
      </w:r>
      <w:r>
        <w:t xml:space="preserve"> wchodzących w jej skład. </w:t>
      </w:r>
      <w:r w:rsidR="003B5995">
        <w:t>U</w:t>
      </w:r>
      <w:r>
        <w:t xml:space="preserve">stalenie zobowiązania podatkowego odbywa się w terminie do dnia 31 marca po zakończeniu roku obrotowego (podatkowego). </w:t>
      </w:r>
      <w:r w:rsidR="00124FB0">
        <w:t xml:space="preserve">Podstawę ustalenia zobowiązania </w:t>
      </w:r>
      <w:r w:rsidR="00124FB0" w:rsidRPr="00AD57AD">
        <w:t>podatkowego ustala się zgodnie z zasadami określonymi w przepisach podatkowych</w:t>
      </w:r>
      <w:r w:rsidR="003B5995" w:rsidRPr="00AD57AD">
        <w:t>.</w:t>
      </w:r>
    </w:p>
    <w:p w14:paraId="614A3F5E" w14:textId="38062404" w:rsidR="006C7394" w:rsidRPr="006C7394" w:rsidRDefault="00600B2C" w:rsidP="006C7394">
      <w:r w:rsidRPr="00AD57AD">
        <w:t>R</w:t>
      </w:r>
      <w:r w:rsidR="00124FB0" w:rsidRPr="00AD57AD">
        <w:t xml:space="preserve">ozliczenie podatkowe z budżetem państwa odbywa się </w:t>
      </w:r>
      <w:r w:rsidR="009C7EB5" w:rsidRPr="00AD57AD">
        <w:t xml:space="preserve">za </w:t>
      </w:r>
      <w:r w:rsidR="00124FB0" w:rsidRPr="00AD57AD">
        <w:t>pośrednictwem Kancelarii</w:t>
      </w:r>
      <w:r w:rsidRPr="00AD57AD">
        <w:t xml:space="preserve"> i ujmowane jest jedynie z księgach tej jednostki</w:t>
      </w:r>
      <w:r w:rsidR="00124FB0" w:rsidRPr="00AD57AD">
        <w:t>.</w:t>
      </w:r>
    </w:p>
    <w:p w14:paraId="786DD682" w14:textId="77777777" w:rsidR="006C7394" w:rsidRDefault="006C7394" w:rsidP="006C7394"/>
    <w:sectPr w:rsidR="006C7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86EF1"/>
    <w:rsid w:val="000D027E"/>
    <w:rsid w:val="000F2B8C"/>
    <w:rsid w:val="00124FB0"/>
    <w:rsid w:val="00163068"/>
    <w:rsid w:val="0019157D"/>
    <w:rsid w:val="002D329B"/>
    <w:rsid w:val="002F44F8"/>
    <w:rsid w:val="00363BD9"/>
    <w:rsid w:val="00377BDA"/>
    <w:rsid w:val="003B5995"/>
    <w:rsid w:val="004D64A1"/>
    <w:rsid w:val="00600B2C"/>
    <w:rsid w:val="00682A4A"/>
    <w:rsid w:val="00694D46"/>
    <w:rsid w:val="006C7394"/>
    <w:rsid w:val="007B5DD6"/>
    <w:rsid w:val="007D69D2"/>
    <w:rsid w:val="00801FEF"/>
    <w:rsid w:val="00873374"/>
    <w:rsid w:val="008C51AB"/>
    <w:rsid w:val="009C7EB5"/>
    <w:rsid w:val="00A21E3D"/>
    <w:rsid w:val="00AD57AD"/>
    <w:rsid w:val="00B3636F"/>
    <w:rsid w:val="00CE41EC"/>
    <w:rsid w:val="00D10F31"/>
    <w:rsid w:val="00D67482"/>
    <w:rsid w:val="00D875D4"/>
    <w:rsid w:val="00DA247C"/>
    <w:rsid w:val="00E742E0"/>
    <w:rsid w:val="00EB4B7C"/>
    <w:rsid w:val="00F013E1"/>
    <w:rsid w:val="00F35E8C"/>
    <w:rsid w:val="00FE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38D5F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7394"/>
    <w:pPr>
      <w:spacing w:before="240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4B7C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7394"/>
    <w:pPr>
      <w:keepNext/>
      <w:keepLines/>
      <w:spacing w:before="40" w:after="0"/>
      <w:outlineLvl w:val="1"/>
    </w:pPr>
    <w:rPr>
      <w:rFonts w:eastAsiaTheme="majorEastAsia"/>
      <w:smallCap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4B7C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customStyle="1" w:styleId="Nagwek2Znak">
    <w:name w:val="Nagłówek 2 Znak"/>
    <w:basedOn w:val="Domylnaczcionkaakapitu"/>
    <w:link w:val="Nagwek2"/>
    <w:uiPriority w:val="9"/>
    <w:rsid w:val="006C7394"/>
    <w:rPr>
      <w:rFonts w:ascii="Times New Roman" w:eastAsiaTheme="majorEastAsia" w:hAnsi="Times New Roman" w:cs="Times New Roman"/>
      <w:smallCaps/>
      <w:color w:val="2F5496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A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2A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2A4A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A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A4A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A4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A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dcterms:created xsi:type="dcterms:W3CDTF">2022-01-14T11:13:00Z</dcterms:created>
  <dcterms:modified xsi:type="dcterms:W3CDTF">2022-01-14T11:13:00Z</dcterms:modified>
</cp:coreProperties>
</file>