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C95DDA" w14:textId="0F313F96" w:rsidR="00D10F31" w:rsidRDefault="00D10F31" w:rsidP="006360C7">
      <w:pPr>
        <w:pStyle w:val="Nagwek1"/>
      </w:pPr>
      <w:r>
        <w:t>ZAŁ</w:t>
      </w:r>
      <w:r>
        <w:rPr>
          <w:rFonts w:ascii="TimesNewRoman,Bold" w:hAnsi="TimesNewRoman,Bold" w:cs="TimesNewRoman,Bold"/>
        </w:rPr>
        <w:t>Ą</w:t>
      </w:r>
      <w:r>
        <w:t xml:space="preserve">CZNIK </w:t>
      </w:r>
      <w:r w:rsidR="002C0A9E">
        <w:t>NR 1</w:t>
      </w:r>
      <w:r w:rsidR="006B049D">
        <w:t>5</w:t>
      </w:r>
      <w:r>
        <w:br/>
      </w:r>
      <w:r w:rsidR="003E02B5">
        <w:t>Instrukcja kasowa</w:t>
      </w:r>
    </w:p>
    <w:p w14:paraId="44223A7A" w14:textId="77777777" w:rsidR="003E02B5" w:rsidRPr="006360C7" w:rsidRDefault="003E02B5" w:rsidP="006360C7"/>
    <w:p w14:paraId="702A42B1" w14:textId="77777777" w:rsidR="003E02B5" w:rsidRPr="00EA57CA" w:rsidRDefault="003E02B5" w:rsidP="006360C7">
      <w:pPr>
        <w:pStyle w:val="Podtytu"/>
        <w:rPr>
          <w:color w:val="auto"/>
        </w:rPr>
      </w:pPr>
      <w:r w:rsidRPr="00EA57CA">
        <w:rPr>
          <w:color w:val="auto"/>
        </w:rPr>
        <w:t>§ 1</w:t>
      </w:r>
    </w:p>
    <w:p w14:paraId="204D817B" w14:textId="77777777" w:rsidR="003E02B5" w:rsidRPr="00EA57CA" w:rsidRDefault="003E02B5" w:rsidP="006360C7">
      <w:pPr>
        <w:pStyle w:val="Podtytu"/>
        <w:rPr>
          <w:color w:val="auto"/>
        </w:rPr>
      </w:pPr>
      <w:r w:rsidRPr="00EA57CA">
        <w:rPr>
          <w:color w:val="auto"/>
        </w:rPr>
        <w:t>Podstawy prawne i definicje</w:t>
      </w:r>
    </w:p>
    <w:p w14:paraId="586D04DA" w14:textId="77777777" w:rsidR="003E02B5" w:rsidRPr="00EA57CA" w:rsidRDefault="003E02B5" w:rsidP="006360C7">
      <w:r w:rsidRPr="00EA57CA">
        <w:t>Instrukcję opracowano na podstawie:</w:t>
      </w:r>
    </w:p>
    <w:p w14:paraId="69600FBC" w14:textId="77777777" w:rsidR="003E02B5" w:rsidRPr="00EA57CA" w:rsidRDefault="003E02B5" w:rsidP="006360C7">
      <w:pPr>
        <w:pStyle w:val="Akapitzlist"/>
        <w:numPr>
          <w:ilvl w:val="0"/>
          <w:numId w:val="1"/>
        </w:numPr>
      </w:pPr>
      <w:r w:rsidRPr="00EA57CA">
        <w:t xml:space="preserve">Ustawy z 29 września 1994 r. o rachunkowości </w:t>
      </w:r>
    </w:p>
    <w:p w14:paraId="254898C2" w14:textId="77777777" w:rsidR="003E02B5" w:rsidRPr="00EA57CA" w:rsidRDefault="003E02B5" w:rsidP="006360C7">
      <w:pPr>
        <w:pStyle w:val="Akapitzlist"/>
        <w:numPr>
          <w:ilvl w:val="0"/>
          <w:numId w:val="1"/>
        </w:numPr>
      </w:pPr>
      <w:r w:rsidRPr="00EA57CA">
        <w:t>Ustawy z 27 sierpnia 200 9 r. o finansach publicznych</w:t>
      </w:r>
    </w:p>
    <w:p w14:paraId="6D190ECF" w14:textId="3141A4AD" w:rsidR="003E02B5" w:rsidRPr="00EA57CA" w:rsidRDefault="003E02B5" w:rsidP="006360C7">
      <w:pPr>
        <w:pStyle w:val="Akapitzlist"/>
        <w:numPr>
          <w:ilvl w:val="0"/>
          <w:numId w:val="1"/>
        </w:numPr>
      </w:pPr>
      <w:r w:rsidRPr="00EA57CA">
        <w:t>Rozporządzenia Ministra Spraw Wewnętrznych i Administracji z dnia 7 września 2010 r. w sprawie wymagań, jakim powinna odpowiadać ochrona wartości pieniężnych przechowywanych i transportowanych przez przedsiębiorców i inne jednostki organizacyjne</w:t>
      </w:r>
      <w:r w:rsidR="006360C7" w:rsidRPr="00EA57CA">
        <w:t>.</w:t>
      </w:r>
    </w:p>
    <w:p w14:paraId="755A0E36" w14:textId="77777777" w:rsidR="003E02B5" w:rsidRPr="00EA57CA" w:rsidRDefault="003E02B5" w:rsidP="006360C7"/>
    <w:p w14:paraId="1AE026EE" w14:textId="3E5754D8" w:rsidR="003E02B5" w:rsidRPr="00EA57CA" w:rsidRDefault="003E02B5" w:rsidP="006360C7">
      <w:pPr>
        <w:pStyle w:val="Podtytu"/>
        <w:rPr>
          <w:color w:val="auto"/>
        </w:rPr>
      </w:pPr>
      <w:r w:rsidRPr="00EA57CA">
        <w:rPr>
          <w:color w:val="auto"/>
        </w:rPr>
        <w:t>§ 2</w:t>
      </w:r>
    </w:p>
    <w:p w14:paraId="375EADB3" w14:textId="13B3BEC0" w:rsidR="006360C7" w:rsidRPr="00EA57CA" w:rsidRDefault="006360C7" w:rsidP="006360C7">
      <w:pPr>
        <w:pStyle w:val="Podtytu"/>
        <w:rPr>
          <w:color w:val="auto"/>
        </w:rPr>
      </w:pPr>
      <w:r w:rsidRPr="00EA57CA">
        <w:rPr>
          <w:color w:val="auto"/>
        </w:rPr>
        <w:t>Definicje</w:t>
      </w:r>
    </w:p>
    <w:p w14:paraId="24422EF0" w14:textId="77777777" w:rsidR="00A4384A" w:rsidRPr="00EA57CA" w:rsidRDefault="003E02B5" w:rsidP="006360C7">
      <w:r w:rsidRPr="00EA57CA">
        <w:t>Ilekroć w niniejszej instrukcji jest mowa o:</w:t>
      </w:r>
    </w:p>
    <w:p w14:paraId="1A0F62B0" w14:textId="77777777" w:rsidR="003E02B5" w:rsidRPr="00EA57CA" w:rsidRDefault="003E02B5" w:rsidP="006360C7">
      <w:pPr>
        <w:pStyle w:val="Akapitzlist"/>
        <w:numPr>
          <w:ilvl w:val="0"/>
          <w:numId w:val="2"/>
        </w:numPr>
      </w:pPr>
      <w:r w:rsidRPr="00EA57CA">
        <w:t>osobie odpowiedzialnej za prowadzenie ksiąg rachunkowych – oznacza to głównego księgowego Akademii i inne osoby działające na podstawie pełnom</w:t>
      </w:r>
      <w:r w:rsidR="0035187A" w:rsidRPr="00EA57CA">
        <w:t>o</w:t>
      </w:r>
      <w:r w:rsidRPr="00EA57CA">
        <w:t>cnictwa udzielonego przez Prezesa PAN,</w:t>
      </w:r>
    </w:p>
    <w:p w14:paraId="5B49C7F0" w14:textId="6B7AEB64" w:rsidR="003E02B5" w:rsidRPr="00EA57CA" w:rsidRDefault="00125224" w:rsidP="006360C7">
      <w:pPr>
        <w:pStyle w:val="Akapitzlist"/>
        <w:numPr>
          <w:ilvl w:val="0"/>
          <w:numId w:val="2"/>
        </w:numPr>
      </w:pPr>
      <w:r w:rsidRPr="00EA57CA">
        <w:t>jednostce</w:t>
      </w:r>
      <w:r w:rsidR="003E02B5" w:rsidRPr="00EA57CA">
        <w:t xml:space="preserve"> – oznacza to kancelarię Akademii lub jednostkę organizacyjną PAN nieposiadającą osobowości prawnej,</w:t>
      </w:r>
    </w:p>
    <w:p w14:paraId="38881F66" w14:textId="2EBA5989" w:rsidR="003E02B5" w:rsidRPr="00EA57CA" w:rsidRDefault="003E02B5" w:rsidP="006360C7">
      <w:pPr>
        <w:pStyle w:val="Akapitzlist"/>
        <w:numPr>
          <w:ilvl w:val="0"/>
          <w:numId w:val="2"/>
        </w:numPr>
      </w:pPr>
      <w:r w:rsidRPr="00EA57CA">
        <w:t xml:space="preserve">kierowniku </w:t>
      </w:r>
      <w:r w:rsidR="00125224" w:rsidRPr="00EA57CA">
        <w:t>jednostki</w:t>
      </w:r>
      <w:r w:rsidRPr="00EA57CA">
        <w:t xml:space="preserve"> – oznacz to Kanclerza w odniesieniu do kancelarii oraz dyrektora jednostki organizacyjnej PAN nieposiadającej osobowo</w:t>
      </w:r>
      <w:r w:rsidR="0035187A" w:rsidRPr="00EA57CA">
        <w:t>ś</w:t>
      </w:r>
      <w:r w:rsidRPr="00EA57CA">
        <w:t>ci prawnej,</w:t>
      </w:r>
    </w:p>
    <w:p w14:paraId="59296465" w14:textId="2AF0EA86" w:rsidR="003E02B5" w:rsidRPr="00EA57CA" w:rsidRDefault="003E02B5" w:rsidP="006360C7">
      <w:pPr>
        <w:pStyle w:val="Akapitzlist"/>
        <w:numPr>
          <w:ilvl w:val="0"/>
          <w:numId w:val="2"/>
        </w:numPr>
      </w:pPr>
      <w:r w:rsidRPr="00EA57CA">
        <w:t xml:space="preserve">jednostce obliczeniowej – oznacza to 120-krotność przeciętnego wynagrodzenia w poprzednim kwartale, ogłaszanego przez Prezesa Głównego Urzędu Statystycznego w Dzienniku Urzędowym Rzeczypospolitej Polskiej „Monitor Polski” na podstawie art. 20 pkt 2 ustawy </w:t>
      </w:r>
      <w:r w:rsidR="00813AFD" w:rsidRPr="00EA57CA">
        <w:t>z dnia</w:t>
      </w:r>
      <w:r w:rsidRPr="00EA57CA">
        <w:t xml:space="preserve"> 17 grudnia 1998 r. o emeryturach i rentach z Funduszu Ubezpieczeń Społecznych</w:t>
      </w:r>
      <w:r w:rsidR="006360C7" w:rsidRPr="00EA57CA">
        <w:t>.</w:t>
      </w:r>
    </w:p>
    <w:p w14:paraId="23FD5674" w14:textId="77777777" w:rsidR="003E02B5" w:rsidRPr="00EA57CA" w:rsidRDefault="003E02B5" w:rsidP="006360C7"/>
    <w:p w14:paraId="48EA58DC" w14:textId="77777777" w:rsidR="003E02B5" w:rsidRPr="00EA57CA" w:rsidRDefault="003E02B5" w:rsidP="006360C7">
      <w:pPr>
        <w:pStyle w:val="Podtytu"/>
        <w:rPr>
          <w:color w:val="auto"/>
        </w:rPr>
      </w:pPr>
      <w:r w:rsidRPr="00EA57CA">
        <w:rPr>
          <w:color w:val="auto"/>
        </w:rPr>
        <w:t xml:space="preserve">§ </w:t>
      </w:r>
      <w:r w:rsidR="0035187A" w:rsidRPr="00EA57CA">
        <w:rPr>
          <w:color w:val="auto"/>
        </w:rPr>
        <w:t>3</w:t>
      </w:r>
    </w:p>
    <w:p w14:paraId="615FDD04" w14:textId="77777777" w:rsidR="003E02B5" w:rsidRPr="00EA57CA" w:rsidRDefault="0035187A" w:rsidP="006360C7">
      <w:pPr>
        <w:pStyle w:val="Podtytu"/>
        <w:rPr>
          <w:color w:val="auto"/>
        </w:rPr>
      </w:pPr>
      <w:r w:rsidRPr="00EA57CA">
        <w:rPr>
          <w:color w:val="auto"/>
        </w:rPr>
        <w:t>Zasady ogólne</w:t>
      </w:r>
    </w:p>
    <w:p w14:paraId="35AECE47" w14:textId="2C69892F" w:rsidR="0035187A" w:rsidRPr="00EA57CA" w:rsidRDefault="0035187A" w:rsidP="006360C7">
      <w:pPr>
        <w:pStyle w:val="Akapitzlist"/>
        <w:numPr>
          <w:ilvl w:val="0"/>
          <w:numId w:val="3"/>
        </w:numPr>
      </w:pPr>
      <w:r w:rsidRPr="00EA57CA">
        <w:t>Kasa przyjmuje i przechowuje środki pieniężne w postaci gotówki</w:t>
      </w:r>
      <w:r w:rsidR="00125224" w:rsidRPr="00EA57CA">
        <w:t xml:space="preserve"> w różnych walutach w zależności od potrzeb jednostki</w:t>
      </w:r>
      <w:r w:rsidRPr="00EA57CA">
        <w:t>. Wydzielone stanowisko kasjera uniemożliwia swobodny dostęp do kasy osobom postronnym.</w:t>
      </w:r>
    </w:p>
    <w:p w14:paraId="0E2C3BE2" w14:textId="78489158" w:rsidR="0035187A" w:rsidRPr="00EA57CA" w:rsidRDefault="0035187A" w:rsidP="006360C7">
      <w:pPr>
        <w:pStyle w:val="Akapitzlist"/>
        <w:numPr>
          <w:ilvl w:val="0"/>
          <w:numId w:val="3"/>
        </w:numPr>
      </w:pPr>
      <w:r w:rsidRPr="00EA57CA">
        <w:t>Kasa nie może przyjmować lub wypłacać gotówki w przypadku</w:t>
      </w:r>
      <w:r w:rsidR="005C317A" w:rsidRPr="00EA57CA">
        <w:t>, gdy stroną transakcji, z której wynika płatność</w:t>
      </w:r>
      <w:r w:rsidR="00D919EF" w:rsidRPr="00EA57CA">
        <w:t>,</w:t>
      </w:r>
      <w:r w:rsidR="005C317A" w:rsidRPr="00EA57CA">
        <w:t xml:space="preserve"> jest inny </w:t>
      </w:r>
      <w:r w:rsidR="00D919EF" w:rsidRPr="00EA57CA">
        <w:t>przedsiębiorca oraz gdy jednorazowa wartość transakcji, bez względu na liczbę wynikających z niej płatności, przekracza równowartość 15.000 euro.</w:t>
      </w:r>
    </w:p>
    <w:p w14:paraId="12FCE677" w14:textId="77777777" w:rsidR="00D919EF" w:rsidRPr="00EA57CA" w:rsidRDefault="00D919EF" w:rsidP="006360C7"/>
    <w:p w14:paraId="52020885" w14:textId="699E4881" w:rsidR="003E02B5" w:rsidRPr="00EA57CA" w:rsidRDefault="003E02B5" w:rsidP="006360C7">
      <w:pPr>
        <w:pStyle w:val="Podtytu"/>
        <w:rPr>
          <w:color w:val="auto"/>
        </w:rPr>
      </w:pPr>
      <w:r w:rsidRPr="00EA57CA">
        <w:rPr>
          <w:color w:val="auto"/>
        </w:rPr>
        <w:lastRenderedPageBreak/>
        <w:t xml:space="preserve">§ </w:t>
      </w:r>
      <w:r w:rsidR="00D919EF" w:rsidRPr="00EA57CA">
        <w:rPr>
          <w:color w:val="auto"/>
        </w:rPr>
        <w:t>4</w:t>
      </w:r>
    </w:p>
    <w:p w14:paraId="330DB1BB" w14:textId="167C2CF4" w:rsidR="003E02B5" w:rsidRPr="00EA57CA" w:rsidRDefault="00D919EF" w:rsidP="006360C7">
      <w:pPr>
        <w:pStyle w:val="Podtytu"/>
        <w:rPr>
          <w:color w:val="auto"/>
        </w:rPr>
      </w:pPr>
      <w:r w:rsidRPr="00EA57CA">
        <w:rPr>
          <w:color w:val="auto"/>
        </w:rPr>
        <w:t>Zasady dotyczące kasjera</w:t>
      </w:r>
    </w:p>
    <w:p w14:paraId="34D55805" w14:textId="49CF18DF" w:rsidR="00D919EF" w:rsidRPr="00EA57CA" w:rsidRDefault="00D919EF" w:rsidP="006360C7">
      <w:pPr>
        <w:pStyle w:val="Akapitzlist"/>
        <w:numPr>
          <w:ilvl w:val="0"/>
          <w:numId w:val="4"/>
        </w:numPr>
        <w:ind w:left="360"/>
      </w:pPr>
      <w:r w:rsidRPr="00EA57CA">
        <w:t xml:space="preserve">Kasjerem może być osoba spełniająca kryteria określone w </w:t>
      </w:r>
      <w:r w:rsidR="00813AFD" w:rsidRPr="00EA57CA">
        <w:t>przepisach,</w:t>
      </w:r>
      <w:r w:rsidRPr="00EA57CA">
        <w:t xml:space="preserve"> o których mowa w § 1.</w:t>
      </w:r>
    </w:p>
    <w:p w14:paraId="42017A57" w14:textId="7120A407" w:rsidR="00D919EF" w:rsidRPr="00EA57CA" w:rsidRDefault="00D919EF" w:rsidP="006360C7">
      <w:pPr>
        <w:pStyle w:val="Akapitzlist"/>
        <w:numPr>
          <w:ilvl w:val="0"/>
          <w:numId w:val="4"/>
        </w:numPr>
        <w:ind w:left="360"/>
      </w:pPr>
      <w:r w:rsidRPr="00EA57CA">
        <w:t>Przyjmując obowiązki kasjer ponosi pełną odpowiedzialność materialną za powierzone mienie. Fakt przyjęcia odpowiedzialności materialnej potwierdza poprzez złożenie pisemn</w:t>
      </w:r>
      <w:r w:rsidR="00125224" w:rsidRPr="00EA57CA">
        <w:t xml:space="preserve">ego oświadczenie o ponoszeniu </w:t>
      </w:r>
      <w:r w:rsidRPr="00EA57CA">
        <w:t>odpowiedzialności o treści:</w:t>
      </w:r>
    </w:p>
    <w:p w14:paraId="5597085D" w14:textId="62C278C8" w:rsidR="00D919EF" w:rsidRPr="00EA57CA" w:rsidRDefault="00D919EF" w:rsidP="006360C7">
      <w:pPr>
        <w:pStyle w:val="Akapitzlist"/>
        <w:ind w:left="360"/>
      </w:pPr>
      <w:r w:rsidRPr="00EA57CA">
        <w:t>„W związku z powierzeniem mi obowiązków kasjera przyjmuję do wiadomości, że ponoszę odpowiedzialność materialną za powierzone mi środki pieniężne i inne składniki majątku obrotowego podlegające obowiązkowi przechowywania w kasie. Zobowiązuję się do przestrzegania przepisów w zakresie prowadzeni</w:t>
      </w:r>
      <w:r w:rsidR="00125224" w:rsidRPr="00EA57CA">
        <w:t>a</w:t>
      </w:r>
      <w:r w:rsidRPr="00EA57CA">
        <w:t xml:space="preserve"> operacji kasowych i ponoszenia odpowiedzialności za ich naruszenie. Jednocześnie oświadczam, iż zapoznałem/am się z obowiązującą instrukcją kasową. Data i podpis.”</w:t>
      </w:r>
    </w:p>
    <w:p w14:paraId="4765A033" w14:textId="20BF9C7F" w:rsidR="00D919EF" w:rsidRPr="00EA57CA" w:rsidRDefault="00D919EF" w:rsidP="006360C7">
      <w:pPr>
        <w:pStyle w:val="Akapitzlist"/>
        <w:numPr>
          <w:ilvl w:val="0"/>
          <w:numId w:val="4"/>
        </w:numPr>
        <w:ind w:left="360"/>
      </w:pPr>
      <w:r w:rsidRPr="00EA57CA">
        <w:t>Kasjer powinien być na bieżąco informowany o aktualizacjach instrukcji kasowej oraz liście osób upoważnionych do dysponowania gotówką i zatwierdzania dowodów kasowych oraz wzorach ich podpisów.</w:t>
      </w:r>
    </w:p>
    <w:p w14:paraId="08448183" w14:textId="77777777" w:rsidR="00D919EF" w:rsidRPr="00EA57CA" w:rsidRDefault="00D919EF" w:rsidP="006360C7">
      <w:pPr>
        <w:pStyle w:val="Akapitzlist"/>
        <w:numPr>
          <w:ilvl w:val="0"/>
          <w:numId w:val="4"/>
        </w:numPr>
        <w:ind w:left="360"/>
      </w:pPr>
      <w:r w:rsidRPr="00EA57CA">
        <w:t>Kasjerowi nie może być powierzona funkcja o charakterze dyspozycyjnym lub kontrolnym w zakresie obrotu pieniężnego.</w:t>
      </w:r>
    </w:p>
    <w:p w14:paraId="238A4450" w14:textId="03ACCBB5" w:rsidR="00D919EF" w:rsidRPr="00EA57CA" w:rsidRDefault="00D919EF" w:rsidP="006360C7">
      <w:pPr>
        <w:pStyle w:val="Akapitzlist"/>
        <w:numPr>
          <w:ilvl w:val="0"/>
          <w:numId w:val="4"/>
        </w:numPr>
        <w:ind w:left="360"/>
      </w:pPr>
      <w:r w:rsidRPr="00EA57CA">
        <w:t>Zmiana na stanowisku kasjera, w tym również okresowa, następuje protokolarnie przy udzi</w:t>
      </w:r>
      <w:r w:rsidR="00125224" w:rsidRPr="00EA57CA">
        <w:t>a</w:t>
      </w:r>
      <w:r w:rsidRPr="00EA57CA">
        <w:t>l</w:t>
      </w:r>
      <w:r w:rsidR="00125224" w:rsidRPr="00EA57CA">
        <w:t>e</w:t>
      </w:r>
      <w:r w:rsidRPr="00EA57CA">
        <w:t xml:space="preserve"> komisji </w:t>
      </w:r>
      <w:r w:rsidR="00813AFD" w:rsidRPr="00EA57CA">
        <w:t>wyznaczonej</w:t>
      </w:r>
      <w:r w:rsidRPr="00EA57CA">
        <w:t xml:space="preserve"> przez kierownika </w:t>
      </w:r>
      <w:r w:rsidR="00125224" w:rsidRPr="00EA57CA">
        <w:t>jednostki</w:t>
      </w:r>
      <w:r w:rsidRPr="00EA57CA">
        <w:t xml:space="preserve"> lub osobę odpowiedzialną za prowadzenie ksiąg rachunkowych </w:t>
      </w:r>
      <w:r w:rsidR="00125224" w:rsidRPr="00EA57CA">
        <w:t>jednostki</w:t>
      </w:r>
      <w:r w:rsidRPr="00EA57CA">
        <w:t xml:space="preserve"> i odbywa się w obecności kasjera. W przypadku braku kasjera spowodowanej chorobą lub innymi nieprzewidzianymi zdarzeniami, </w:t>
      </w:r>
      <w:r w:rsidR="00813AFD" w:rsidRPr="00EA57CA">
        <w:t>protokół</w:t>
      </w:r>
      <w:r w:rsidRPr="00EA57CA">
        <w:t xml:space="preserve"> sporządza się bez jego udziału. Komisja dokonując protokolarnego spisu powinna się składać przynajmniej z trzech osób. Szczegółowe zasady postępowania określone w § </w:t>
      </w:r>
      <w:r w:rsidR="006A2B72" w:rsidRPr="00EA57CA">
        <w:t>8</w:t>
      </w:r>
      <w:r w:rsidRPr="00EA57CA">
        <w:t>.</w:t>
      </w:r>
    </w:p>
    <w:p w14:paraId="2317FBDF" w14:textId="77777777" w:rsidR="006360C7" w:rsidRPr="00EA57CA" w:rsidRDefault="006360C7" w:rsidP="006360C7"/>
    <w:p w14:paraId="2F681D7D" w14:textId="3C7301C7" w:rsidR="003E02B5" w:rsidRPr="00EA57CA" w:rsidRDefault="003E02B5" w:rsidP="006360C7">
      <w:pPr>
        <w:pStyle w:val="Podtytu"/>
        <w:rPr>
          <w:color w:val="auto"/>
        </w:rPr>
      </w:pPr>
      <w:r w:rsidRPr="00EA57CA">
        <w:rPr>
          <w:color w:val="auto"/>
        </w:rPr>
        <w:t xml:space="preserve">§ </w:t>
      </w:r>
      <w:r w:rsidR="00146D2C" w:rsidRPr="00EA57CA">
        <w:rPr>
          <w:color w:val="auto"/>
        </w:rPr>
        <w:t>5</w:t>
      </w:r>
    </w:p>
    <w:p w14:paraId="2B1B6664" w14:textId="4578C06F" w:rsidR="00146D2C" w:rsidRPr="00EA57CA" w:rsidRDefault="00146D2C" w:rsidP="006360C7">
      <w:pPr>
        <w:pStyle w:val="Podtytu"/>
        <w:rPr>
          <w:color w:val="auto"/>
        </w:rPr>
      </w:pPr>
      <w:r w:rsidRPr="00EA57CA">
        <w:rPr>
          <w:color w:val="auto"/>
        </w:rPr>
        <w:t>Przechowywanie i transport gotówki</w:t>
      </w:r>
    </w:p>
    <w:p w14:paraId="484013FC" w14:textId="46A864D5" w:rsidR="003E02B5" w:rsidRPr="00EA57CA" w:rsidRDefault="00146D2C" w:rsidP="006360C7">
      <w:pPr>
        <w:pStyle w:val="Akapitzlist"/>
        <w:numPr>
          <w:ilvl w:val="0"/>
          <w:numId w:val="5"/>
        </w:numPr>
      </w:pPr>
      <w:r w:rsidRPr="00EA57CA">
        <w:t>Środki pieniężne winny być przechowywane w warunkach zapewniających należytą ochronę przed zniszczeniem, utratą lub zagarnięciem. Wartości pieniężne winny być przechowywane co najmniej w kasie pancernej. Kasy winny być wyposażone w dwa komplety kluczy. Jeden komplet kluczy przechowuje kasjer, drugi znajduje się w niezależnym, odpowiednio zabezpieczonym miejscu.</w:t>
      </w:r>
    </w:p>
    <w:p w14:paraId="45310ECE" w14:textId="54369365" w:rsidR="00146D2C" w:rsidRPr="00EA57CA" w:rsidRDefault="00146D2C" w:rsidP="006360C7">
      <w:pPr>
        <w:pStyle w:val="Akapitzlist"/>
        <w:numPr>
          <w:ilvl w:val="0"/>
          <w:numId w:val="5"/>
        </w:numPr>
      </w:pPr>
      <w:r w:rsidRPr="00EA57CA">
        <w:t>Przechowywana gotówka niezależnie od wartości podlega ubezpieczeniu.</w:t>
      </w:r>
    </w:p>
    <w:p w14:paraId="4CC16B79" w14:textId="0E5E61D5" w:rsidR="00146D2C" w:rsidRPr="00EA57CA" w:rsidRDefault="00146D2C" w:rsidP="006360C7">
      <w:pPr>
        <w:pStyle w:val="Akapitzlist"/>
        <w:numPr>
          <w:ilvl w:val="0"/>
          <w:numId w:val="5"/>
        </w:numPr>
      </w:pPr>
      <w:r w:rsidRPr="00EA57CA">
        <w:t xml:space="preserve">Wielkość pogotowia kasowego ustala kierownik </w:t>
      </w:r>
      <w:r w:rsidR="006E7076" w:rsidRPr="00EA57CA">
        <w:t>jednostki</w:t>
      </w:r>
      <w:r w:rsidRPr="00EA57CA">
        <w:t xml:space="preserve"> z </w:t>
      </w:r>
      <w:r w:rsidR="00813AFD" w:rsidRPr="00EA57CA">
        <w:t>uwzględnieniem</w:t>
      </w:r>
      <w:r w:rsidRPr="00EA57CA">
        <w:t xml:space="preserve"> stanu technicznego pomieszczeń, które winny spełniać warunki określone w pkt. 1 Kierownik </w:t>
      </w:r>
      <w:r w:rsidR="006E7076" w:rsidRPr="00EA57CA">
        <w:t>jednostki</w:t>
      </w:r>
      <w:r w:rsidRPr="00EA57CA">
        <w:t xml:space="preserve"> informuje Kanclerza Akademii o wielkości ustalonego pogotowia kasowego, przyjętych zasadach przechowywania gotówki i transportu nadwyżki gotówki do banku.</w:t>
      </w:r>
    </w:p>
    <w:p w14:paraId="0B995FB8" w14:textId="70E3136B" w:rsidR="00146D2C" w:rsidRPr="00EA57CA" w:rsidRDefault="00146D2C" w:rsidP="006360C7">
      <w:pPr>
        <w:pStyle w:val="Akapitzlist"/>
        <w:numPr>
          <w:ilvl w:val="0"/>
          <w:numId w:val="5"/>
        </w:numPr>
      </w:pPr>
      <w:r w:rsidRPr="00EA57CA">
        <w:t>Nadwyżk</w:t>
      </w:r>
      <w:r w:rsidR="006E7076" w:rsidRPr="00EA57CA">
        <w:t>ę</w:t>
      </w:r>
      <w:r w:rsidRPr="00EA57CA">
        <w:t xml:space="preserve"> gotówki znajdującą się w kasie na koniec dnia, ponad ustaloną w pkt. 3 wartość, odprowadza się na rachunek bankowy </w:t>
      </w:r>
      <w:r w:rsidR="006E7076" w:rsidRPr="00EA57CA">
        <w:t>jednostki</w:t>
      </w:r>
      <w:r w:rsidRPr="00EA57CA">
        <w:t xml:space="preserve"> w dniu powstania nadwyżki. Odprowadzenie nadwyżki może nastąpić w dniu następnym pod warunkiem spełnienia warunków określonych w </w:t>
      </w:r>
      <w:r w:rsidR="00813AFD" w:rsidRPr="00EA57CA">
        <w:t>rozporządzeniu</w:t>
      </w:r>
      <w:r w:rsidRPr="00EA57CA">
        <w:t xml:space="preserve"> określonym w § 1.</w:t>
      </w:r>
    </w:p>
    <w:p w14:paraId="2F3F4E24" w14:textId="1B9AE441" w:rsidR="00146D2C" w:rsidRPr="00EA57CA" w:rsidRDefault="00146D2C" w:rsidP="006360C7">
      <w:pPr>
        <w:pStyle w:val="Akapitzlist"/>
        <w:numPr>
          <w:ilvl w:val="0"/>
          <w:numId w:val="5"/>
        </w:numPr>
      </w:pPr>
      <w:r w:rsidRPr="00EA57CA">
        <w:lastRenderedPageBreak/>
        <w:t xml:space="preserve">Transport wartości pieniężnych w kwocie </w:t>
      </w:r>
      <w:r w:rsidR="00813AFD" w:rsidRPr="00EA57CA">
        <w:t>nieprzekraczającej</w:t>
      </w:r>
      <w:r w:rsidRPr="00EA57CA">
        <w:t xml:space="preserve"> równowartości 0,1 jednostki obliczeniowej winien być realizowany zgodnie z przepisami rozporządzenia wymienionego w § 1 i może być wykonywany bez dodatkowej ochrony.</w:t>
      </w:r>
    </w:p>
    <w:p w14:paraId="072B22F4" w14:textId="77777777" w:rsidR="00146D2C" w:rsidRPr="00EA57CA" w:rsidRDefault="00146D2C" w:rsidP="006360C7"/>
    <w:p w14:paraId="5D4B80A3" w14:textId="22855C64" w:rsidR="003E02B5" w:rsidRPr="00EA57CA" w:rsidRDefault="003E02B5" w:rsidP="006360C7">
      <w:pPr>
        <w:pStyle w:val="Podtytu"/>
        <w:rPr>
          <w:color w:val="auto"/>
        </w:rPr>
      </w:pPr>
      <w:r w:rsidRPr="00EA57CA">
        <w:rPr>
          <w:color w:val="auto"/>
        </w:rPr>
        <w:t xml:space="preserve">§ </w:t>
      </w:r>
      <w:r w:rsidR="00146D2C" w:rsidRPr="00EA57CA">
        <w:rPr>
          <w:color w:val="auto"/>
        </w:rPr>
        <w:t>6</w:t>
      </w:r>
    </w:p>
    <w:p w14:paraId="3492E21B" w14:textId="573872EC" w:rsidR="003E02B5" w:rsidRPr="00EA57CA" w:rsidRDefault="00146D2C" w:rsidP="006360C7">
      <w:pPr>
        <w:pStyle w:val="Podtytu"/>
        <w:rPr>
          <w:color w:val="auto"/>
        </w:rPr>
      </w:pPr>
      <w:r w:rsidRPr="00EA57CA">
        <w:rPr>
          <w:color w:val="auto"/>
        </w:rPr>
        <w:t>Dokumentacja kasowa</w:t>
      </w:r>
    </w:p>
    <w:p w14:paraId="2B9DBC53" w14:textId="6A2212B2" w:rsidR="00146D2C" w:rsidRPr="00EA57CA" w:rsidRDefault="00331C77" w:rsidP="006360C7">
      <w:pPr>
        <w:pStyle w:val="Akapitzlist"/>
        <w:numPr>
          <w:ilvl w:val="0"/>
          <w:numId w:val="6"/>
        </w:numPr>
      </w:pPr>
      <w:r w:rsidRPr="00EA57CA">
        <w:t xml:space="preserve">Dowodami kasowymi </w:t>
      </w:r>
      <w:r w:rsidR="00813AFD" w:rsidRPr="00EA57CA">
        <w:t>są: dowód</w:t>
      </w:r>
      <w:r w:rsidRPr="00EA57CA">
        <w:t xml:space="preserve"> wpłaty „KP”, dowód wypłaty „KW” i raport kasowy „RK”</w:t>
      </w:r>
    </w:p>
    <w:p w14:paraId="5B619FEA" w14:textId="1768BD9E" w:rsidR="00331C77" w:rsidRPr="00EA57CA" w:rsidRDefault="00331C77" w:rsidP="006360C7">
      <w:pPr>
        <w:pStyle w:val="Akapitzlist"/>
        <w:numPr>
          <w:ilvl w:val="0"/>
          <w:numId w:val="6"/>
        </w:numPr>
      </w:pPr>
      <w:r w:rsidRPr="00EA57CA">
        <w:t>Dowody kasowe sporządzane są przy użyciu modułu Kasa programu Advantec.</w:t>
      </w:r>
    </w:p>
    <w:p w14:paraId="283F0B60" w14:textId="37099436" w:rsidR="00331C77" w:rsidRPr="00EA57CA" w:rsidRDefault="00331C77" w:rsidP="006360C7">
      <w:pPr>
        <w:pStyle w:val="Akapitzlist"/>
        <w:numPr>
          <w:ilvl w:val="0"/>
          <w:numId w:val="6"/>
        </w:numPr>
      </w:pPr>
      <w:r w:rsidRPr="00EA57CA">
        <w:t>Dowód wpłaty „KP” wystawiany jest przez kasjera w dwóch egzemplarzach, jede</w:t>
      </w:r>
      <w:r w:rsidR="006E7076" w:rsidRPr="00EA57CA">
        <w:t>n</w:t>
      </w:r>
      <w:r w:rsidRPr="00EA57CA">
        <w:t xml:space="preserve"> egzemplarz jest wręczany wpłacającemu jako dowód wpłaty, drugi jest dołączony do raportu kasowego. Osoba </w:t>
      </w:r>
      <w:r w:rsidR="00813AFD" w:rsidRPr="00EA57CA">
        <w:t>dokonująca</w:t>
      </w:r>
      <w:r w:rsidRPr="00EA57CA">
        <w:t xml:space="preserve"> wpłaty dokładnie ok</w:t>
      </w:r>
      <w:r w:rsidR="00D81A5D" w:rsidRPr="00EA57CA">
        <w:t>reśla w nim: datę wpłaty, nazwisko i imię (nazwę) oraz adres osoby dokonującej wpłaty, tytuł wpłaty, kwotę wpłaty cyframi i słowie. Przyjęcie gotówki do kasy kasjer potwierdza swoim podpisem na dowodzie wpłaty.</w:t>
      </w:r>
    </w:p>
    <w:p w14:paraId="60CF8204" w14:textId="0110F507" w:rsidR="00D81A5D" w:rsidRPr="00EA57CA" w:rsidRDefault="00D81A5D" w:rsidP="006360C7">
      <w:pPr>
        <w:pStyle w:val="Akapitzlist"/>
        <w:numPr>
          <w:ilvl w:val="0"/>
          <w:numId w:val="6"/>
        </w:numPr>
      </w:pPr>
      <w:r w:rsidRPr="00EA57CA">
        <w:t xml:space="preserve">Dowód wypłaty „KW” wystawiany jest przez kasjera w dwóch egzemplarzach, jeden egzemplarz jest wręczany osobie, której </w:t>
      </w:r>
      <w:r w:rsidR="00813AFD" w:rsidRPr="00EA57CA">
        <w:t>dokonano</w:t>
      </w:r>
      <w:r w:rsidRPr="00EA57CA">
        <w:t xml:space="preserve"> wypłaty, drugi jest dołączony do raportu kasowego. Wypłata gotówki z kasy odbywa się na podstawie dowodu źródłowego </w:t>
      </w:r>
      <w:r w:rsidR="006E7076" w:rsidRPr="00EA57CA">
        <w:t>zaakceptowanego</w:t>
      </w:r>
      <w:r w:rsidRPr="00EA57CA">
        <w:t xml:space="preserve"> przez upoważnione osoby. Osoba </w:t>
      </w:r>
      <w:r w:rsidR="00813AFD" w:rsidRPr="00EA57CA">
        <w:t>wystawiająca</w:t>
      </w:r>
      <w:r w:rsidRPr="00EA57CA">
        <w:t xml:space="preserve"> dowód „KW” wpisuje następujące dane: datę wypłaty, </w:t>
      </w:r>
      <w:r w:rsidR="00813AFD" w:rsidRPr="00EA57CA">
        <w:t>nazwisko</w:t>
      </w:r>
      <w:r w:rsidRPr="00EA57CA">
        <w:t xml:space="preserve"> i imię (nazwę) oraz adres osoby, na rzecz której dokonuje się wypłaty, tytuł wypłaty, kwotę wypłaty cyframi i słownie. Dowód „KW” podpisuje osoba </w:t>
      </w:r>
      <w:r w:rsidR="00813AFD" w:rsidRPr="00EA57CA">
        <w:t>wystawiająca</w:t>
      </w:r>
      <w:r w:rsidRPr="00EA57CA">
        <w:t xml:space="preserve"> – kasjer i osoba, które</w:t>
      </w:r>
      <w:r w:rsidR="006E7076" w:rsidRPr="00EA57CA">
        <w:t>j</w:t>
      </w:r>
      <w:r w:rsidRPr="00EA57CA">
        <w:t xml:space="preserve"> tę gotówkę wypłacono. </w:t>
      </w:r>
      <w:r w:rsidR="00101680" w:rsidRPr="00EA57CA">
        <w:t>Pod dokument „KW” powinien być podłączony zatwierdzony wniosek o wypłat</w:t>
      </w:r>
      <w:r w:rsidR="006E7076" w:rsidRPr="00EA57CA">
        <w:t>ę</w:t>
      </w:r>
      <w:r w:rsidR="00101680" w:rsidRPr="00EA57CA">
        <w:t>.</w:t>
      </w:r>
    </w:p>
    <w:p w14:paraId="09FA3E14" w14:textId="2A05D4E6" w:rsidR="00101680" w:rsidRPr="00EA57CA" w:rsidRDefault="00813AFD" w:rsidP="006360C7">
      <w:pPr>
        <w:pStyle w:val="Akapitzlist"/>
        <w:numPr>
          <w:ilvl w:val="0"/>
          <w:numId w:val="6"/>
        </w:numPr>
      </w:pPr>
      <w:r w:rsidRPr="00EA57CA">
        <w:t>Rozchód</w:t>
      </w:r>
      <w:r w:rsidR="00101680" w:rsidRPr="00EA57CA">
        <w:t xml:space="preserve"> gotówki z kasy nieudokumentowany </w:t>
      </w:r>
      <w:r w:rsidRPr="00EA57CA">
        <w:t>dowodami</w:t>
      </w:r>
      <w:r w:rsidR="00101680" w:rsidRPr="00EA57CA">
        <w:t xml:space="preserve"> kasowymi „KW” nie jest </w:t>
      </w:r>
      <w:r w:rsidRPr="00EA57CA">
        <w:t>uwzględniany</w:t>
      </w:r>
      <w:r w:rsidR="00101680" w:rsidRPr="00EA57CA">
        <w:t xml:space="preserve"> przy ustalaniu stanu gotówki w kasie. Nieudokumentowany rozchód stanowi niedobór kasowy i obciąża kasjera. Fałszywe banknoty stanowią niedobór kasowy. Gotówka w kasie nieudokumentowana przychodowymi dowodami kasowymi „KP” stanowi nadwyżkę kasową. W przypadku, gdy nadwyżka kasowa dotyczy </w:t>
      </w:r>
      <w:r w:rsidRPr="00EA57CA">
        <w:t>środków</w:t>
      </w:r>
      <w:r w:rsidR="00101680" w:rsidRPr="00EA57CA">
        <w:t xml:space="preserve"> budżetowych podlega przekazaniu na dochody budżetu państwa niezwłocznie po zakończeniu miesiąca. W przypadku kasy </w:t>
      </w:r>
      <w:r w:rsidRPr="00EA57CA">
        <w:t>środków</w:t>
      </w:r>
      <w:r w:rsidR="00101680" w:rsidRPr="00EA57CA">
        <w:t xml:space="preserve"> pozabudżetowych </w:t>
      </w:r>
      <w:r w:rsidRPr="00EA57CA">
        <w:t>nadwyżka</w:t>
      </w:r>
      <w:r w:rsidR="00101680" w:rsidRPr="00EA57CA">
        <w:t xml:space="preserve"> jest </w:t>
      </w:r>
      <w:r w:rsidRPr="00EA57CA">
        <w:t>przychodem</w:t>
      </w:r>
      <w:r w:rsidR="00101680" w:rsidRPr="00EA57CA">
        <w:t xml:space="preserve"> </w:t>
      </w:r>
      <w:r w:rsidR="006E7076" w:rsidRPr="00EA57CA">
        <w:t>jednostki</w:t>
      </w:r>
      <w:r w:rsidR="00101680" w:rsidRPr="00EA57CA">
        <w:t>.</w:t>
      </w:r>
    </w:p>
    <w:p w14:paraId="2A80AEAA" w14:textId="787A2FC8" w:rsidR="00101680" w:rsidRPr="00EA57CA" w:rsidRDefault="00101680" w:rsidP="006360C7">
      <w:pPr>
        <w:pStyle w:val="Akapitzlist"/>
        <w:numPr>
          <w:ilvl w:val="0"/>
          <w:numId w:val="6"/>
        </w:numPr>
      </w:pPr>
      <w:r w:rsidRPr="00EA57CA">
        <w:t xml:space="preserve">Raport kasowy jest sporządzany przez kasjera za każdy dzień, w </w:t>
      </w:r>
      <w:r w:rsidR="00813AFD" w:rsidRPr="00EA57CA">
        <w:t>którym</w:t>
      </w:r>
      <w:r w:rsidRPr="00EA57CA">
        <w:t xml:space="preserve"> wystąpił</w:t>
      </w:r>
      <w:r w:rsidR="00813AFD" w:rsidRPr="00EA57CA">
        <w:t xml:space="preserve">y </w:t>
      </w:r>
      <w:r w:rsidRPr="00EA57CA">
        <w:t>operacje kasowe. Raporty kasowe sporządzane są wg waluty gotówki. Raport kasowy wypełnian</w:t>
      </w:r>
      <w:r w:rsidR="006E7076" w:rsidRPr="00EA57CA">
        <w:t>y</w:t>
      </w:r>
      <w:r w:rsidRPr="00EA57CA">
        <w:t xml:space="preserve"> jest w porządku chronologicznym, tj. w takiej </w:t>
      </w:r>
      <w:r w:rsidR="00813AFD" w:rsidRPr="00EA57CA">
        <w:t>kolejności</w:t>
      </w:r>
      <w:r w:rsidRPr="00EA57CA">
        <w:t xml:space="preserve"> w jakiej następują wpłaty i wypłaty. W przypadku wystąpienia sprzedaży fiskalnej do raportu kasowego powinien być załączony wydruk z urządzenia fiskalnego przy każdej</w:t>
      </w:r>
      <w:r w:rsidR="00D30F61" w:rsidRPr="00EA57CA">
        <w:t xml:space="preserve"> operacji wpłaty oraz raport dobowy z urządzenia fiskalnego. Raport kasowy podpisywany jest przez kasjera i przekazywany do księgowości </w:t>
      </w:r>
      <w:r w:rsidR="006E7076" w:rsidRPr="00EA57CA">
        <w:t>jednostki</w:t>
      </w:r>
      <w:r w:rsidR="00D30F61" w:rsidRPr="00EA57CA">
        <w:t xml:space="preserve"> </w:t>
      </w:r>
      <w:r w:rsidR="00813AFD" w:rsidRPr="00EA57CA">
        <w:t>najpóźniej</w:t>
      </w:r>
      <w:r w:rsidR="00D30F61" w:rsidRPr="00EA57CA">
        <w:t xml:space="preserve"> w dniu następnym</w:t>
      </w:r>
      <w:r w:rsidR="006E7076" w:rsidRPr="00EA57CA">
        <w:t>.</w:t>
      </w:r>
      <w:r w:rsidR="00D30F61" w:rsidRPr="00EA57CA">
        <w:t xml:space="preserve"> Raport kasowy może być sporządzany za okresy dłuższe niż jeden dzień. Raport należy zamknąć w dniu, w którym wartość zgromadzonej gotówki w kasie </w:t>
      </w:r>
      <w:r w:rsidR="00813AFD" w:rsidRPr="00EA57CA">
        <w:t>przekroczy</w:t>
      </w:r>
      <w:r w:rsidR="00D30F61" w:rsidRPr="00EA57CA">
        <w:t xml:space="preserve"> dopuszczalny stan pogotowia kasowego. Raport </w:t>
      </w:r>
      <w:r w:rsidR="00813AFD" w:rsidRPr="00EA57CA">
        <w:t>powinien</w:t>
      </w:r>
      <w:r w:rsidR="00D30F61" w:rsidRPr="00EA57CA">
        <w:t xml:space="preserve"> być sporządzony na </w:t>
      </w:r>
      <w:r w:rsidR="00813AFD" w:rsidRPr="00EA57CA">
        <w:t>ostatni</w:t>
      </w:r>
      <w:r w:rsidR="00D30F61" w:rsidRPr="00EA57CA">
        <w:t xml:space="preserve"> dzień miesiąca, chyba że od poprzedniego raportu kasowego nie wystąpił</w:t>
      </w:r>
      <w:r w:rsidR="00813AFD" w:rsidRPr="00EA57CA">
        <w:t>y</w:t>
      </w:r>
      <w:r w:rsidR="00D30F61" w:rsidRPr="00EA57CA">
        <w:t xml:space="preserve"> żadne zmiany stanu gotówki w kasie.</w:t>
      </w:r>
    </w:p>
    <w:p w14:paraId="16C97D75" w14:textId="1F83F362" w:rsidR="00D30F61" w:rsidRPr="00EA57CA" w:rsidRDefault="00D30F61" w:rsidP="006360C7"/>
    <w:p w14:paraId="241CBBD6" w14:textId="77777777" w:rsidR="006A2B72" w:rsidRPr="00EA57CA" w:rsidRDefault="006A2B72" w:rsidP="006360C7"/>
    <w:p w14:paraId="01F8E713" w14:textId="3071B040" w:rsidR="003E02B5" w:rsidRPr="00EA57CA" w:rsidRDefault="003E02B5" w:rsidP="006360C7">
      <w:pPr>
        <w:pStyle w:val="Podtytu"/>
        <w:rPr>
          <w:color w:val="auto"/>
        </w:rPr>
      </w:pPr>
      <w:r w:rsidRPr="00EA57CA">
        <w:rPr>
          <w:color w:val="auto"/>
        </w:rPr>
        <w:lastRenderedPageBreak/>
        <w:t xml:space="preserve">§ </w:t>
      </w:r>
      <w:r w:rsidR="00D30F61" w:rsidRPr="00EA57CA">
        <w:rPr>
          <w:color w:val="auto"/>
        </w:rPr>
        <w:t>7</w:t>
      </w:r>
    </w:p>
    <w:p w14:paraId="44C57F65" w14:textId="32A3921A" w:rsidR="003E02B5" w:rsidRPr="00EA57CA" w:rsidRDefault="00D30F61" w:rsidP="006360C7">
      <w:pPr>
        <w:pStyle w:val="Podtytu"/>
        <w:rPr>
          <w:color w:val="auto"/>
        </w:rPr>
      </w:pPr>
      <w:r w:rsidRPr="00EA57CA">
        <w:rPr>
          <w:color w:val="auto"/>
        </w:rPr>
        <w:t>Przechowywanie depozytów</w:t>
      </w:r>
    </w:p>
    <w:p w14:paraId="4828C025" w14:textId="543B1B9D" w:rsidR="00D30F61" w:rsidRPr="00EA57CA" w:rsidRDefault="00D30F61" w:rsidP="006360C7">
      <w:pPr>
        <w:pStyle w:val="Akapitzlist"/>
        <w:numPr>
          <w:ilvl w:val="0"/>
          <w:numId w:val="7"/>
        </w:numPr>
      </w:pPr>
      <w:r w:rsidRPr="00EA57CA">
        <w:t xml:space="preserve">Kasjer może </w:t>
      </w:r>
      <w:r w:rsidR="00813AFD" w:rsidRPr="00EA57CA">
        <w:t>przechowywać</w:t>
      </w:r>
      <w:r w:rsidRPr="00EA57CA">
        <w:t xml:space="preserve"> w kasie depozyty</w:t>
      </w:r>
    </w:p>
    <w:p w14:paraId="539E8BDC" w14:textId="3EC0C528" w:rsidR="00D30F61" w:rsidRPr="00EA57CA" w:rsidRDefault="00D30F61" w:rsidP="006360C7">
      <w:pPr>
        <w:pStyle w:val="Akapitzlist"/>
        <w:numPr>
          <w:ilvl w:val="0"/>
          <w:numId w:val="7"/>
        </w:numPr>
      </w:pPr>
      <w:r w:rsidRPr="00EA57CA">
        <w:t>Kasjer prowadzi ewidencj</w:t>
      </w:r>
      <w:r w:rsidR="0041103C" w:rsidRPr="00EA57CA">
        <w:t>ę</w:t>
      </w:r>
      <w:r w:rsidRPr="00EA57CA">
        <w:t xml:space="preserve"> przyjętych i wydawanych depozytów.</w:t>
      </w:r>
    </w:p>
    <w:p w14:paraId="0479F5C1" w14:textId="4A1E9D7A" w:rsidR="00D30F61" w:rsidRPr="00EA57CA" w:rsidRDefault="00D30F61" w:rsidP="006360C7">
      <w:pPr>
        <w:pStyle w:val="Akapitzlist"/>
        <w:numPr>
          <w:ilvl w:val="0"/>
          <w:numId w:val="7"/>
        </w:numPr>
      </w:pPr>
      <w:r w:rsidRPr="00EA57CA">
        <w:t xml:space="preserve">Ewidencja, o </w:t>
      </w:r>
      <w:r w:rsidR="00813AFD" w:rsidRPr="00EA57CA">
        <w:t>której</w:t>
      </w:r>
      <w:r w:rsidRPr="00EA57CA">
        <w:t xml:space="preserve"> mowa w pkt. 2 powinna zawierać co najmniej następujące dane:</w:t>
      </w:r>
    </w:p>
    <w:p w14:paraId="0DB90EF7" w14:textId="1FED5CAF" w:rsidR="00D30F61" w:rsidRPr="00EA57CA" w:rsidRDefault="00813AFD" w:rsidP="006360C7">
      <w:pPr>
        <w:pStyle w:val="Akapitzlist"/>
        <w:numPr>
          <w:ilvl w:val="1"/>
          <w:numId w:val="7"/>
        </w:numPr>
      </w:pPr>
      <w:r w:rsidRPr="00EA57CA">
        <w:t>kolejny</w:t>
      </w:r>
      <w:r w:rsidR="00D30F61" w:rsidRPr="00EA57CA">
        <w:t xml:space="preserve"> numer depozytu,</w:t>
      </w:r>
    </w:p>
    <w:p w14:paraId="64FB6FE3" w14:textId="66CBF781" w:rsidR="00D30F61" w:rsidRPr="00EA57CA" w:rsidRDefault="00D30F61" w:rsidP="006360C7">
      <w:pPr>
        <w:pStyle w:val="Akapitzlist"/>
        <w:numPr>
          <w:ilvl w:val="1"/>
          <w:numId w:val="7"/>
        </w:numPr>
      </w:pPr>
      <w:r w:rsidRPr="00EA57CA">
        <w:t>określenie przedmiotu deponowania np. gotówka, papiery wartościowe,</w:t>
      </w:r>
    </w:p>
    <w:p w14:paraId="39E30055" w14:textId="773FA8C5" w:rsidR="00D30F61" w:rsidRPr="00EA57CA" w:rsidRDefault="00D30F61" w:rsidP="006360C7">
      <w:pPr>
        <w:pStyle w:val="Akapitzlist"/>
        <w:numPr>
          <w:ilvl w:val="1"/>
          <w:numId w:val="7"/>
        </w:numPr>
      </w:pPr>
      <w:r w:rsidRPr="00EA57CA">
        <w:t xml:space="preserve">określenie </w:t>
      </w:r>
      <w:r w:rsidR="0041103C" w:rsidRPr="00EA57CA">
        <w:t>podmiotu</w:t>
      </w:r>
      <w:r w:rsidRPr="00EA57CA">
        <w:t>, której własność stanowi depozyt,</w:t>
      </w:r>
    </w:p>
    <w:p w14:paraId="6EA3C8CD" w14:textId="7A96B70A" w:rsidR="00D30F61" w:rsidRPr="00EA57CA" w:rsidRDefault="00D30F61" w:rsidP="006360C7">
      <w:pPr>
        <w:pStyle w:val="Akapitzlist"/>
        <w:numPr>
          <w:ilvl w:val="1"/>
          <w:numId w:val="7"/>
        </w:numPr>
      </w:pPr>
      <w:r w:rsidRPr="00EA57CA">
        <w:t>datę przyjęcia depozytu,</w:t>
      </w:r>
    </w:p>
    <w:p w14:paraId="02F9004F" w14:textId="3EAE1A38" w:rsidR="00D30F61" w:rsidRPr="00EA57CA" w:rsidRDefault="00D30F61" w:rsidP="006360C7">
      <w:pPr>
        <w:pStyle w:val="Akapitzlist"/>
        <w:numPr>
          <w:ilvl w:val="1"/>
          <w:numId w:val="7"/>
        </w:numPr>
      </w:pPr>
      <w:r w:rsidRPr="00EA57CA">
        <w:t>datę zwrotu depozytu oraz podpis osoby upoważnionej do podjęcia depozytu z określeniem charakteru upoważnienia.</w:t>
      </w:r>
    </w:p>
    <w:p w14:paraId="0E494197" w14:textId="1522023F" w:rsidR="00D30F61" w:rsidRPr="00EA57CA" w:rsidRDefault="00D30F61" w:rsidP="006360C7">
      <w:pPr>
        <w:pStyle w:val="Akapitzlist"/>
        <w:numPr>
          <w:ilvl w:val="0"/>
          <w:numId w:val="7"/>
        </w:numPr>
      </w:pPr>
      <w:r w:rsidRPr="00EA57CA">
        <w:t xml:space="preserve">Gotówka przechowywana w kasie w formie depozytu nie może być łączona z gotówką </w:t>
      </w:r>
      <w:r w:rsidR="0041103C" w:rsidRPr="00EA57CA">
        <w:t>jednostki</w:t>
      </w:r>
      <w:r w:rsidRPr="00EA57CA">
        <w:t>.</w:t>
      </w:r>
    </w:p>
    <w:p w14:paraId="3B305BDD" w14:textId="77777777" w:rsidR="00D30F61" w:rsidRPr="00EA57CA" w:rsidRDefault="00D30F61" w:rsidP="006360C7"/>
    <w:p w14:paraId="67B52813" w14:textId="6B8F81F0" w:rsidR="003E02B5" w:rsidRPr="00EA57CA" w:rsidRDefault="003E02B5" w:rsidP="006360C7">
      <w:pPr>
        <w:pStyle w:val="Podtytu"/>
        <w:rPr>
          <w:color w:val="auto"/>
        </w:rPr>
      </w:pPr>
      <w:r w:rsidRPr="00EA57CA">
        <w:rPr>
          <w:color w:val="auto"/>
        </w:rPr>
        <w:t xml:space="preserve">§ </w:t>
      </w:r>
      <w:r w:rsidR="00D30F61" w:rsidRPr="00EA57CA">
        <w:rPr>
          <w:color w:val="auto"/>
        </w:rPr>
        <w:t>8</w:t>
      </w:r>
    </w:p>
    <w:p w14:paraId="2BCF3E57" w14:textId="350B5DF8" w:rsidR="003E02B5" w:rsidRPr="00EA57CA" w:rsidRDefault="00D30F61" w:rsidP="006360C7">
      <w:pPr>
        <w:pStyle w:val="Podtytu"/>
        <w:rPr>
          <w:color w:val="auto"/>
        </w:rPr>
      </w:pPr>
      <w:r w:rsidRPr="00EA57CA">
        <w:rPr>
          <w:color w:val="auto"/>
        </w:rPr>
        <w:t xml:space="preserve">Czynności kontrolne i </w:t>
      </w:r>
      <w:r w:rsidR="00813AFD" w:rsidRPr="00EA57CA">
        <w:rPr>
          <w:color w:val="auto"/>
        </w:rPr>
        <w:t>inwentaryzacja</w:t>
      </w:r>
      <w:r w:rsidRPr="00EA57CA">
        <w:rPr>
          <w:color w:val="auto"/>
        </w:rPr>
        <w:t xml:space="preserve"> kasy</w:t>
      </w:r>
    </w:p>
    <w:p w14:paraId="3AB049F3" w14:textId="29FE6833" w:rsidR="00D30F61" w:rsidRPr="00EA57CA" w:rsidRDefault="00D30F61" w:rsidP="006360C7">
      <w:pPr>
        <w:pStyle w:val="Akapitzlist"/>
        <w:numPr>
          <w:ilvl w:val="0"/>
          <w:numId w:val="8"/>
        </w:numPr>
      </w:pPr>
      <w:r w:rsidRPr="00EA57CA">
        <w:t>Inwentaryzację kasy przeprowadza się:</w:t>
      </w:r>
    </w:p>
    <w:p w14:paraId="4147C57D" w14:textId="6C71EA0B" w:rsidR="00D30F61" w:rsidRPr="00EA57CA" w:rsidRDefault="0041103C" w:rsidP="006360C7">
      <w:pPr>
        <w:pStyle w:val="Akapitzlist"/>
        <w:numPr>
          <w:ilvl w:val="1"/>
          <w:numId w:val="8"/>
        </w:numPr>
      </w:pPr>
      <w:r w:rsidRPr="00EA57CA">
        <w:t>n</w:t>
      </w:r>
      <w:r w:rsidR="00D30F61" w:rsidRPr="00EA57CA">
        <w:t xml:space="preserve">a dzień </w:t>
      </w:r>
      <w:r w:rsidR="00ED72AE" w:rsidRPr="00EA57CA">
        <w:t>przekazania obowiązków kasjera,</w:t>
      </w:r>
    </w:p>
    <w:p w14:paraId="6E066F6E" w14:textId="461E3C5F" w:rsidR="00ED72AE" w:rsidRPr="00EA57CA" w:rsidRDefault="0041103C" w:rsidP="006360C7">
      <w:pPr>
        <w:pStyle w:val="Akapitzlist"/>
        <w:numPr>
          <w:ilvl w:val="1"/>
          <w:numId w:val="8"/>
        </w:numPr>
      </w:pPr>
      <w:r w:rsidRPr="00EA57CA">
        <w:t>w</w:t>
      </w:r>
      <w:r w:rsidR="00ED72AE" w:rsidRPr="00EA57CA">
        <w:t xml:space="preserve"> ostatnim dniu roboczym miesiąca,</w:t>
      </w:r>
    </w:p>
    <w:p w14:paraId="01205BC8" w14:textId="1FBF6B88" w:rsidR="00ED72AE" w:rsidRPr="00EA57CA" w:rsidRDefault="0041103C" w:rsidP="006360C7">
      <w:pPr>
        <w:pStyle w:val="Akapitzlist"/>
        <w:numPr>
          <w:ilvl w:val="1"/>
          <w:numId w:val="8"/>
        </w:numPr>
      </w:pPr>
      <w:r w:rsidRPr="00EA57CA">
        <w:t>w</w:t>
      </w:r>
      <w:r w:rsidR="00ED72AE" w:rsidRPr="00EA57CA">
        <w:t xml:space="preserve"> </w:t>
      </w:r>
      <w:r w:rsidR="00813AFD" w:rsidRPr="00EA57CA">
        <w:t>ostatnim</w:t>
      </w:r>
      <w:r w:rsidR="00ED72AE" w:rsidRPr="00EA57CA">
        <w:t xml:space="preserve"> dniu roboczym roku,</w:t>
      </w:r>
    </w:p>
    <w:p w14:paraId="21479062" w14:textId="238E3E81" w:rsidR="00ED72AE" w:rsidRPr="00EA57CA" w:rsidRDefault="0041103C" w:rsidP="006360C7">
      <w:pPr>
        <w:pStyle w:val="Akapitzlist"/>
        <w:numPr>
          <w:ilvl w:val="1"/>
          <w:numId w:val="8"/>
        </w:numPr>
      </w:pPr>
      <w:r w:rsidRPr="00EA57CA">
        <w:t>d</w:t>
      </w:r>
      <w:r w:rsidR="00ED72AE" w:rsidRPr="00EA57CA">
        <w:t xml:space="preserve">oraźnie na wniosek kierownika </w:t>
      </w:r>
      <w:r w:rsidRPr="00EA57CA">
        <w:t>jednostki</w:t>
      </w:r>
      <w:r w:rsidR="00ED72AE" w:rsidRPr="00EA57CA">
        <w:t xml:space="preserve"> lub osoby </w:t>
      </w:r>
      <w:r w:rsidR="00813AFD" w:rsidRPr="00EA57CA">
        <w:t>odpowiedzialnej</w:t>
      </w:r>
      <w:r w:rsidR="00ED72AE" w:rsidRPr="00EA57CA">
        <w:t xml:space="preserve"> za prowadzenie ksiąg rachunkowych.</w:t>
      </w:r>
    </w:p>
    <w:p w14:paraId="011907FB" w14:textId="2123917C" w:rsidR="00ED72AE" w:rsidRPr="00EA57CA" w:rsidRDefault="00ED72AE" w:rsidP="006360C7">
      <w:pPr>
        <w:pStyle w:val="Akapitzlist"/>
        <w:numPr>
          <w:ilvl w:val="0"/>
          <w:numId w:val="8"/>
        </w:numPr>
      </w:pPr>
      <w:r w:rsidRPr="00EA57CA">
        <w:t xml:space="preserve">Osoby zobowiązane do przeprowadzenia inwentaryzacji wyznacza kierownik </w:t>
      </w:r>
      <w:r w:rsidR="0041103C" w:rsidRPr="00EA57CA">
        <w:t>jednostki</w:t>
      </w:r>
      <w:r w:rsidRPr="00EA57CA">
        <w:t xml:space="preserve"> lub osoba odpowiedzialna za prowadzenie ksiąg rachunkowych. W sytuacji, gdy konieczne jest przeprowadzenie inwentaryz</w:t>
      </w:r>
      <w:r w:rsidR="00813AFD" w:rsidRPr="00EA57CA">
        <w:t>acj</w:t>
      </w:r>
      <w:r w:rsidRPr="00EA57CA">
        <w:t>i w czasie nieobecności kasjera, na tę okoliczność powołuje się zespół spisowy składający się co najmniej z trzech osób, a stosowaną informację o nieobecności kasjera zamieszcz</w:t>
      </w:r>
      <w:r w:rsidR="0041103C" w:rsidRPr="00EA57CA">
        <w:t>a</w:t>
      </w:r>
      <w:r w:rsidRPr="00EA57CA">
        <w:t xml:space="preserve"> się na protokole inwentaryzacji.</w:t>
      </w:r>
    </w:p>
    <w:p w14:paraId="1FF036C9" w14:textId="27222F75" w:rsidR="00D30F61" w:rsidRPr="00EA57CA" w:rsidRDefault="00ED72AE" w:rsidP="006360C7">
      <w:pPr>
        <w:pStyle w:val="Akapitzlist"/>
        <w:numPr>
          <w:ilvl w:val="0"/>
          <w:numId w:val="8"/>
        </w:numPr>
      </w:pPr>
      <w:r w:rsidRPr="00EA57CA">
        <w:t xml:space="preserve">Wyniki inwentaryzacji </w:t>
      </w:r>
      <w:r w:rsidR="00813AFD" w:rsidRPr="00EA57CA">
        <w:t>podlegają</w:t>
      </w:r>
      <w:r w:rsidRPr="00EA57CA">
        <w:t xml:space="preserve"> wykazaniu w protokole podpisanym przez członków zespołu </w:t>
      </w:r>
      <w:r w:rsidR="00813AFD" w:rsidRPr="00EA57CA">
        <w:t>spisowego</w:t>
      </w:r>
      <w:r w:rsidRPr="00EA57CA">
        <w:t xml:space="preserve"> i kasjera, a gdy inwentaryzacja ma charakter zdawczo-odbiorczy, również przez osobę przejmującą kasę. Protokół inwentaryzacji sporządzany pod nieobecność kasjera, zawiera informacj</w:t>
      </w:r>
      <w:r w:rsidR="0041103C" w:rsidRPr="00EA57CA">
        <w:t>ę</w:t>
      </w:r>
      <w:r w:rsidRPr="00EA57CA">
        <w:t xml:space="preserve"> na temat </w:t>
      </w:r>
      <w:r w:rsidR="00813AFD" w:rsidRPr="00EA57CA">
        <w:t>przyczyn</w:t>
      </w:r>
      <w:r w:rsidRPr="00EA57CA">
        <w:t xml:space="preserve"> jego nieobecności. Protokół w oryginale przekazywany jest niezwłocznie do księgowości </w:t>
      </w:r>
      <w:r w:rsidR="0041103C" w:rsidRPr="00EA57CA">
        <w:t>jednostki</w:t>
      </w:r>
      <w:r w:rsidRPr="00EA57CA">
        <w:t xml:space="preserve"> i podlega weryfikacji przez osobę odpowiedzialną za prowadzenie ksiąg rachunkowych lub inną </w:t>
      </w:r>
      <w:r w:rsidR="00813AFD" w:rsidRPr="00EA57CA">
        <w:t>wyznaczoną</w:t>
      </w:r>
      <w:r w:rsidRPr="00EA57CA">
        <w:t xml:space="preserve"> osobę. Kopie </w:t>
      </w:r>
      <w:r w:rsidR="0041103C" w:rsidRPr="00EA57CA">
        <w:t xml:space="preserve">protokołów </w:t>
      </w:r>
      <w:r w:rsidRPr="00EA57CA">
        <w:t>inwentaryzacji przekazywane są osobie zdającej i przejmującej kasę.</w:t>
      </w:r>
    </w:p>
    <w:sectPr w:rsidR="00D30F61" w:rsidRPr="00EA57C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NewRomanPS-BoldMT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NewRoman,Bold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B70575"/>
    <w:multiLevelType w:val="hybridMultilevel"/>
    <w:tmpl w:val="1F706B5A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39D02D0D"/>
    <w:multiLevelType w:val="hybridMultilevel"/>
    <w:tmpl w:val="FA0AEAB4"/>
    <w:lvl w:ilvl="0" w:tplc="2DA448B8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3FEF01F8"/>
    <w:multiLevelType w:val="hybridMultilevel"/>
    <w:tmpl w:val="A55407D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428B0F72"/>
    <w:multiLevelType w:val="hybridMultilevel"/>
    <w:tmpl w:val="1234B51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45E40A0D"/>
    <w:multiLevelType w:val="hybridMultilevel"/>
    <w:tmpl w:val="9FA0350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4BAF2F2F"/>
    <w:multiLevelType w:val="hybridMultilevel"/>
    <w:tmpl w:val="99FAA18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04B69BD"/>
    <w:multiLevelType w:val="hybridMultilevel"/>
    <w:tmpl w:val="7E9EDDF0"/>
    <w:lvl w:ilvl="0" w:tplc="2DA448B8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76D17262"/>
    <w:multiLevelType w:val="hybridMultilevel"/>
    <w:tmpl w:val="8A789C2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DA448B8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6"/>
  </w:num>
  <w:num w:numId="3">
    <w:abstractNumId w:val="2"/>
  </w:num>
  <w:num w:numId="4">
    <w:abstractNumId w:val="5"/>
  </w:num>
  <w:num w:numId="5">
    <w:abstractNumId w:val="3"/>
  </w:num>
  <w:num w:numId="6">
    <w:abstractNumId w:val="4"/>
  </w:num>
  <w:num w:numId="7">
    <w:abstractNumId w:val="7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0F31"/>
    <w:rsid w:val="00101680"/>
    <w:rsid w:val="00125224"/>
    <w:rsid w:val="00146D2C"/>
    <w:rsid w:val="002C0A9E"/>
    <w:rsid w:val="00331C77"/>
    <w:rsid w:val="0035187A"/>
    <w:rsid w:val="003E02B5"/>
    <w:rsid w:val="0041103C"/>
    <w:rsid w:val="005C317A"/>
    <w:rsid w:val="005F55DA"/>
    <w:rsid w:val="006360C7"/>
    <w:rsid w:val="006A2B72"/>
    <w:rsid w:val="006B049D"/>
    <w:rsid w:val="006E7076"/>
    <w:rsid w:val="006F4393"/>
    <w:rsid w:val="00801FEF"/>
    <w:rsid w:val="00813AFD"/>
    <w:rsid w:val="00D10F31"/>
    <w:rsid w:val="00D30F61"/>
    <w:rsid w:val="00D67482"/>
    <w:rsid w:val="00D81A5D"/>
    <w:rsid w:val="00D919EF"/>
    <w:rsid w:val="00E22BEC"/>
    <w:rsid w:val="00E2430C"/>
    <w:rsid w:val="00E742E3"/>
    <w:rsid w:val="00EA57CA"/>
    <w:rsid w:val="00ED72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E15315"/>
  <w15:chartTrackingRefBased/>
  <w15:docId w15:val="{96C04C9B-2722-4C81-9B21-3A09C45256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360C7"/>
    <w:pPr>
      <w:jc w:val="both"/>
    </w:pPr>
    <w:rPr>
      <w:rFonts w:ascii="Times New Roman" w:hAnsi="Times New Roman" w:cs="Times New Roman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E22BEC"/>
    <w:pPr>
      <w:autoSpaceDE w:val="0"/>
      <w:autoSpaceDN w:val="0"/>
      <w:adjustRightInd w:val="0"/>
      <w:spacing w:before="240" w:after="0" w:line="240" w:lineRule="auto"/>
      <w:jc w:val="center"/>
      <w:outlineLvl w:val="0"/>
    </w:pPr>
    <w:rPr>
      <w:rFonts w:ascii="TimesNewRomanPS-BoldMT" w:hAnsi="TimesNewRomanPS-BoldMT" w:cs="TimesNewRomanPS-BoldMT"/>
      <w:b/>
      <w:bCs/>
      <w:color w:val="840088"/>
      <w:sz w:val="28"/>
      <w:szCs w:val="4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E22BEC"/>
    <w:rPr>
      <w:rFonts w:ascii="TimesNewRomanPS-BoldMT" w:hAnsi="TimesNewRomanPS-BoldMT" w:cs="TimesNewRomanPS-BoldMT"/>
      <w:b/>
      <w:bCs/>
      <w:color w:val="840088"/>
      <w:sz w:val="28"/>
      <w:szCs w:val="44"/>
    </w:rPr>
  </w:style>
  <w:style w:type="paragraph" w:styleId="Akapitzlist">
    <w:name w:val="List Paragraph"/>
    <w:basedOn w:val="Normalny"/>
    <w:uiPriority w:val="34"/>
    <w:qFormat/>
    <w:rsid w:val="003E02B5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3E02B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3E02B5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3E02B5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E02B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E02B5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E02B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E02B5"/>
    <w:rPr>
      <w:rFonts w:ascii="Segoe UI" w:hAnsi="Segoe UI" w:cs="Segoe UI"/>
      <w:sz w:val="18"/>
      <w:szCs w:val="18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6360C7"/>
    <w:pPr>
      <w:numPr>
        <w:ilvl w:val="1"/>
      </w:numPr>
      <w:jc w:val="center"/>
    </w:pPr>
    <w:rPr>
      <w:rFonts w:eastAsiaTheme="minorEastAsia"/>
      <w:color w:val="5A5A5A" w:themeColor="text1" w:themeTint="A5"/>
      <w:spacing w:val="15"/>
    </w:rPr>
  </w:style>
  <w:style w:type="character" w:customStyle="1" w:styleId="PodtytuZnak">
    <w:name w:val="Podtytuł Znak"/>
    <w:basedOn w:val="Domylnaczcionkaakapitu"/>
    <w:link w:val="Podtytu"/>
    <w:uiPriority w:val="11"/>
    <w:rsid w:val="006360C7"/>
    <w:rPr>
      <w:rFonts w:ascii="Times New Roman" w:eastAsiaTheme="minorEastAsia" w:hAnsi="Times New Roman" w:cs="Times New Roman"/>
      <w:color w:val="5A5A5A" w:themeColor="text1" w:themeTint="A5"/>
      <w:spacing w:val="15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1332</Words>
  <Characters>7996</Characters>
  <Application>Microsoft Office Word</Application>
  <DocSecurity>0</DocSecurity>
  <Lines>66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Polska Akademia Nauk</Company>
  <LinksUpToDate>false</LinksUpToDate>
  <CharactersWithSpaces>9310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Romanowska Katarzyna</dc:creator>
  <cp:keywords/>
  <dc:description/>
  <cp:lastModifiedBy>Romanowska Katarzyna</cp:lastModifiedBy>
  <cp:revision>2</cp:revision>
  <dcterms:created xsi:type="dcterms:W3CDTF">2022-01-14T11:11:00Z</dcterms:created>
  <dcterms:modified xsi:type="dcterms:W3CDTF">2022-01-14T11:11:00Z</dcterms:modified>
</cp:coreProperties>
</file>