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E5C45" w14:textId="77777777" w:rsidR="00776435" w:rsidRDefault="00776435" w:rsidP="00A638B4">
      <w:pPr>
        <w:ind w:left="0" w:firstLine="0"/>
        <w:rPr>
          <w:rFonts w:ascii="Bookman Old Style" w:hAnsi="Bookman Old Style" w:cs="Times New Roman"/>
          <w:sz w:val="24"/>
          <w:szCs w:val="24"/>
        </w:rPr>
      </w:pPr>
    </w:p>
    <w:p w14:paraId="21183599" w14:textId="156FA64E" w:rsidR="00776435" w:rsidRPr="00CE4032" w:rsidRDefault="00776435" w:rsidP="00A638B4">
      <w:pPr>
        <w:jc w:val="center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>Uchwa</w:t>
      </w:r>
      <w:r w:rsidR="0021526E">
        <w:rPr>
          <w:rFonts w:ascii="Bookman Old Style" w:hAnsi="Bookman Old Style" w:cs="Times New Roman"/>
          <w:b/>
          <w:sz w:val="24"/>
          <w:szCs w:val="24"/>
        </w:rPr>
        <w:t>ł</w:t>
      </w:r>
      <w:r w:rsidRPr="00776435">
        <w:rPr>
          <w:rFonts w:ascii="Bookman Old Style" w:hAnsi="Bookman Old Style" w:cs="Times New Roman"/>
          <w:b/>
          <w:sz w:val="24"/>
          <w:szCs w:val="24"/>
        </w:rPr>
        <w:t xml:space="preserve">a Nr </w:t>
      </w:r>
      <w:r w:rsidR="002A09F2">
        <w:rPr>
          <w:rFonts w:ascii="Bookman Old Style" w:hAnsi="Bookman Old Style" w:cs="Times New Roman"/>
          <w:b/>
          <w:sz w:val="24"/>
          <w:szCs w:val="24"/>
        </w:rPr>
        <w:t>4</w:t>
      </w:r>
      <w:r w:rsidRPr="00776435">
        <w:rPr>
          <w:rFonts w:ascii="Bookman Old Style" w:hAnsi="Bookman Old Style" w:cs="Times New Roman"/>
          <w:b/>
          <w:sz w:val="24"/>
          <w:szCs w:val="24"/>
        </w:rPr>
        <w:t>/202</w:t>
      </w:r>
      <w:r w:rsidR="00A638B4">
        <w:rPr>
          <w:rFonts w:ascii="Bookman Old Style" w:hAnsi="Bookman Old Style" w:cs="Times New Roman"/>
          <w:b/>
          <w:sz w:val="24"/>
          <w:szCs w:val="24"/>
        </w:rPr>
        <w:t>2</w:t>
      </w:r>
      <w:r w:rsidR="00A638B4">
        <w:rPr>
          <w:rFonts w:ascii="Bookman Old Style" w:hAnsi="Bookman Old Style" w:cs="Times New Roman"/>
          <w:b/>
          <w:sz w:val="24"/>
          <w:szCs w:val="24"/>
        </w:rPr>
        <w:br/>
      </w:r>
      <w:r w:rsidRPr="00776435">
        <w:rPr>
          <w:rFonts w:ascii="Bookman Old Style" w:hAnsi="Bookman Old Style" w:cs="Times New Roman"/>
          <w:b/>
          <w:sz w:val="24"/>
          <w:szCs w:val="24"/>
        </w:rPr>
        <w:t xml:space="preserve">Zgromadzenia Ogólnego Polskiej Akademii Nauk </w:t>
      </w:r>
      <w:r w:rsidRPr="00776435">
        <w:rPr>
          <w:rFonts w:ascii="Bookman Old Style" w:hAnsi="Bookman Old Style" w:cs="Times New Roman"/>
          <w:b/>
          <w:sz w:val="24"/>
          <w:szCs w:val="24"/>
        </w:rPr>
        <w:br/>
      </w:r>
      <w:r w:rsidRPr="00CE4032">
        <w:rPr>
          <w:rFonts w:ascii="Bookman Old Style" w:hAnsi="Bookman Old Style" w:cs="Times New Roman"/>
          <w:sz w:val="24"/>
          <w:szCs w:val="24"/>
        </w:rPr>
        <w:t xml:space="preserve">z dnia </w:t>
      </w:r>
      <w:r w:rsidR="00294870">
        <w:rPr>
          <w:rFonts w:ascii="Bookman Old Style" w:hAnsi="Bookman Old Style" w:cs="Times New Roman"/>
          <w:sz w:val="24"/>
          <w:szCs w:val="24"/>
        </w:rPr>
        <w:t xml:space="preserve">23 czerwca </w:t>
      </w:r>
      <w:r w:rsidRPr="00CE4032">
        <w:rPr>
          <w:rFonts w:ascii="Bookman Old Style" w:hAnsi="Bookman Old Style" w:cs="Times New Roman"/>
          <w:sz w:val="24"/>
          <w:szCs w:val="24"/>
        </w:rPr>
        <w:t>202</w:t>
      </w:r>
      <w:r w:rsidR="00294870">
        <w:rPr>
          <w:rFonts w:ascii="Bookman Old Style" w:hAnsi="Bookman Old Style" w:cs="Times New Roman"/>
          <w:sz w:val="24"/>
          <w:szCs w:val="24"/>
        </w:rPr>
        <w:t>2</w:t>
      </w:r>
      <w:r w:rsidRPr="00CE4032">
        <w:rPr>
          <w:rFonts w:ascii="Bookman Old Style" w:hAnsi="Bookman Old Style" w:cs="Times New Roman"/>
          <w:sz w:val="24"/>
          <w:szCs w:val="24"/>
        </w:rPr>
        <w:t xml:space="preserve"> r.</w:t>
      </w:r>
    </w:p>
    <w:p w14:paraId="38CCE787" w14:textId="14B1388E" w:rsidR="00776435" w:rsidRPr="00776435" w:rsidRDefault="001C4EFE" w:rsidP="00776435">
      <w:pPr>
        <w:jc w:val="center"/>
        <w:rPr>
          <w:rFonts w:ascii="Bookman Old Style" w:hAnsi="Bookman Old Style" w:cs="Times New Roman"/>
          <w:b/>
          <w:sz w:val="24"/>
          <w:szCs w:val="24"/>
        </w:rPr>
      </w:pPr>
      <w:r>
        <w:rPr>
          <w:rFonts w:ascii="Bookman Old Style" w:hAnsi="Bookman Old Style" w:cs="Times New Roman"/>
          <w:b/>
          <w:sz w:val="24"/>
          <w:szCs w:val="24"/>
        </w:rPr>
        <w:t>zmieniająca</w:t>
      </w:r>
      <w:r w:rsidR="00294870">
        <w:rPr>
          <w:rFonts w:ascii="Bookman Old Style" w:hAnsi="Bookman Old Style" w:cs="Times New Roman"/>
          <w:b/>
          <w:sz w:val="24"/>
          <w:szCs w:val="24"/>
        </w:rPr>
        <w:t xml:space="preserve"> uchwałę </w:t>
      </w:r>
      <w:r w:rsidR="00776435" w:rsidRPr="00776435">
        <w:rPr>
          <w:rFonts w:ascii="Bookman Old Style" w:hAnsi="Bookman Old Style" w:cs="Times New Roman"/>
          <w:b/>
          <w:sz w:val="24"/>
          <w:szCs w:val="24"/>
        </w:rPr>
        <w:t xml:space="preserve">w sprawie regulaminu wyborów Prezesa </w:t>
      </w:r>
      <w:r>
        <w:rPr>
          <w:rFonts w:ascii="Bookman Old Style" w:hAnsi="Bookman Old Style" w:cs="Times New Roman"/>
          <w:b/>
          <w:sz w:val="24"/>
          <w:szCs w:val="24"/>
        </w:rPr>
        <w:br/>
      </w:r>
      <w:r w:rsidR="00776435" w:rsidRPr="00776435">
        <w:rPr>
          <w:rFonts w:ascii="Bookman Old Style" w:hAnsi="Bookman Old Style" w:cs="Times New Roman"/>
          <w:b/>
          <w:sz w:val="24"/>
          <w:szCs w:val="24"/>
        </w:rPr>
        <w:t xml:space="preserve">i wiceprezesów </w:t>
      </w:r>
      <w:r w:rsidR="00315B4A">
        <w:rPr>
          <w:rFonts w:ascii="Bookman Old Style" w:hAnsi="Bookman Old Style" w:cs="Times New Roman"/>
          <w:b/>
          <w:sz w:val="24"/>
          <w:szCs w:val="24"/>
        </w:rPr>
        <w:t xml:space="preserve">Polskiej </w:t>
      </w:r>
      <w:r w:rsidR="00776435" w:rsidRPr="00776435">
        <w:rPr>
          <w:rFonts w:ascii="Bookman Old Style" w:hAnsi="Bookman Old Style" w:cs="Times New Roman"/>
          <w:b/>
          <w:sz w:val="24"/>
          <w:szCs w:val="24"/>
        </w:rPr>
        <w:t>Akademii</w:t>
      </w:r>
      <w:r w:rsidR="00315B4A">
        <w:rPr>
          <w:rFonts w:ascii="Bookman Old Style" w:hAnsi="Bookman Old Style" w:cs="Times New Roman"/>
          <w:b/>
          <w:sz w:val="24"/>
          <w:szCs w:val="24"/>
        </w:rPr>
        <w:t xml:space="preserve"> Nauk</w:t>
      </w:r>
    </w:p>
    <w:p w14:paraId="27DB01AF" w14:textId="77777777" w:rsidR="00776435" w:rsidRDefault="00776435" w:rsidP="00776435">
      <w:pPr>
        <w:rPr>
          <w:rFonts w:ascii="Bookman Old Style" w:hAnsi="Bookman Old Style" w:cs="Times New Roman"/>
          <w:sz w:val="24"/>
          <w:szCs w:val="24"/>
        </w:rPr>
      </w:pPr>
    </w:p>
    <w:p w14:paraId="17DC4FAC" w14:textId="2D98CACB" w:rsidR="00776435" w:rsidRPr="00776435" w:rsidRDefault="00776435" w:rsidP="00CC60D5">
      <w:pPr>
        <w:spacing w:line="276" w:lineRule="auto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Na podstawie art. 15 ust. 3 ustawy z dnia 30 kwietnia 2010 r. o Polskiej Akademii Nauk (Dz. U. z 20</w:t>
      </w:r>
      <w:r>
        <w:rPr>
          <w:rFonts w:ascii="Bookman Old Style" w:hAnsi="Bookman Old Style" w:cs="Times New Roman"/>
          <w:sz w:val="24"/>
          <w:szCs w:val="24"/>
        </w:rPr>
        <w:t>20</w:t>
      </w:r>
      <w:r w:rsidRPr="00776435">
        <w:rPr>
          <w:rFonts w:ascii="Bookman Old Style" w:hAnsi="Bookman Old Style" w:cs="Times New Roman"/>
          <w:sz w:val="24"/>
          <w:szCs w:val="24"/>
        </w:rPr>
        <w:t xml:space="preserve"> r. poz. 1</w:t>
      </w:r>
      <w:r>
        <w:rPr>
          <w:rFonts w:ascii="Bookman Old Style" w:hAnsi="Bookman Old Style" w:cs="Times New Roman"/>
          <w:sz w:val="24"/>
          <w:szCs w:val="24"/>
        </w:rPr>
        <w:t>796</w:t>
      </w:r>
      <w:r w:rsidRPr="00776435">
        <w:rPr>
          <w:rFonts w:ascii="Bookman Old Style" w:hAnsi="Bookman Old Style" w:cs="Times New Roman"/>
          <w:sz w:val="24"/>
          <w:szCs w:val="24"/>
        </w:rPr>
        <w:t>) uchwala się, co następuje:</w:t>
      </w:r>
    </w:p>
    <w:p w14:paraId="79E93CB1" w14:textId="6A749901" w:rsidR="00776435" w:rsidRDefault="00776435" w:rsidP="00CC60D5">
      <w:pPr>
        <w:spacing w:line="276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>§1</w:t>
      </w:r>
    </w:p>
    <w:p w14:paraId="2C221FA0" w14:textId="661468FC" w:rsidR="001C1AC5" w:rsidRPr="001C1AC5" w:rsidRDefault="001C1AC5" w:rsidP="001C1AC5">
      <w:pPr>
        <w:spacing w:after="0" w:line="240" w:lineRule="auto"/>
        <w:ind w:left="0" w:right="0"/>
        <w:rPr>
          <w:rFonts w:ascii="Bookman Old Style" w:eastAsia="Times New Roman" w:hAnsi="Bookman Old Style" w:cs="Times New Roman"/>
          <w:sz w:val="24"/>
          <w:szCs w:val="24"/>
        </w:rPr>
      </w:pPr>
      <w:r w:rsidRPr="001C1AC5">
        <w:rPr>
          <w:rFonts w:ascii="Bookman Old Style" w:eastAsia="Times New Roman" w:hAnsi="Bookman Old Style" w:cs="Times New Roman"/>
          <w:sz w:val="24"/>
          <w:szCs w:val="24"/>
        </w:rPr>
        <w:t>W uchwale Nr 3/20</w:t>
      </w:r>
      <w:r>
        <w:rPr>
          <w:rFonts w:ascii="Bookman Old Style" w:eastAsia="Times New Roman" w:hAnsi="Bookman Old Style" w:cs="Times New Roman"/>
          <w:sz w:val="24"/>
          <w:szCs w:val="24"/>
        </w:rPr>
        <w:t>20</w:t>
      </w:r>
      <w:r w:rsidRPr="001C1AC5">
        <w:rPr>
          <w:rFonts w:ascii="Bookman Old Style" w:eastAsia="Times New Roman" w:hAnsi="Bookman Old Style" w:cs="Times New Roman"/>
          <w:sz w:val="24"/>
          <w:szCs w:val="24"/>
        </w:rPr>
        <w:t xml:space="preserve"> Zgromadzenia Ogólnego Polskiej Akademii Nauk z dnia </w:t>
      </w:r>
      <w:r>
        <w:rPr>
          <w:rFonts w:ascii="Bookman Old Style" w:eastAsia="Times New Roman" w:hAnsi="Bookman Old Style" w:cs="Times New Roman"/>
          <w:sz w:val="24"/>
          <w:szCs w:val="24"/>
        </w:rPr>
        <w:t>3</w:t>
      </w:r>
      <w:r w:rsidRPr="001C1AC5">
        <w:rPr>
          <w:rFonts w:ascii="Bookman Old Style" w:eastAsia="Times New Roman" w:hAnsi="Bookman Old Style" w:cs="Times New Roman"/>
          <w:sz w:val="24"/>
          <w:szCs w:val="24"/>
        </w:rPr>
        <w:t xml:space="preserve"> grudnia 20</w:t>
      </w:r>
      <w:r>
        <w:rPr>
          <w:rFonts w:ascii="Bookman Old Style" w:eastAsia="Times New Roman" w:hAnsi="Bookman Old Style" w:cs="Times New Roman"/>
          <w:sz w:val="24"/>
          <w:szCs w:val="24"/>
        </w:rPr>
        <w:t>20</w:t>
      </w:r>
      <w:r w:rsidRPr="001C1AC5">
        <w:rPr>
          <w:rFonts w:ascii="Bookman Old Style" w:eastAsia="Times New Roman" w:hAnsi="Bookman Old Style" w:cs="Times New Roman"/>
          <w:sz w:val="24"/>
          <w:szCs w:val="24"/>
        </w:rPr>
        <w:t xml:space="preserve"> r. w sprawie regulaminu wyborów Prezesa </w:t>
      </w:r>
      <w:r>
        <w:rPr>
          <w:rFonts w:ascii="Bookman Old Style" w:eastAsia="Times New Roman" w:hAnsi="Bookman Old Style" w:cs="Times New Roman"/>
          <w:sz w:val="24"/>
          <w:szCs w:val="24"/>
        </w:rPr>
        <w:br/>
      </w:r>
      <w:r w:rsidRPr="001C1AC5">
        <w:rPr>
          <w:rFonts w:ascii="Bookman Old Style" w:eastAsia="Times New Roman" w:hAnsi="Bookman Old Style" w:cs="Times New Roman"/>
          <w:sz w:val="24"/>
          <w:szCs w:val="24"/>
        </w:rPr>
        <w:t>i wiceprezesów Polskiej Akademii Nauk wprowadza się następujące zmiany</w:t>
      </w:r>
      <w:r>
        <w:rPr>
          <w:rFonts w:ascii="Bookman Old Style" w:eastAsia="Times New Roman" w:hAnsi="Bookman Old Style" w:cs="Times New Roman"/>
          <w:sz w:val="24"/>
          <w:szCs w:val="24"/>
        </w:rPr>
        <w:t xml:space="preserve"> w załączniku do </w:t>
      </w:r>
      <w:r w:rsidR="00241728">
        <w:rPr>
          <w:rFonts w:ascii="Bookman Old Style" w:eastAsia="Times New Roman" w:hAnsi="Bookman Old Style" w:cs="Times New Roman"/>
          <w:sz w:val="24"/>
          <w:szCs w:val="24"/>
        </w:rPr>
        <w:t>przedmiotowej uchwały</w:t>
      </w:r>
      <w:r w:rsidRPr="001C1AC5">
        <w:rPr>
          <w:rFonts w:ascii="Bookman Old Style" w:eastAsia="Times New Roman" w:hAnsi="Bookman Old Style" w:cs="Times New Roman"/>
          <w:sz w:val="24"/>
          <w:szCs w:val="24"/>
        </w:rPr>
        <w:t>:</w:t>
      </w:r>
    </w:p>
    <w:p w14:paraId="161EB859" w14:textId="77777777" w:rsidR="001C1AC5" w:rsidRPr="00776435" w:rsidRDefault="001C1AC5" w:rsidP="00CC60D5">
      <w:pPr>
        <w:spacing w:line="276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14:paraId="228463E3" w14:textId="0F822594" w:rsidR="0093122B" w:rsidRDefault="00241728" w:rsidP="0093122B">
      <w:pPr>
        <w:pStyle w:val="Akapitzlist"/>
        <w:numPr>
          <w:ilvl w:val="0"/>
          <w:numId w:val="9"/>
        </w:numPr>
        <w:spacing w:line="276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w </w:t>
      </w:r>
      <w:r w:rsidR="0093122B" w:rsidRPr="00911A75">
        <w:rPr>
          <w:rFonts w:ascii="Bookman Old Style" w:hAnsi="Bookman Old Style" w:cs="Times New Roman"/>
          <w:sz w:val="24"/>
          <w:szCs w:val="24"/>
        </w:rPr>
        <w:t>§</w:t>
      </w:r>
      <w:r w:rsidR="0093122B">
        <w:rPr>
          <w:rFonts w:ascii="Bookman Old Style" w:hAnsi="Bookman Old Style" w:cs="Times New Roman"/>
          <w:sz w:val="24"/>
          <w:szCs w:val="24"/>
        </w:rPr>
        <w:t xml:space="preserve"> 2 </w:t>
      </w:r>
      <w:r>
        <w:rPr>
          <w:rFonts w:ascii="Bookman Old Style" w:hAnsi="Bookman Old Style" w:cs="Times New Roman"/>
          <w:sz w:val="24"/>
          <w:szCs w:val="24"/>
        </w:rPr>
        <w:t xml:space="preserve">po </w:t>
      </w:r>
      <w:r w:rsidR="0093122B">
        <w:rPr>
          <w:rFonts w:ascii="Bookman Old Style" w:hAnsi="Bookman Old Style" w:cs="Times New Roman"/>
          <w:sz w:val="24"/>
          <w:szCs w:val="24"/>
        </w:rPr>
        <w:t xml:space="preserve">ust. 4 dodaje się ust. 5 i </w:t>
      </w:r>
      <w:r w:rsidR="00242C7C">
        <w:rPr>
          <w:rFonts w:ascii="Bookman Old Style" w:hAnsi="Bookman Old Style" w:cs="Times New Roman"/>
          <w:sz w:val="24"/>
          <w:szCs w:val="24"/>
        </w:rPr>
        <w:t>6</w:t>
      </w:r>
      <w:r w:rsidR="0093122B">
        <w:rPr>
          <w:rFonts w:ascii="Bookman Old Style" w:hAnsi="Bookman Old Style" w:cs="Times New Roman"/>
          <w:sz w:val="24"/>
          <w:szCs w:val="24"/>
        </w:rPr>
        <w:t>, które otrzymują brzmienie:</w:t>
      </w:r>
    </w:p>
    <w:p w14:paraId="467504EE" w14:textId="2A603DEB" w:rsidR="003E7CBD" w:rsidRPr="00242C7C" w:rsidRDefault="00DF5920" w:rsidP="003E7CBD">
      <w:pPr>
        <w:pStyle w:val="Akapitzlist"/>
        <w:spacing w:line="276" w:lineRule="auto"/>
        <w:ind w:left="425" w:firstLine="0"/>
        <w:rPr>
          <w:rFonts w:ascii="Bookman Old Style" w:hAnsi="Bookman Old Style" w:cs="Times New Roman"/>
          <w:i/>
          <w:iCs/>
          <w:sz w:val="24"/>
          <w:szCs w:val="24"/>
        </w:rPr>
      </w:pPr>
      <w:r w:rsidRPr="00242C7C">
        <w:rPr>
          <w:rFonts w:ascii="Bookman Old Style" w:hAnsi="Bookman Old Style" w:cs="Times New Roman"/>
          <w:i/>
          <w:iCs/>
          <w:sz w:val="24"/>
          <w:szCs w:val="24"/>
        </w:rPr>
        <w:t>„</w:t>
      </w:r>
      <w:r w:rsidR="003E7CBD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5. Sesje Zgromadzenia Ogólnego Akademii, podczas których dokonywane są wybory Prezesa lub wiceprezesów Polskiej Akademii Nauk mogą być przeprowadzone w trybie określonym w </w:t>
      </w:r>
      <w:r w:rsidR="008872F6">
        <w:rPr>
          <w:rFonts w:ascii="Bookman Old Style" w:hAnsi="Bookman Old Style" w:cs="Times New Roman"/>
          <w:i/>
          <w:iCs/>
          <w:sz w:val="24"/>
          <w:szCs w:val="24"/>
        </w:rPr>
        <w:t>a</w:t>
      </w:r>
      <w:r w:rsidR="008872F6" w:rsidRPr="00242C7C">
        <w:rPr>
          <w:rFonts w:ascii="Bookman Old Style" w:hAnsi="Bookman Old Style" w:cs="Times New Roman"/>
          <w:i/>
          <w:iCs/>
          <w:sz w:val="24"/>
          <w:szCs w:val="24"/>
        </w:rPr>
        <w:t>rt</w:t>
      </w:r>
      <w:r w:rsidR="003E7CBD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. 20a </w:t>
      </w:r>
      <w:r w:rsidR="008872F6">
        <w:rPr>
          <w:rFonts w:ascii="Bookman Old Style" w:hAnsi="Bookman Old Style" w:cs="Times New Roman"/>
          <w:i/>
          <w:iCs/>
          <w:sz w:val="24"/>
          <w:szCs w:val="24"/>
        </w:rPr>
        <w:t>u</w:t>
      </w:r>
      <w:r w:rsidR="008872F6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stawy </w:t>
      </w:r>
      <w:r w:rsidR="003E7CBD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o Polskiej Akademii Nauk z dnia 30 kwietnia 2010 r.(Dz. U. </w:t>
      </w:r>
      <w:r w:rsidR="008872F6" w:rsidRPr="00242C7C">
        <w:rPr>
          <w:rFonts w:ascii="Bookman Old Style" w:hAnsi="Bookman Old Style" w:cs="Times New Roman"/>
          <w:i/>
          <w:iCs/>
          <w:sz w:val="24"/>
          <w:szCs w:val="24"/>
        </w:rPr>
        <w:t>20</w:t>
      </w:r>
      <w:r w:rsidR="008872F6">
        <w:rPr>
          <w:rFonts w:ascii="Bookman Old Style" w:hAnsi="Bookman Old Style" w:cs="Times New Roman"/>
          <w:i/>
          <w:iCs/>
          <w:sz w:val="24"/>
          <w:szCs w:val="24"/>
        </w:rPr>
        <w:t>20</w:t>
      </w:r>
      <w:r w:rsidR="008872F6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 </w:t>
      </w:r>
      <w:r w:rsidR="008872F6">
        <w:rPr>
          <w:rFonts w:ascii="Bookman Old Style" w:hAnsi="Bookman Old Style" w:cs="Times New Roman"/>
          <w:i/>
          <w:iCs/>
          <w:sz w:val="24"/>
          <w:szCs w:val="24"/>
        </w:rPr>
        <w:t>r.</w:t>
      </w:r>
      <w:r w:rsidR="003E7CBD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 poz. </w:t>
      </w:r>
      <w:r w:rsidR="008872F6">
        <w:rPr>
          <w:rFonts w:ascii="Bookman Old Style" w:hAnsi="Bookman Old Style" w:cs="Times New Roman"/>
          <w:i/>
          <w:iCs/>
          <w:sz w:val="24"/>
          <w:szCs w:val="24"/>
        </w:rPr>
        <w:t>1796</w:t>
      </w:r>
      <w:r w:rsidR="003E7CBD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). Wybory Prezesa lub wiceprezesów przeprowadzane są wówczas w trybie stacjonarnym z wykorzystaniem narzędzi do komunikacji elektronicznej. Członkowie Akademii gromadzą się w Warszawie oraz we wszystkich lub wybranych Oddziałach Akademii. Sesja odbywa się z wykorzystaniem systemu do wideokonferencji. Głosowania jawne przeprowadzane są przez podniesienie ręki lub elektronicznie. Głosowania tajne prowadzone są z  wykorzystaniem kart do głosowania, przy czym w każdej z lokalizacji, w której odbywa się sesja, znajduje się urna/urny. </w:t>
      </w:r>
    </w:p>
    <w:p w14:paraId="6F8FF461" w14:textId="493436D7" w:rsidR="00DF5920" w:rsidRPr="00242C7C" w:rsidRDefault="003E7CBD" w:rsidP="003E7CBD">
      <w:pPr>
        <w:pStyle w:val="Akapitzlist"/>
        <w:spacing w:line="276" w:lineRule="auto"/>
        <w:ind w:left="425" w:firstLine="0"/>
        <w:rPr>
          <w:rFonts w:ascii="Bookman Old Style" w:hAnsi="Bookman Old Style" w:cs="Times New Roman"/>
          <w:i/>
          <w:iCs/>
          <w:sz w:val="24"/>
          <w:szCs w:val="24"/>
        </w:rPr>
      </w:pPr>
      <w:r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6. Prezydium </w:t>
      </w:r>
      <w:r w:rsidR="008872F6">
        <w:rPr>
          <w:rFonts w:ascii="Bookman Old Style" w:hAnsi="Bookman Old Style" w:cs="Times New Roman"/>
          <w:i/>
          <w:iCs/>
          <w:sz w:val="24"/>
          <w:szCs w:val="24"/>
        </w:rPr>
        <w:t>Akademii</w:t>
      </w:r>
      <w:r w:rsidR="008872F6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 </w:t>
      </w:r>
      <w:r w:rsidRPr="00242C7C">
        <w:rPr>
          <w:rFonts w:ascii="Bookman Old Style" w:hAnsi="Bookman Old Style" w:cs="Times New Roman"/>
          <w:i/>
          <w:iCs/>
          <w:sz w:val="24"/>
          <w:szCs w:val="24"/>
        </w:rPr>
        <w:t>może rekomendować Prezesowi realizację sesji w trybie opisanym w ust. 5.</w:t>
      </w:r>
      <w:r w:rsidR="004A7711" w:rsidRPr="00242C7C">
        <w:rPr>
          <w:rFonts w:ascii="Bookman Old Style" w:hAnsi="Bookman Old Style" w:cs="Times New Roman"/>
          <w:i/>
          <w:iCs/>
          <w:sz w:val="24"/>
          <w:szCs w:val="24"/>
        </w:rPr>
        <w:t>”</w:t>
      </w:r>
    </w:p>
    <w:p w14:paraId="44F9FCA0" w14:textId="77777777" w:rsidR="003E06C4" w:rsidRDefault="003E06C4" w:rsidP="003E7CBD">
      <w:pPr>
        <w:pStyle w:val="Akapitzlist"/>
        <w:spacing w:line="276" w:lineRule="auto"/>
        <w:ind w:left="425" w:firstLine="0"/>
        <w:rPr>
          <w:rFonts w:ascii="Bookman Old Style" w:hAnsi="Bookman Old Style" w:cs="Times New Roman"/>
          <w:sz w:val="24"/>
          <w:szCs w:val="24"/>
        </w:rPr>
      </w:pPr>
    </w:p>
    <w:p w14:paraId="3AADE981" w14:textId="2D406412" w:rsidR="00FA2188" w:rsidRDefault="008872F6" w:rsidP="00FA2188">
      <w:pPr>
        <w:pStyle w:val="Akapitzlist"/>
        <w:numPr>
          <w:ilvl w:val="0"/>
          <w:numId w:val="9"/>
        </w:numPr>
        <w:spacing w:line="276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w </w:t>
      </w:r>
      <w:r w:rsidR="00FA2188" w:rsidRPr="00FA2188">
        <w:rPr>
          <w:rFonts w:ascii="Bookman Old Style" w:hAnsi="Bookman Old Style" w:cs="Times New Roman"/>
          <w:sz w:val="24"/>
          <w:szCs w:val="24"/>
        </w:rPr>
        <w:t>§ 10</w:t>
      </w:r>
      <w:r w:rsidR="00FA2188">
        <w:rPr>
          <w:rFonts w:ascii="Bookman Old Style" w:hAnsi="Bookman Old Style" w:cs="Times New Roman"/>
          <w:sz w:val="24"/>
          <w:szCs w:val="24"/>
        </w:rPr>
        <w:t xml:space="preserve"> ust. 1. </w:t>
      </w:r>
      <w:r w:rsidR="00EB6888">
        <w:rPr>
          <w:rFonts w:ascii="Bookman Old Style" w:hAnsi="Bookman Old Style" w:cs="Times New Roman"/>
          <w:sz w:val="24"/>
          <w:szCs w:val="24"/>
        </w:rPr>
        <w:t>o</w:t>
      </w:r>
      <w:r w:rsidR="00FA2188">
        <w:rPr>
          <w:rFonts w:ascii="Bookman Old Style" w:hAnsi="Bookman Old Style" w:cs="Times New Roman"/>
          <w:sz w:val="24"/>
          <w:szCs w:val="24"/>
        </w:rPr>
        <w:t>trzymuje brzmienie</w:t>
      </w:r>
      <w:r w:rsidR="00EB6888">
        <w:rPr>
          <w:rFonts w:ascii="Bookman Old Style" w:hAnsi="Bookman Old Style" w:cs="Times New Roman"/>
          <w:sz w:val="24"/>
          <w:szCs w:val="24"/>
        </w:rPr>
        <w:t>:</w:t>
      </w:r>
    </w:p>
    <w:p w14:paraId="3CE3BF2C" w14:textId="1909240E" w:rsidR="00FA2188" w:rsidRPr="00242C7C" w:rsidRDefault="00FA2188" w:rsidP="00FA2188">
      <w:pPr>
        <w:pStyle w:val="Akapitzlist"/>
        <w:spacing w:line="276" w:lineRule="auto"/>
        <w:ind w:left="425" w:firstLine="0"/>
        <w:rPr>
          <w:rFonts w:ascii="Bookman Old Style" w:hAnsi="Bookman Old Style" w:cs="Times New Roman"/>
          <w:i/>
          <w:iCs/>
          <w:sz w:val="24"/>
          <w:szCs w:val="24"/>
        </w:rPr>
      </w:pPr>
      <w:r w:rsidRPr="00242C7C">
        <w:rPr>
          <w:rFonts w:ascii="Bookman Old Style" w:hAnsi="Bookman Old Style" w:cs="Times New Roman"/>
          <w:i/>
          <w:iCs/>
          <w:sz w:val="24"/>
          <w:szCs w:val="24"/>
        </w:rPr>
        <w:t>„1. Kandydata/Kandydatów na Prezesa Akademii przedstawia Zgromadzeniu Ogólnemu Akademii Przewodniczący Komisji</w:t>
      </w:r>
      <w:r w:rsidR="00F61107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 lub wskazany przez niego członek Komisji</w:t>
      </w:r>
      <w:r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. Niezależnie od trybu realizacji </w:t>
      </w:r>
      <w:r w:rsidRPr="00242C7C">
        <w:rPr>
          <w:rFonts w:ascii="Bookman Old Style" w:hAnsi="Bookman Old Style" w:cs="Times New Roman"/>
          <w:i/>
          <w:iCs/>
          <w:sz w:val="24"/>
          <w:szCs w:val="24"/>
        </w:rPr>
        <w:lastRenderedPageBreak/>
        <w:t xml:space="preserve">sesji Zgromadzenia Ogólnego Akademii Przewodniczący Komisji </w:t>
      </w:r>
      <w:r w:rsidR="00F61107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lub wskazany </w:t>
      </w:r>
      <w:r w:rsidR="005F1F64">
        <w:rPr>
          <w:rFonts w:ascii="Bookman Old Style" w:hAnsi="Bookman Old Style" w:cs="Times New Roman"/>
          <w:i/>
          <w:iCs/>
          <w:sz w:val="24"/>
          <w:szCs w:val="24"/>
        </w:rPr>
        <w:t xml:space="preserve">przez niego </w:t>
      </w:r>
      <w:r w:rsidR="00F61107" w:rsidRPr="00242C7C">
        <w:rPr>
          <w:rFonts w:ascii="Bookman Old Style" w:hAnsi="Bookman Old Style" w:cs="Times New Roman"/>
          <w:i/>
          <w:iCs/>
          <w:sz w:val="24"/>
          <w:szCs w:val="24"/>
        </w:rPr>
        <w:t xml:space="preserve">członek Komisji </w:t>
      </w:r>
      <w:r w:rsidRPr="00242C7C">
        <w:rPr>
          <w:rFonts w:ascii="Bookman Old Style" w:hAnsi="Bookman Old Style" w:cs="Times New Roman"/>
          <w:i/>
          <w:iCs/>
          <w:sz w:val="24"/>
          <w:szCs w:val="24"/>
        </w:rPr>
        <w:t>uczestniczy w sesji w Warszawie.</w:t>
      </w:r>
      <w:r w:rsidR="00F61107" w:rsidRPr="00242C7C">
        <w:rPr>
          <w:rFonts w:ascii="Bookman Old Style" w:hAnsi="Bookman Old Style" w:cs="Times New Roman"/>
          <w:i/>
          <w:iCs/>
          <w:sz w:val="24"/>
          <w:szCs w:val="24"/>
        </w:rPr>
        <w:t>”</w:t>
      </w:r>
    </w:p>
    <w:p w14:paraId="1EF268FB" w14:textId="77777777" w:rsidR="00F61107" w:rsidRPr="00FA2188" w:rsidRDefault="00F61107" w:rsidP="00FA2188">
      <w:pPr>
        <w:pStyle w:val="Akapitzlist"/>
        <w:spacing w:line="276" w:lineRule="auto"/>
        <w:ind w:left="425" w:firstLine="0"/>
        <w:rPr>
          <w:rFonts w:ascii="Bookman Old Style" w:hAnsi="Bookman Old Style" w:cs="Times New Roman"/>
          <w:sz w:val="24"/>
          <w:szCs w:val="24"/>
        </w:rPr>
      </w:pPr>
    </w:p>
    <w:p w14:paraId="395A1E50" w14:textId="29DCFFE9" w:rsidR="00B83FA2" w:rsidRDefault="008872F6" w:rsidP="00B83FA2">
      <w:pPr>
        <w:pStyle w:val="Akapitzlist"/>
        <w:numPr>
          <w:ilvl w:val="0"/>
          <w:numId w:val="9"/>
        </w:numPr>
        <w:spacing w:line="276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w </w:t>
      </w:r>
      <w:r w:rsidR="00B83FA2" w:rsidRPr="00FA2188">
        <w:rPr>
          <w:rFonts w:ascii="Bookman Old Style" w:hAnsi="Bookman Old Style" w:cs="Times New Roman"/>
          <w:sz w:val="24"/>
          <w:szCs w:val="24"/>
        </w:rPr>
        <w:t>§ 1</w:t>
      </w:r>
      <w:r w:rsidR="00DA5434">
        <w:rPr>
          <w:rFonts w:ascii="Bookman Old Style" w:hAnsi="Bookman Old Style" w:cs="Times New Roman"/>
          <w:sz w:val="24"/>
          <w:szCs w:val="24"/>
        </w:rPr>
        <w:t>2</w:t>
      </w:r>
      <w:r w:rsidR="00B83FA2">
        <w:rPr>
          <w:rFonts w:ascii="Bookman Old Style" w:hAnsi="Bookman Old Style" w:cs="Times New Roman"/>
          <w:sz w:val="24"/>
          <w:szCs w:val="24"/>
        </w:rPr>
        <w:t xml:space="preserve"> ust. 1. otrzymuje brzmienie:</w:t>
      </w:r>
    </w:p>
    <w:p w14:paraId="05776845" w14:textId="6B0AE1A8" w:rsidR="004637F8" w:rsidRPr="00242C7C" w:rsidRDefault="00FC7EEB" w:rsidP="004637F8">
      <w:pPr>
        <w:pStyle w:val="Akapitzlist"/>
        <w:spacing w:after="80" w:line="240" w:lineRule="auto"/>
        <w:ind w:left="426" w:right="0" w:firstLine="0"/>
        <w:contextualSpacing w:val="0"/>
        <w:rPr>
          <w:rFonts w:ascii="Bookman Old Style" w:hAnsi="Bookman Old Style" w:cs="Times New Roman"/>
          <w:i/>
          <w:iCs/>
          <w:sz w:val="24"/>
          <w:szCs w:val="24"/>
        </w:rPr>
      </w:pPr>
      <w:r w:rsidRPr="00242C7C">
        <w:rPr>
          <w:rFonts w:ascii="Bookman Old Style" w:hAnsi="Bookman Old Style" w:cs="Times New Roman"/>
          <w:i/>
          <w:iCs/>
          <w:sz w:val="24"/>
          <w:szCs w:val="24"/>
        </w:rPr>
        <w:t>„</w:t>
      </w:r>
      <w:r w:rsidR="004637F8" w:rsidRPr="00242C7C">
        <w:rPr>
          <w:rFonts w:ascii="Bookman Old Style" w:hAnsi="Bookman Old Style" w:cs="Times New Roman"/>
          <w:i/>
          <w:iCs/>
          <w:sz w:val="24"/>
          <w:szCs w:val="24"/>
        </w:rPr>
        <w:t>1. Zgromadzenie Ogólne Akademii, na sesji na której odbywa się głosowanie, wyłania ze swojego grona, pięcioosobową Komisję Skrutacyjną, z zastrzeżeniem ustępu 3. W skład Komisji Skrutacyjnej wchodzą przedstawiciele wydziałów. Komisja Skrutacyjna wybiera ze swego składu przewodniczącego.”</w:t>
      </w:r>
    </w:p>
    <w:p w14:paraId="16EC746C" w14:textId="77777777" w:rsidR="0093122B" w:rsidRDefault="0093122B" w:rsidP="004637F8">
      <w:pPr>
        <w:pStyle w:val="Akapitzlist"/>
        <w:spacing w:after="80" w:line="240" w:lineRule="auto"/>
        <w:ind w:left="426" w:right="0" w:firstLine="0"/>
        <w:contextualSpacing w:val="0"/>
        <w:rPr>
          <w:rFonts w:ascii="Bookman Old Style" w:hAnsi="Bookman Old Style" w:cs="Times New Roman"/>
          <w:sz w:val="24"/>
          <w:szCs w:val="24"/>
        </w:rPr>
      </w:pPr>
    </w:p>
    <w:p w14:paraId="1EEEBEA1" w14:textId="7328A11B" w:rsidR="0093122B" w:rsidRDefault="008872F6" w:rsidP="0093122B">
      <w:pPr>
        <w:pStyle w:val="Akapitzlist"/>
        <w:numPr>
          <w:ilvl w:val="0"/>
          <w:numId w:val="9"/>
        </w:numPr>
        <w:spacing w:line="276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w </w:t>
      </w:r>
      <w:r w:rsidR="0093122B" w:rsidRPr="00911A75">
        <w:rPr>
          <w:rFonts w:ascii="Bookman Old Style" w:hAnsi="Bookman Old Style" w:cs="Times New Roman"/>
          <w:sz w:val="24"/>
          <w:szCs w:val="24"/>
        </w:rPr>
        <w:t>§</w:t>
      </w:r>
      <w:r w:rsidR="0093122B">
        <w:rPr>
          <w:rFonts w:ascii="Bookman Old Style" w:hAnsi="Bookman Old Style" w:cs="Times New Roman"/>
          <w:sz w:val="24"/>
          <w:szCs w:val="24"/>
        </w:rPr>
        <w:t xml:space="preserve"> 12 </w:t>
      </w:r>
      <w:r>
        <w:rPr>
          <w:rFonts w:ascii="Bookman Old Style" w:hAnsi="Bookman Old Style" w:cs="Times New Roman"/>
          <w:sz w:val="24"/>
          <w:szCs w:val="24"/>
        </w:rPr>
        <w:t xml:space="preserve">po </w:t>
      </w:r>
      <w:r w:rsidR="0093122B">
        <w:rPr>
          <w:rFonts w:ascii="Bookman Old Style" w:hAnsi="Bookman Old Style" w:cs="Times New Roman"/>
          <w:sz w:val="24"/>
          <w:szCs w:val="24"/>
        </w:rPr>
        <w:t xml:space="preserve">ust. 2 dodaje się ust. </w:t>
      </w:r>
      <w:r w:rsidR="002E420A">
        <w:rPr>
          <w:rFonts w:ascii="Bookman Old Style" w:hAnsi="Bookman Old Style" w:cs="Times New Roman"/>
          <w:sz w:val="24"/>
          <w:szCs w:val="24"/>
        </w:rPr>
        <w:t>3</w:t>
      </w:r>
      <w:r w:rsidR="0093122B">
        <w:rPr>
          <w:rFonts w:ascii="Bookman Old Style" w:hAnsi="Bookman Old Style" w:cs="Times New Roman"/>
          <w:sz w:val="24"/>
          <w:szCs w:val="24"/>
        </w:rPr>
        <w:t>, któr</w:t>
      </w:r>
      <w:r w:rsidR="002E420A">
        <w:rPr>
          <w:rFonts w:ascii="Bookman Old Style" w:hAnsi="Bookman Old Style" w:cs="Times New Roman"/>
          <w:sz w:val="24"/>
          <w:szCs w:val="24"/>
        </w:rPr>
        <w:t>y</w:t>
      </w:r>
      <w:r w:rsidR="0093122B">
        <w:rPr>
          <w:rFonts w:ascii="Bookman Old Style" w:hAnsi="Bookman Old Style" w:cs="Times New Roman"/>
          <w:sz w:val="24"/>
          <w:szCs w:val="24"/>
        </w:rPr>
        <w:t xml:space="preserve"> otrzymuj</w:t>
      </w:r>
      <w:r w:rsidR="002E420A">
        <w:rPr>
          <w:rFonts w:ascii="Bookman Old Style" w:hAnsi="Bookman Old Style" w:cs="Times New Roman"/>
          <w:sz w:val="24"/>
          <w:szCs w:val="24"/>
        </w:rPr>
        <w:t>e</w:t>
      </w:r>
      <w:r w:rsidR="0093122B">
        <w:rPr>
          <w:rFonts w:ascii="Bookman Old Style" w:hAnsi="Bookman Old Style" w:cs="Times New Roman"/>
          <w:sz w:val="24"/>
          <w:szCs w:val="24"/>
        </w:rPr>
        <w:t xml:space="preserve"> brzmienie:</w:t>
      </w:r>
    </w:p>
    <w:p w14:paraId="6856F23C" w14:textId="1B7FD6E8" w:rsidR="004637F8" w:rsidRPr="00222679" w:rsidRDefault="002E420A" w:rsidP="002E420A">
      <w:pPr>
        <w:pStyle w:val="Akapitzlist"/>
        <w:spacing w:after="80" w:line="240" w:lineRule="auto"/>
        <w:ind w:left="426" w:right="0" w:firstLine="0"/>
        <w:contextualSpacing w:val="0"/>
        <w:rPr>
          <w:rFonts w:ascii="Bookman Old Style" w:hAnsi="Bookman Old Style" w:cs="Times New Roman"/>
          <w:i/>
          <w:iCs/>
          <w:sz w:val="24"/>
          <w:szCs w:val="24"/>
        </w:rPr>
      </w:pPr>
      <w:r w:rsidRPr="00222679">
        <w:rPr>
          <w:rFonts w:ascii="Bookman Old Style" w:hAnsi="Bookman Old Style" w:cs="Times New Roman"/>
          <w:i/>
          <w:iCs/>
          <w:sz w:val="24"/>
          <w:szCs w:val="24"/>
        </w:rPr>
        <w:t xml:space="preserve">„3. </w:t>
      </w:r>
      <w:r w:rsidR="004637F8" w:rsidRPr="00222679">
        <w:rPr>
          <w:rFonts w:ascii="Bookman Old Style" w:hAnsi="Bookman Old Style" w:cs="Times New Roman"/>
          <w:i/>
          <w:iCs/>
          <w:sz w:val="24"/>
          <w:szCs w:val="24"/>
        </w:rPr>
        <w:t>W przypadku, gdy sesja jest realizowana w trybie opisanym w §2 ust. 5</w:t>
      </w:r>
      <w:r w:rsidR="009737C5">
        <w:rPr>
          <w:rFonts w:ascii="Bookman Old Style" w:hAnsi="Bookman Old Style" w:cs="Times New Roman"/>
          <w:i/>
          <w:iCs/>
          <w:sz w:val="24"/>
          <w:szCs w:val="24"/>
        </w:rPr>
        <w:t xml:space="preserve"> </w:t>
      </w:r>
      <w:r w:rsidR="004637F8" w:rsidRPr="00222679">
        <w:rPr>
          <w:rFonts w:ascii="Bookman Old Style" w:hAnsi="Bookman Old Style" w:cs="Times New Roman"/>
          <w:i/>
          <w:iCs/>
          <w:sz w:val="24"/>
          <w:szCs w:val="24"/>
        </w:rPr>
        <w:t xml:space="preserve">w skład Komisji </w:t>
      </w:r>
      <w:r w:rsidR="009737C5">
        <w:rPr>
          <w:rFonts w:ascii="Bookman Old Style" w:hAnsi="Bookman Old Style" w:cs="Times New Roman"/>
          <w:i/>
          <w:iCs/>
          <w:sz w:val="24"/>
          <w:szCs w:val="24"/>
        </w:rPr>
        <w:t xml:space="preserve">Skrutacyjnej </w:t>
      </w:r>
      <w:r w:rsidR="004637F8" w:rsidRPr="00222679">
        <w:rPr>
          <w:rFonts w:ascii="Bookman Old Style" w:hAnsi="Bookman Old Style" w:cs="Times New Roman"/>
          <w:i/>
          <w:iCs/>
          <w:sz w:val="24"/>
          <w:szCs w:val="24"/>
        </w:rPr>
        <w:t>wchodzi po trzech członków Akademii z każdej lokalizacji w której odbywa się sesja. W miarę możliwości, członkowie Komisji Skrutacyjnej powinni reprezentować więcej niż jeden wydział Akademii w każdej z lokalizacji.</w:t>
      </w:r>
      <w:r w:rsidRPr="00222679">
        <w:rPr>
          <w:rFonts w:ascii="Bookman Old Style" w:hAnsi="Bookman Old Style" w:cs="Times New Roman"/>
          <w:i/>
          <w:iCs/>
          <w:sz w:val="24"/>
          <w:szCs w:val="24"/>
        </w:rPr>
        <w:t>”</w:t>
      </w:r>
    </w:p>
    <w:p w14:paraId="387AF070" w14:textId="6A97DCC2" w:rsidR="00FC7EEB" w:rsidRDefault="00FC7EEB" w:rsidP="00FC7EEB">
      <w:pPr>
        <w:pStyle w:val="Akapitzlist"/>
        <w:spacing w:line="276" w:lineRule="auto"/>
        <w:ind w:left="425" w:firstLine="0"/>
        <w:rPr>
          <w:rFonts w:ascii="Bookman Old Style" w:hAnsi="Bookman Old Style" w:cs="Times New Roman"/>
          <w:sz w:val="24"/>
          <w:szCs w:val="24"/>
        </w:rPr>
      </w:pPr>
    </w:p>
    <w:p w14:paraId="47A15F6C" w14:textId="254DCDFD" w:rsidR="002E420A" w:rsidRDefault="009737C5" w:rsidP="002E420A">
      <w:pPr>
        <w:pStyle w:val="Akapitzlist"/>
        <w:numPr>
          <w:ilvl w:val="0"/>
          <w:numId w:val="9"/>
        </w:numPr>
        <w:spacing w:line="276" w:lineRule="auto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 xml:space="preserve">w </w:t>
      </w:r>
      <w:r w:rsidR="002E420A" w:rsidRPr="00911A75">
        <w:rPr>
          <w:rFonts w:ascii="Bookman Old Style" w:hAnsi="Bookman Old Style" w:cs="Times New Roman"/>
          <w:sz w:val="24"/>
          <w:szCs w:val="24"/>
        </w:rPr>
        <w:t>§</w:t>
      </w:r>
      <w:r w:rsidR="002E420A">
        <w:rPr>
          <w:rFonts w:ascii="Bookman Old Style" w:hAnsi="Bookman Old Style" w:cs="Times New Roman"/>
          <w:sz w:val="24"/>
          <w:szCs w:val="24"/>
        </w:rPr>
        <w:t xml:space="preserve"> 14 </w:t>
      </w:r>
      <w:r>
        <w:rPr>
          <w:rFonts w:ascii="Bookman Old Style" w:hAnsi="Bookman Old Style" w:cs="Times New Roman"/>
          <w:sz w:val="24"/>
          <w:szCs w:val="24"/>
        </w:rPr>
        <w:t xml:space="preserve">aktualna treść zostaje oznaczona jako ust. 1 oraz po ust. 1 dodaje się ust. 2, który </w:t>
      </w:r>
      <w:r w:rsidR="002E420A">
        <w:rPr>
          <w:rFonts w:ascii="Bookman Old Style" w:hAnsi="Bookman Old Style" w:cs="Times New Roman"/>
          <w:sz w:val="24"/>
          <w:szCs w:val="24"/>
        </w:rPr>
        <w:t>otrzymuje brzmienie:</w:t>
      </w:r>
    </w:p>
    <w:p w14:paraId="04AE3844" w14:textId="126432EA" w:rsidR="003E06C4" w:rsidRPr="00222679" w:rsidRDefault="00497A7D" w:rsidP="00554BC7">
      <w:pPr>
        <w:pStyle w:val="Akapitzlist"/>
        <w:spacing w:after="80" w:line="240" w:lineRule="auto"/>
        <w:ind w:left="425" w:right="0" w:firstLine="0"/>
        <w:rPr>
          <w:rFonts w:ascii="Bookman Old Style" w:hAnsi="Bookman Old Style" w:cs="Times New Roman"/>
          <w:i/>
          <w:iCs/>
          <w:sz w:val="24"/>
          <w:szCs w:val="24"/>
        </w:rPr>
      </w:pPr>
      <w:r w:rsidRPr="00222679">
        <w:rPr>
          <w:rFonts w:ascii="Bookman Old Style" w:hAnsi="Bookman Old Style" w:cs="Times New Roman"/>
          <w:i/>
          <w:iCs/>
          <w:sz w:val="24"/>
          <w:szCs w:val="24"/>
        </w:rPr>
        <w:t xml:space="preserve">„2. W przypadku gdy sesja jest realizowana w trybie opisanym w §2 ust. 5 w skład Komisji </w:t>
      </w:r>
      <w:r w:rsidR="009737C5">
        <w:rPr>
          <w:rFonts w:ascii="Bookman Old Style" w:hAnsi="Bookman Old Style" w:cs="Times New Roman"/>
          <w:i/>
          <w:iCs/>
          <w:sz w:val="24"/>
          <w:szCs w:val="24"/>
        </w:rPr>
        <w:t xml:space="preserve">Skrutacyjnej </w:t>
      </w:r>
      <w:r w:rsidRPr="00222679">
        <w:rPr>
          <w:rFonts w:ascii="Bookman Old Style" w:hAnsi="Bookman Old Style" w:cs="Times New Roman"/>
          <w:i/>
          <w:iCs/>
          <w:sz w:val="24"/>
          <w:szCs w:val="24"/>
        </w:rPr>
        <w:t xml:space="preserve">wchodzi po trzech członków Akademii z każdej lokalizacji, w której odbywają się wybory. W każdej z lokalizacji członkowie Komisji </w:t>
      </w:r>
      <w:r w:rsidR="009737C5">
        <w:rPr>
          <w:rFonts w:ascii="Bookman Old Style" w:hAnsi="Bookman Old Style" w:cs="Times New Roman"/>
          <w:i/>
          <w:iCs/>
          <w:sz w:val="24"/>
          <w:szCs w:val="24"/>
        </w:rPr>
        <w:t xml:space="preserve">Skrutacyjnej </w:t>
      </w:r>
      <w:r w:rsidRPr="00222679">
        <w:rPr>
          <w:rFonts w:ascii="Bookman Old Style" w:hAnsi="Bookman Old Style" w:cs="Times New Roman"/>
          <w:i/>
          <w:iCs/>
          <w:sz w:val="24"/>
          <w:szCs w:val="24"/>
        </w:rPr>
        <w:t xml:space="preserve">odbierają wypełnione karty do głosowania, obliczają głosy i ustalają cząstkowe </w:t>
      </w:r>
      <w:r w:rsidR="005D27B7" w:rsidRPr="00222679">
        <w:rPr>
          <w:rFonts w:ascii="Bookman Old Style" w:hAnsi="Bookman Old Style" w:cs="Times New Roman"/>
          <w:i/>
          <w:iCs/>
          <w:sz w:val="24"/>
          <w:szCs w:val="24"/>
        </w:rPr>
        <w:t xml:space="preserve">wyniki </w:t>
      </w:r>
      <w:r w:rsidRPr="00222679">
        <w:rPr>
          <w:rFonts w:ascii="Bookman Old Style" w:hAnsi="Bookman Old Style" w:cs="Times New Roman"/>
          <w:i/>
          <w:iCs/>
          <w:sz w:val="24"/>
          <w:szCs w:val="24"/>
        </w:rPr>
        <w:t>głosowania, a następnie sporządzają protokół z czynności, który podpisują wszyscy zebrani w danej lokalizacji członkowie Komisji</w:t>
      </w:r>
      <w:r w:rsidR="009737C5">
        <w:rPr>
          <w:rFonts w:ascii="Bookman Old Style" w:hAnsi="Bookman Old Style" w:cs="Times New Roman"/>
          <w:i/>
          <w:iCs/>
          <w:sz w:val="24"/>
          <w:szCs w:val="24"/>
        </w:rPr>
        <w:t xml:space="preserve"> Skrutacyjnej</w:t>
      </w:r>
      <w:r w:rsidRPr="00222679">
        <w:rPr>
          <w:rFonts w:ascii="Bookman Old Style" w:hAnsi="Bookman Old Style" w:cs="Times New Roman"/>
          <w:i/>
          <w:iCs/>
          <w:sz w:val="24"/>
          <w:szCs w:val="24"/>
        </w:rPr>
        <w:t xml:space="preserve">. Przewodniczący Komisji Skrutacyjnej, na podstawie protokołów z wyników cząstkowych sporządza protokół, w którym zawarte są sumaryczne wyniki głosowań. Protokół ten podpisują Przewodniczący Komisji </w:t>
      </w:r>
      <w:r w:rsidR="009737C5">
        <w:rPr>
          <w:rFonts w:ascii="Bookman Old Style" w:hAnsi="Bookman Old Style" w:cs="Times New Roman"/>
          <w:i/>
          <w:iCs/>
          <w:sz w:val="24"/>
          <w:szCs w:val="24"/>
        </w:rPr>
        <w:t xml:space="preserve">Skrutacyjnej </w:t>
      </w:r>
      <w:r w:rsidRPr="00222679">
        <w:rPr>
          <w:rFonts w:ascii="Bookman Old Style" w:hAnsi="Bookman Old Style" w:cs="Times New Roman"/>
          <w:i/>
          <w:iCs/>
          <w:sz w:val="24"/>
          <w:szCs w:val="24"/>
        </w:rPr>
        <w:t>oraz jej członkowie zgromadzeni w tej samej lokalizacji. Wyniki wyborów ogłasza bezpośrednio po zakończeniu głosowania przewodniczący Komisji Skrutacyjnej lub wyznaczony przez niego członek Komisji</w:t>
      </w:r>
      <w:r w:rsidR="009737C5">
        <w:rPr>
          <w:rFonts w:ascii="Bookman Old Style" w:hAnsi="Bookman Old Style" w:cs="Times New Roman"/>
          <w:i/>
          <w:iCs/>
          <w:sz w:val="24"/>
          <w:szCs w:val="24"/>
        </w:rPr>
        <w:t xml:space="preserve"> Skrutacyjnej</w:t>
      </w:r>
      <w:r w:rsidRPr="00222679">
        <w:rPr>
          <w:rFonts w:ascii="Bookman Old Style" w:hAnsi="Bookman Old Style" w:cs="Times New Roman"/>
          <w:i/>
          <w:iCs/>
          <w:sz w:val="24"/>
          <w:szCs w:val="24"/>
        </w:rPr>
        <w:t>.”</w:t>
      </w:r>
      <w:r w:rsidR="003B5080">
        <w:rPr>
          <w:rFonts w:ascii="Bookman Old Style" w:hAnsi="Bookman Old Style" w:cs="Times New Roman"/>
          <w:i/>
          <w:iCs/>
          <w:sz w:val="24"/>
          <w:szCs w:val="24"/>
        </w:rPr>
        <w:t>.</w:t>
      </w:r>
    </w:p>
    <w:p w14:paraId="217D2F8C" w14:textId="77777777" w:rsidR="00222679" w:rsidRDefault="00222679" w:rsidP="00CC60D5">
      <w:pPr>
        <w:spacing w:line="276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</w:p>
    <w:p w14:paraId="1279A907" w14:textId="6E3E2A7A" w:rsidR="00776435" w:rsidRPr="00776435" w:rsidRDefault="00776435" w:rsidP="00CC60D5">
      <w:pPr>
        <w:spacing w:line="276" w:lineRule="au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776435">
        <w:rPr>
          <w:rFonts w:ascii="Bookman Old Style" w:hAnsi="Bookman Old Style" w:cs="Times New Roman"/>
          <w:b/>
          <w:sz w:val="24"/>
          <w:szCs w:val="24"/>
        </w:rPr>
        <w:t>§</w:t>
      </w:r>
      <w:r w:rsidR="00341710">
        <w:rPr>
          <w:rFonts w:ascii="Bookman Old Style" w:hAnsi="Bookman Old Style" w:cs="Times New Roman"/>
          <w:b/>
          <w:sz w:val="24"/>
          <w:szCs w:val="24"/>
        </w:rPr>
        <w:t>2</w:t>
      </w:r>
    </w:p>
    <w:p w14:paraId="60561F19" w14:textId="77777777" w:rsidR="00776435" w:rsidRPr="00776435" w:rsidRDefault="00776435" w:rsidP="00CC60D5">
      <w:pPr>
        <w:spacing w:line="276" w:lineRule="auto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Uchwała wchodzi w życie z dniem podjęcia.</w:t>
      </w:r>
    </w:p>
    <w:p w14:paraId="42CCA170" w14:textId="77777777" w:rsidR="00776435" w:rsidRDefault="00776435" w:rsidP="00776435">
      <w:pPr>
        <w:ind w:left="4536"/>
        <w:jc w:val="center"/>
        <w:rPr>
          <w:rFonts w:ascii="Bookman Old Style" w:hAnsi="Bookman Old Style" w:cs="Times New Roman"/>
          <w:sz w:val="24"/>
          <w:szCs w:val="24"/>
        </w:rPr>
      </w:pPr>
    </w:p>
    <w:p w14:paraId="3F5A1CAE" w14:textId="77777777" w:rsidR="00776435" w:rsidRPr="00776435" w:rsidRDefault="00776435" w:rsidP="00776435">
      <w:pPr>
        <w:spacing w:after="0"/>
        <w:ind w:left="4536"/>
        <w:jc w:val="center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PREZES</w:t>
      </w:r>
    </w:p>
    <w:p w14:paraId="7F0B14A0" w14:textId="77777777" w:rsidR="00776435" w:rsidRP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  <w:r w:rsidRPr="00776435">
        <w:rPr>
          <w:rFonts w:ascii="Bookman Old Style" w:hAnsi="Bookman Old Style" w:cs="Times New Roman"/>
          <w:sz w:val="24"/>
          <w:szCs w:val="24"/>
        </w:rPr>
        <w:t>POLSKIEJ AKADEMII NAUK</w:t>
      </w:r>
    </w:p>
    <w:p w14:paraId="67234106" w14:textId="77777777" w:rsid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</w:p>
    <w:p w14:paraId="4E82699B" w14:textId="77777777" w:rsid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</w:p>
    <w:p w14:paraId="7C1A44C2" w14:textId="05532742" w:rsidR="00776435" w:rsidRDefault="00776435" w:rsidP="00776435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</w:p>
    <w:p w14:paraId="776315F7" w14:textId="65B3F0AF" w:rsidR="0075089E" w:rsidRDefault="00776435" w:rsidP="00532833">
      <w:pPr>
        <w:spacing w:after="0" w:line="240" w:lineRule="auto"/>
        <w:ind w:left="4536" w:right="6" w:hanging="6"/>
        <w:jc w:val="center"/>
        <w:rPr>
          <w:rFonts w:ascii="Bookman Old Style" w:hAnsi="Bookman Old Style" w:cs="Times New Roman"/>
          <w:sz w:val="24"/>
          <w:szCs w:val="24"/>
        </w:rPr>
      </w:pPr>
      <w:r>
        <w:rPr>
          <w:rFonts w:ascii="Bookman Old Style" w:hAnsi="Bookman Old Style" w:cs="Times New Roman"/>
          <w:sz w:val="24"/>
          <w:szCs w:val="24"/>
        </w:rPr>
        <w:t>Jerzy Duszyński</w:t>
      </w:r>
      <w:r w:rsidR="00CC60D5">
        <w:rPr>
          <w:rFonts w:ascii="Bookman Old Style" w:hAnsi="Bookman Old Style" w:cs="Times New Roman"/>
          <w:sz w:val="24"/>
          <w:szCs w:val="24"/>
        </w:rPr>
        <w:br w:type="page"/>
      </w:r>
    </w:p>
    <w:p w14:paraId="417D5EA3" w14:textId="77777777" w:rsidR="00094FB8" w:rsidRPr="00094FB8" w:rsidRDefault="00094FB8" w:rsidP="00094FB8">
      <w:pPr>
        <w:spacing w:line="276" w:lineRule="auto"/>
        <w:ind w:right="6"/>
        <w:jc w:val="center"/>
        <w:rPr>
          <w:rFonts w:ascii="Bookman Old Style" w:hAnsi="Bookman Old Style" w:cs="Times New Roman"/>
          <w:b/>
          <w:bCs/>
          <w:sz w:val="24"/>
          <w:szCs w:val="24"/>
        </w:rPr>
      </w:pPr>
      <w:r w:rsidRPr="00094FB8">
        <w:rPr>
          <w:rFonts w:ascii="Bookman Old Style" w:hAnsi="Bookman Old Style" w:cs="Times New Roman"/>
          <w:b/>
          <w:bCs/>
          <w:sz w:val="24"/>
          <w:szCs w:val="24"/>
        </w:rPr>
        <w:lastRenderedPageBreak/>
        <w:t>UZASADNIENIE</w:t>
      </w:r>
    </w:p>
    <w:p w14:paraId="19AE1E25" w14:textId="6CB37FB9" w:rsidR="00094FB8" w:rsidRPr="00094FB8" w:rsidRDefault="00094FB8" w:rsidP="00094FB8">
      <w:pPr>
        <w:spacing w:line="276" w:lineRule="auto"/>
        <w:ind w:right="6"/>
        <w:rPr>
          <w:rFonts w:ascii="Bookman Old Style" w:hAnsi="Bookman Old Style" w:cs="Times New Roman"/>
          <w:sz w:val="24"/>
          <w:szCs w:val="24"/>
        </w:rPr>
      </w:pPr>
      <w:r w:rsidRPr="00094FB8">
        <w:rPr>
          <w:rFonts w:ascii="Bookman Old Style" w:hAnsi="Bookman Old Style" w:cs="Times New Roman"/>
          <w:sz w:val="24"/>
          <w:szCs w:val="24"/>
        </w:rPr>
        <w:t xml:space="preserve">Z uwagi na sytuację związaną z pandemią </w:t>
      </w:r>
      <w:r w:rsidR="00D864BA" w:rsidRPr="00094FB8">
        <w:rPr>
          <w:rFonts w:ascii="Bookman Old Style" w:hAnsi="Bookman Old Style" w:cs="Times New Roman"/>
          <w:sz w:val="24"/>
          <w:szCs w:val="24"/>
        </w:rPr>
        <w:t>COVID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-19 w latach 2020 i 2021 realizacje sesji Zgromadzenia Ogólnego PAN w trybie stacjonarnym nie były możliwe, zarówno z powodu ograniczeń sanitarnych, </w:t>
      </w:r>
      <w:r w:rsidR="002E2C9D">
        <w:rPr>
          <w:rFonts w:ascii="Bookman Old Style" w:hAnsi="Bookman Old Style" w:cs="Times New Roman"/>
          <w:sz w:val="24"/>
          <w:szCs w:val="24"/>
        </w:rPr>
        <w:t xml:space="preserve">jak i </w:t>
      </w:r>
      <w:r w:rsidRPr="00094FB8">
        <w:rPr>
          <w:rFonts w:ascii="Bookman Old Style" w:hAnsi="Bookman Old Style" w:cs="Times New Roman"/>
          <w:sz w:val="24"/>
          <w:szCs w:val="24"/>
        </w:rPr>
        <w:t>zagrożeni</w:t>
      </w:r>
      <w:r w:rsidR="002E2C9D">
        <w:rPr>
          <w:rFonts w:ascii="Bookman Old Style" w:hAnsi="Bookman Old Style" w:cs="Times New Roman"/>
          <w:sz w:val="24"/>
          <w:szCs w:val="24"/>
        </w:rPr>
        <w:t>a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, że kworum konieczne do przeprowadzenia głosowań nie zostanie osiągnięte. W </w:t>
      </w:r>
      <w:r w:rsidR="002E2C9D">
        <w:rPr>
          <w:rFonts w:ascii="Bookman Old Style" w:hAnsi="Bookman Old Style" w:cs="Times New Roman"/>
          <w:sz w:val="24"/>
          <w:szCs w:val="24"/>
        </w:rPr>
        <w:t> </w:t>
      </w:r>
      <w:r w:rsidRPr="00094FB8">
        <w:rPr>
          <w:rFonts w:ascii="Bookman Old Style" w:hAnsi="Bookman Old Style" w:cs="Times New Roman"/>
          <w:sz w:val="24"/>
          <w:szCs w:val="24"/>
        </w:rPr>
        <w:t>odpowiedzi na t</w:t>
      </w:r>
      <w:r w:rsidR="006C182A">
        <w:rPr>
          <w:rFonts w:ascii="Bookman Old Style" w:hAnsi="Bookman Old Style" w:cs="Times New Roman"/>
          <w:sz w:val="24"/>
          <w:szCs w:val="24"/>
        </w:rPr>
        <w:t>ę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 sytuację do Ustawy o PAN dodano Art. 20a, który stanowi, że posiedzenia organów Akademii, w tym Zgromadzenia Ogólnego PAN mogą być przeprowadzane przy użyciu środków komunikacji elektronicznej, zapewniających w szczególności transmisję posiedzenia w</w:t>
      </w:r>
      <w:r w:rsidR="006C182A">
        <w:rPr>
          <w:rFonts w:ascii="Bookman Old Style" w:hAnsi="Bookman Old Style" w:cs="Times New Roman"/>
          <w:sz w:val="24"/>
          <w:szCs w:val="24"/>
        </w:rPr>
        <w:t> 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 czasie rzeczywistym między jego uczestnikami oraz wielostronną komunikację w czasie rzeczywistym, w ramach której uczestnicy posiedzenia mogą wypowiadać się w jego toku. </w:t>
      </w:r>
    </w:p>
    <w:p w14:paraId="3D506F03" w14:textId="286715C9" w:rsidR="00094FB8" w:rsidRPr="00094FB8" w:rsidRDefault="00094FB8" w:rsidP="00094FB8">
      <w:pPr>
        <w:spacing w:line="276" w:lineRule="auto"/>
        <w:ind w:right="6"/>
        <w:rPr>
          <w:rFonts w:ascii="Bookman Old Style" w:hAnsi="Bookman Old Style" w:cs="Times New Roman"/>
          <w:sz w:val="24"/>
          <w:szCs w:val="24"/>
        </w:rPr>
      </w:pPr>
      <w:r w:rsidRPr="00094FB8">
        <w:rPr>
          <w:rFonts w:ascii="Bookman Old Style" w:hAnsi="Bookman Old Style" w:cs="Times New Roman"/>
          <w:sz w:val="24"/>
          <w:szCs w:val="24"/>
        </w:rPr>
        <w:t xml:space="preserve">Z uwagi na powyższe i po analizie wymogów Regulaminu wyborów Prezesa i wiceprezesów PAN </w:t>
      </w:r>
      <w:r w:rsidR="006C182A">
        <w:rPr>
          <w:rFonts w:ascii="Bookman Old Style" w:hAnsi="Bookman Old Style" w:cs="Times New Roman"/>
          <w:sz w:val="24"/>
          <w:szCs w:val="24"/>
        </w:rPr>
        <w:t xml:space="preserve">Zgromadzenie Ogólne </w:t>
      </w:r>
      <w:r w:rsidRPr="00094FB8">
        <w:rPr>
          <w:rFonts w:ascii="Bookman Old Style" w:hAnsi="Bookman Old Style" w:cs="Times New Roman"/>
          <w:sz w:val="24"/>
          <w:szCs w:val="24"/>
        </w:rPr>
        <w:t>Akademii uznaje, że przeprowadzenie wyborów władz Akademii wymaga stworzenia członkom Akademii warunków do przedstawienia przez k</w:t>
      </w:r>
      <w:r w:rsidR="00816784">
        <w:rPr>
          <w:rFonts w:ascii="Bookman Old Style" w:hAnsi="Bookman Old Style" w:cs="Times New Roman"/>
          <w:sz w:val="24"/>
          <w:szCs w:val="24"/>
        </w:rPr>
        <w:t>andydata/k</w:t>
      </w:r>
      <w:r w:rsidRPr="00094FB8">
        <w:rPr>
          <w:rFonts w:ascii="Bookman Old Style" w:hAnsi="Bookman Old Style" w:cs="Times New Roman"/>
          <w:sz w:val="24"/>
          <w:szCs w:val="24"/>
        </w:rPr>
        <w:t>andydatów programów, zadawania im pytań i przeprowadzeni</w:t>
      </w:r>
      <w:r w:rsidR="009A3F60">
        <w:rPr>
          <w:rFonts w:ascii="Bookman Old Style" w:hAnsi="Bookman Old Style" w:cs="Times New Roman"/>
          <w:sz w:val="24"/>
          <w:szCs w:val="24"/>
        </w:rPr>
        <w:t>a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 dyskusji podczas sesji </w:t>
      </w:r>
      <w:r w:rsidR="009A3F60">
        <w:rPr>
          <w:rFonts w:ascii="Bookman Old Style" w:hAnsi="Bookman Old Style" w:cs="Times New Roman"/>
          <w:sz w:val="24"/>
          <w:szCs w:val="24"/>
        </w:rPr>
        <w:t xml:space="preserve">stacjonarnej </w:t>
      </w:r>
      <w:r w:rsidRPr="00094FB8">
        <w:rPr>
          <w:rFonts w:ascii="Bookman Old Style" w:hAnsi="Bookman Old Style" w:cs="Times New Roman"/>
          <w:sz w:val="24"/>
          <w:szCs w:val="24"/>
        </w:rPr>
        <w:t>Zgromadzenia Ogólnego PAN.</w:t>
      </w:r>
      <w:r w:rsidR="009A3F60">
        <w:rPr>
          <w:rFonts w:ascii="Bookman Old Style" w:hAnsi="Bookman Old Style" w:cs="Times New Roman"/>
          <w:sz w:val="24"/>
          <w:szCs w:val="24"/>
        </w:rPr>
        <w:t xml:space="preserve"> 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Zgromadzenie Ogólne PAN wprowadza </w:t>
      </w:r>
      <w:r w:rsidR="009A3F60">
        <w:rPr>
          <w:rFonts w:ascii="Bookman Old Style" w:hAnsi="Bookman Old Style" w:cs="Times New Roman"/>
          <w:sz w:val="24"/>
          <w:szCs w:val="24"/>
        </w:rPr>
        <w:t xml:space="preserve">zatem 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w Regulaminie wyborów Prezesa i wiceprezesów PAN możliwość przeprowadzenia sesji w trybie stacjonarnym z  wykorzystaniem narzędzi do komunikacji elektronicznej, pozwalającym członkom Akademii na udział w sesji w Warszawie oraz </w:t>
      </w:r>
      <w:r w:rsidR="00816784">
        <w:rPr>
          <w:rFonts w:ascii="Bookman Old Style" w:hAnsi="Bookman Old Style" w:cs="Times New Roman"/>
          <w:sz w:val="24"/>
          <w:szCs w:val="24"/>
        </w:rPr>
        <w:t xml:space="preserve">w </w:t>
      </w:r>
      <w:r w:rsidRPr="00094FB8">
        <w:rPr>
          <w:rFonts w:ascii="Bookman Old Style" w:hAnsi="Bookman Old Style" w:cs="Times New Roman"/>
          <w:sz w:val="24"/>
          <w:szCs w:val="24"/>
        </w:rPr>
        <w:t xml:space="preserve">Oddziałach Akademii. </w:t>
      </w:r>
    </w:p>
    <w:p w14:paraId="4E2F7C15" w14:textId="03D69B63" w:rsidR="00CC60D5" w:rsidRDefault="00094FB8" w:rsidP="00094FB8">
      <w:pPr>
        <w:spacing w:line="276" w:lineRule="auto"/>
        <w:ind w:right="6"/>
        <w:rPr>
          <w:rFonts w:ascii="Bookman Old Style" w:hAnsi="Bookman Old Style" w:cs="Times New Roman"/>
          <w:sz w:val="24"/>
          <w:szCs w:val="24"/>
        </w:rPr>
      </w:pPr>
      <w:r w:rsidRPr="00094FB8">
        <w:rPr>
          <w:rFonts w:ascii="Bookman Old Style" w:hAnsi="Bookman Old Style" w:cs="Times New Roman"/>
          <w:sz w:val="24"/>
          <w:szCs w:val="24"/>
        </w:rPr>
        <w:t xml:space="preserve">Ze względu na fakt, że Prezydium Akademii zgodnie z Art. 19. ust. 2 pkt 5) ustawy z dnia 30 kwietnia 2010 r. o Polskiej Akademii Nauk (Dz.U. 2020 nr 1796) uchwala program sesji Zgromadzenia Ogólnego Akademii, w Regulaminie wyborów Prezesa i wiceprezesów PAN wprowadza </w:t>
      </w:r>
      <w:r w:rsidR="009A3F60">
        <w:rPr>
          <w:rFonts w:ascii="Bookman Old Style" w:hAnsi="Bookman Old Style" w:cs="Times New Roman"/>
          <w:sz w:val="24"/>
          <w:szCs w:val="24"/>
        </w:rPr>
        <w:t xml:space="preserve">się </w:t>
      </w:r>
      <w:r w:rsidRPr="00094FB8">
        <w:rPr>
          <w:rFonts w:ascii="Bookman Old Style" w:hAnsi="Bookman Old Style" w:cs="Times New Roman"/>
          <w:sz w:val="24"/>
          <w:szCs w:val="24"/>
        </w:rPr>
        <w:t>możliwość udzielenia przez Prezydium PAN rekomendacji dla Prezesa PAN w zakresie ustalenia trybu realizacji sesji, podczas której przeprowadzane są wybory Prezesa lub wiceprezesów PAN.</w:t>
      </w:r>
    </w:p>
    <w:sectPr w:rsidR="00CC60D5" w:rsidSect="008B23E0">
      <w:pgSz w:w="11680" w:h="16600"/>
      <w:pgMar w:top="1417" w:right="1417" w:bottom="1417" w:left="1417" w:header="708" w:footer="708" w:gutter="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B598E"/>
    <w:multiLevelType w:val="hybridMultilevel"/>
    <w:tmpl w:val="9AF2DBDE"/>
    <w:lvl w:ilvl="0" w:tplc="04150011">
      <w:start w:val="1"/>
      <w:numFmt w:val="decimal"/>
      <w:lvlText w:val="%1)"/>
      <w:lvlJc w:val="left"/>
      <w:pPr>
        <w:ind w:left="4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5" w:hanging="360"/>
      </w:pPr>
    </w:lvl>
    <w:lvl w:ilvl="2" w:tplc="0415001B" w:tentative="1">
      <w:start w:val="1"/>
      <w:numFmt w:val="lowerRoman"/>
      <w:lvlText w:val="%3."/>
      <w:lvlJc w:val="right"/>
      <w:pPr>
        <w:ind w:left="1865" w:hanging="180"/>
      </w:pPr>
    </w:lvl>
    <w:lvl w:ilvl="3" w:tplc="0415000F" w:tentative="1">
      <w:start w:val="1"/>
      <w:numFmt w:val="decimal"/>
      <w:lvlText w:val="%4."/>
      <w:lvlJc w:val="left"/>
      <w:pPr>
        <w:ind w:left="2585" w:hanging="360"/>
      </w:pPr>
    </w:lvl>
    <w:lvl w:ilvl="4" w:tplc="04150019" w:tentative="1">
      <w:start w:val="1"/>
      <w:numFmt w:val="lowerLetter"/>
      <w:lvlText w:val="%5."/>
      <w:lvlJc w:val="left"/>
      <w:pPr>
        <w:ind w:left="3305" w:hanging="360"/>
      </w:pPr>
    </w:lvl>
    <w:lvl w:ilvl="5" w:tplc="0415001B" w:tentative="1">
      <w:start w:val="1"/>
      <w:numFmt w:val="lowerRoman"/>
      <w:lvlText w:val="%6."/>
      <w:lvlJc w:val="right"/>
      <w:pPr>
        <w:ind w:left="4025" w:hanging="180"/>
      </w:pPr>
    </w:lvl>
    <w:lvl w:ilvl="6" w:tplc="0415000F" w:tentative="1">
      <w:start w:val="1"/>
      <w:numFmt w:val="decimal"/>
      <w:lvlText w:val="%7."/>
      <w:lvlJc w:val="left"/>
      <w:pPr>
        <w:ind w:left="4745" w:hanging="360"/>
      </w:pPr>
    </w:lvl>
    <w:lvl w:ilvl="7" w:tplc="04150019" w:tentative="1">
      <w:start w:val="1"/>
      <w:numFmt w:val="lowerLetter"/>
      <w:lvlText w:val="%8."/>
      <w:lvlJc w:val="left"/>
      <w:pPr>
        <w:ind w:left="5465" w:hanging="360"/>
      </w:pPr>
    </w:lvl>
    <w:lvl w:ilvl="8" w:tplc="0415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1" w15:restartNumberingAfterBreak="0">
    <w:nsid w:val="0DF10919"/>
    <w:multiLevelType w:val="hybridMultilevel"/>
    <w:tmpl w:val="46E63C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03156"/>
    <w:multiLevelType w:val="hybridMultilevel"/>
    <w:tmpl w:val="1F126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D53CFA"/>
    <w:multiLevelType w:val="hybridMultilevel"/>
    <w:tmpl w:val="2BF251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F32BFC"/>
    <w:multiLevelType w:val="hybridMultilevel"/>
    <w:tmpl w:val="1C1000D6"/>
    <w:lvl w:ilvl="0" w:tplc="86C0F452">
      <w:start w:val="3"/>
      <w:numFmt w:val="decimal"/>
      <w:lvlText w:val="%1."/>
      <w:lvlJc w:val="left"/>
      <w:pPr>
        <w:ind w:left="5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816067C">
      <w:start w:val="1"/>
      <w:numFmt w:val="lowerLetter"/>
      <w:lvlText w:val="%2"/>
      <w:lvlJc w:val="left"/>
      <w:pPr>
        <w:ind w:left="1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CC9CAE">
      <w:start w:val="1"/>
      <w:numFmt w:val="lowerRoman"/>
      <w:lvlText w:val="%3"/>
      <w:lvlJc w:val="left"/>
      <w:pPr>
        <w:ind w:left="1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EA3B02">
      <w:start w:val="1"/>
      <w:numFmt w:val="decimal"/>
      <w:lvlText w:val="%4"/>
      <w:lvlJc w:val="left"/>
      <w:pPr>
        <w:ind w:left="2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28DC86">
      <w:start w:val="1"/>
      <w:numFmt w:val="lowerLetter"/>
      <w:lvlText w:val="%5"/>
      <w:lvlJc w:val="left"/>
      <w:pPr>
        <w:ind w:left="3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0072DC">
      <w:start w:val="1"/>
      <w:numFmt w:val="lowerRoman"/>
      <w:lvlText w:val="%6"/>
      <w:lvlJc w:val="left"/>
      <w:pPr>
        <w:ind w:left="3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3E89676">
      <w:start w:val="1"/>
      <w:numFmt w:val="decimal"/>
      <w:lvlText w:val="%7"/>
      <w:lvlJc w:val="left"/>
      <w:pPr>
        <w:ind w:left="4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D4DD3A">
      <w:start w:val="1"/>
      <w:numFmt w:val="lowerLetter"/>
      <w:lvlText w:val="%8"/>
      <w:lvlJc w:val="left"/>
      <w:pPr>
        <w:ind w:left="5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E40F3A">
      <w:start w:val="1"/>
      <w:numFmt w:val="lowerRoman"/>
      <w:lvlText w:val="%9"/>
      <w:lvlJc w:val="left"/>
      <w:pPr>
        <w:ind w:left="61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B9C42BC"/>
    <w:multiLevelType w:val="hybridMultilevel"/>
    <w:tmpl w:val="E1D651FC"/>
    <w:lvl w:ilvl="0" w:tplc="5BCAB6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226FB"/>
    <w:multiLevelType w:val="hybridMultilevel"/>
    <w:tmpl w:val="10CE0722"/>
    <w:lvl w:ilvl="0" w:tplc="ACEEDD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C04435"/>
    <w:multiLevelType w:val="hybridMultilevel"/>
    <w:tmpl w:val="188E7F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2125D"/>
    <w:multiLevelType w:val="hybridMultilevel"/>
    <w:tmpl w:val="3DE86C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DA6758"/>
    <w:multiLevelType w:val="hybridMultilevel"/>
    <w:tmpl w:val="CC7A1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5386">
    <w:abstractNumId w:val="4"/>
  </w:num>
  <w:num w:numId="2" w16cid:durableId="437676961">
    <w:abstractNumId w:val="2"/>
  </w:num>
  <w:num w:numId="3" w16cid:durableId="1495536411">
    <w:abstractNumId w:val="7"/>
  </w:num>
  <w:num w:numId="4" w16cid:durableId="226913953">
    <w:abstractNumId w:val="9"/>
  </w:num>
  <w:num w:numId="5" w16cid:durableId="1647052904">
    <w:abstractNumId w:val="3"/>
  </w:num>
  <w:num w:numId="6" w16cid:durableId="2082897649">
    <w:abstractNumId w:val="8"/>
  </w:num>
  <w:num w:numId="7" w16cid:durableId="1422262691">
    <w:abstractNumId w:val="6"/>
  </w:num>
  <w:num w:numId="8" w16cid:durableId="1573126972">
    <w:abstractNumId w:val="1"/>
  </w:num>
  <w:num w:numId="9" w16cid:durableId="943146982">
    <w:abstractNumId w:val="0"/>
  </w:num>
  <w:num w:numId="10" w16cid:durableId="11482038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9EC"/>
    <w:rsid w:val="00045324"/>
    <w:rsid w:val="00046FC3"/>
    <w:rsid w:val="00094FB8"/>
    <w:rsid w:val="001378A7"/>
    <w:rsid w:val="00174ABE"/>
    <w:rsid w:val="00190377"/>
    <w:rsid w:val="001B346A"/>
    <w:rsid w:val="001C1AC5"/>
    <w:rsid w:val="001C4EFE"/>
    <w:rsid w:val="001D3AD7"/>
    <w:rsid w:val="0021526E"/>
    <w:rsid w:val="002179B9"/>
    <w:rsid w:val="00222679"/>
    <w:rsid w:val="00241728"/>
    <w:rsid w:val="00242C7C"/>
    <w:rsid w:val="00244971"/>
    <w:rsid w:val="00294870"/>
    <w:rsid w:val="002A09F2"/>
    <w:rsid w:val="002E2C9D"/>
    <w:rsid w:val="002E420A"/>
    <w:rsid w:val="00315B4A"/>
    <w:rsid w:val="00341710"/>
    <w:rsid w:val="00364BF0"/>
    <w:rsid w:val="003A67F9"/>
    <w:rsid w:val="003B5080"/>
    <w:rsid w:val="003E06C4"/>
    <w:rsid w:val="003E4F9C"/>
    <w:rsid w:val="003E7CBD"/>
    <w:rsid w:val="003F0571"/>
    <w:rsid w:val="003F55BE"/>
    <w:rsid w:val="004637F8"/>
    <w:rsid w:val="00497A7D"/>
    <w:rsid w:val="004A7711"/>
    <w:rsid w:val="00500125"/>
    <w:rsid w:val="00532833"/>
    <w:rsid w:val="00554BC7"/>
    <w:rsid w:val="005D27B7"/>
    <w:rsid w:val="005F1F64"/>
    <w:rsid w:val="0067641F"/>
    <w:rsid w:val="006C182A"/>
    <w:rsid w:val="0075089E"/>
    <w:rsid w:val="00774FB8"/>
    <w:rsid w:val="00776435"/>
    <w:rsid w:val="00784701"/>
    <w:rsid w:val="00816784"/>
    <w:rsid w:val="008210B6"/>
    <w:rsid w:val="008872F6"/>
    <w:rsid w:val="008B23E0"/>
    <w:rsid w:val="008D28B3"/>
    <w:rsid w:val="008E7C10"/>
    <w:rsid w:val="00911A75"/>
    <w:rsid w:val="0093122B"/>
    <w:rsid w:val="009329A1"/>
    <w:rsid w:val="00942465"/>
    <w:rsid w:val="009737C5"/>
    <w:rsid w:val="009A3F60"/>
    <w:rsid w:val="009B69EC"/>
    <w:rsid w:val="00A161BC"/>
    <w:rsid w:val="00A61A13"/>
    <w:rsid w:val="00A638B4"/>
    <w:rsid w:val="00B7613C"/>
    <w:rsid w:val="00B83FA2"/>
    <w:rsid w:val="00BE5042"/>
    <w:rsid w:val="00CA2FF0"/>
    <w:rsid w:val="00CC60D5"/>
    <w:rsid w:val="00CE4032"/>
    <w:rsid w:val="00D864BA"/>
    <w:rsid w:val="00D90A43"/>
    <w:rsid w:val="00DA5434"/>
    <w:rsid w:val="00DF5920"/>
    <w:rsid w:val="00E21609"/>
    <w:rsid w:val="00E92F19"/>
    <w:rsid w:val="00EB6888"/>
    <w:rsid w:val="00EC1EE2"/>
    <w:rsid w:val="00EE7B15"/>
    <w:rsid w:val="00F40D03"/>
    <w:rsid w:val="00F61107"/>
    <w:rsid w:val="00FA2188"/>
    <w:rsid w:val="00FC7EEB"/>
    <w:rsid w:val="0C5C7A69"/>
    <w:rsid w:val="100CE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ED8D9"/>
  <w15:docId w15:val="{90A8CF3D-5AA4-4CC3-9098-AEC6B8120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0D03"/>
    <w:pPr>
      <w:spacing w:after="216" w:line="239" w:lineRule="auto"/>
      <w:ind w:left="68" w:right="7" w:hanging="3"/>
      <w:jc w:val="both"/>
    </w:pPr>
    <w:rPr>
      <w:rFonts w:ascii="Calibri" w:eastAsia="Calibri" w:hAnsi="Calibri" w:cs="Calibri"/>
      <w:color w:val="000000"/>
      <w:sz w:val="26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43"/>
      <w:jc w:val="center"/>
      <w:outlineLvl w:val="0"/>
    </w:pPr>
    <w:rPr>
      <w:rFonts w:ascii="Times New Roman" w:eastAsia="Times New Roman" w:hAnsi="Times New Roman" w:cs="Times New Roman"/>
      <w:color w:val="000000"/>
      <w:sz w:val="4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9"/>
      <w:ind w:left="10" w:hanging="10"/>
      <w:jc w:val="center"/>
      <w:outlineLvl w:val="1"/>
    </w:pPr>
    <w:rPr>
      <w:rFonts w:ascii="Times New Roman" w:eastAsia="Times New Roman" w:hAnsi="Times New Roman" w:cs="Times New Roman"/>
      <w:color w:val="000000"/>
      <w:sz w:val="30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87"/>
      <w:ind w:left="29"/>
      <w:jc w:val="center"/>
      <w:outlineLvl w:val="2"/>
    </w:pPr>
    <w:rPr>
      <w:rFonts w:ascii="Times New Roman" w:eastAsia="Times New Roman" w:hAnsi="Times New Roman" w:cs="Times New Roman"/>
      <w:color w:val="000000"/>
      <w:sz w:val="32"/>
    </w:rPr>
  </w:style>
  <w:style w:type="paragraph" w:styleId="Nagwek4">
    <w:name w:val="heading 4"/>
    <w:next w:val="Normalny"/>
    <w:link w:val="Nagwek4Znak"/>
    <w:uiPriority w:val="9"/>
    <w:unhideWhenUsed/>
    <w:qFormat/>
    <w:pPr>
      <w:keepNext/>
      <w:keepLines/>
      <w:spacing w:after="109"/>
      <w:ind w:left="10" w:hanging="10"/>
      <w:jc w:val="center"/>
      <w:outlineLvl w:val="3"/>
    </w:pPr>
    <w:rPr>
      <w:rFonts w:ascii="Times New Roman" w:eastAsia="Times New Roman" w:hAnsi="Times New Roman" w:cs="Times New Roman"/>
      <w:color w:val="000000"/>
      <w:sz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color w:val="000000"/>
      <w:sz w:val="32"/>
    </w:rPr>
  </w:style>
  <w:style w:type="character" w:customStyle="1" w:styleId="Nagwek1Znak">
    <w:name w:val="Nagłówek 1 Znak"/>
    <w:link w:val="Nagwek1"/>
    <w:uiPriority w:val="9"/>
    <w:rPr>
      <w:rFonts w:ascii="Times New Roman" w:eastAsia="Times New Roman" w:hAnsi="Times New Roman" w:cs="Times New Roman"/>
      <w:color w:val="000000"/>
      <w:sz w:val="44"/>
    </w:rPr>
  </w:style>
  <w:style w:type="character" w:customStyle="1" w:styleId="Nagwek2Znak">
    <w:name w:val="Nagłówek 2 Znak"/>
    <w:link w:val="Nagwek2"/>
    <w:uiPriority w:val="9"/>
    <w:rPr>
      <w:rFonts w:ascii="Times New Roman" w:eastAsia="Times New Roman" w:hAnsi="Times New Roman" w:cs="Times New Roman"/>
      <w:color w:val="000000"/>
      <w:sz w:val="30"/>
    </w:rPr>
  </w:style>
  <w:style w:type="character" w:customStyle="1" w:styleId="Nagwek4Znak">
    <w:name w:val="Nagłówek 4 Znak"/>
    <w:link w:val="Nagwek4"/>
    <w:rPr>
      <w:rFonts w:ascii="Times New Roman" w:eastAsia="Times New Roman" w:hAnsi="Times New Roman" w:cs="Times New Roman"/>
      <w:color w:val="000000"/>
      <w:sz w:val="3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64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64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6435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64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6435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64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6435"/>
    <w:rPr>
      <w:rFonts w:ascii="Segoe UI" w:eastAsia="Calibr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500125"/>
    <w:pPr>
      <w:ind w:left="720"/>
      <w:contextualSpacing/>
    </w:pPr>
  </w:style>
  <w:style w:type="table" w:styleId="Tabela-Siatka">
    <w:name w:val="Table Grid"/>
    <w:basedOn w:val="Standardowy"/>
    <w:rsid w:val="00F40D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9329A1"/>
    <w:pPr>
      <w:spacing w:after="0" w:line="240" w:lineRule="auto"/>
    </w:pPr>
    <w:rPr>
      <w:rFonts w:ascii="Calibri" w:eastAsia="Calibri" w:hAnsi="Calibri" w:cs="Calibri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>Zięba Elżbieta</DisplayName>
        <AccountId>12</AccountId>
        <AccountType/>
      </UserInfo>
    </SharedWithUsers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FD55B147-A9CB-4162-B707-18B1460BE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015614-5C8D-4287-8C56-EFEA90E53A9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515284-FE53-474F-BCA1-B5B711487E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268669-04BB-42B3-BEE7-89C53DE72AAE}">
  <ds:schemaRefs>
    <ds:schemaRef ds:uri="http://schemas.microsoft.com/office/2006/metadata/properties"/>
    <ds:schemaRef ds:uri="http://schemas.microsoft.com/office/infopath/2007/PartnerControls"/>
    <ds:schemaRef ds:uri="b8704b75-589d-4005-82e8-e384d5476b9a"/>
    <ds:schemaRef ds:uri="2ececd62-848f-470c-9691-10171510b4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Bielec Anna</dc:creator>
  <cp:keywords/>
  <cp:lastModifiedBy>Zięba-Andrzejuk Elżbieta</cp:lastModifiedBy>
  <cp:revision>7</cp:revision>
  <cp:lastPrinted>2022-06-24T07:59:00Z</cp:lastPrinted>
  <dcterms:created xsi:type="dcterms:W3CDTF">2022-04-29T12:15:00Z</dcterms:created>
  <dcterms:modified xsi:type="dcterms:W3CDTF">2022-06-24T08:00:00Z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Order">
    <vt:r8>11600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