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DC4BD" w14:textId="15C1C35B" w:rsidR="007149A6" w:rsidRDefault="007149A6" w:rsidP="00333957">
      <w:pPr>
        <w:rPr>
          <w:color w:val="073763"/>
          <w:u w:val="single"/>
        </w:rPr>
      </w:pPr>
      <w:r>
        <w:rPr>
          <w:color w:val="073763"/>
          <w:u w:val="single"/>
        </w:rPr>
        <w:t xml:space="preserve">11.05.2022r. </w:t>
      </w:r>
    </w:p>
    <w:p w14:paraId="6C57C5B8" w14:textId="77777777" w:rsidR="007149A6" w:rsidRDefault="007149A6" w:rsidP="00333957"/>
    <w:p w14:paraId="2875720F" w14:textId="5527A174" w:rsidR="007149A6" w:rsidRDefault="007149A6" w:rsidP="00333957">
      <w:r>
        <w:t>Dotyczy: Rozeznanie rynku cen transmisji online z możliwością udzielenia zamówienia, sprawa nr BUPN.261.2.2022</w:t>
      </w:r>
    </w:p>
    <w:p w14:paraId="6C69B814" w14:textId="77777777" w:rsidR="007149A6" w:rsidRDefault="007149A6" w:rsidP="00333957">
      <w:pPr>
        <w:rPr>
          <w:color w:val="073763"/>
          <w:u w:val="single"/>
        </w:rPr>
      </w:pPr>
    </w:p>
    <w:p w14:paraId="0CF7AAF2" w14:textId="0471F069" w:rsidR="00333957" w:rsidRDefault="007149A6" w:rsidP="00333957">
      <w:pPr>
        <w:rPr>
          <w:color w:val="073763"/>
          <w:u w:val="single"/>
        </w:rPr>
      </w:pPr>
      <w:r>
        <w:rPr>
          <w:color w:val="073763"/>
          <w:u w:val="single"/>
        </w:rPr>
        <w:t>Zamawiający zamieszcza p</w:t>
      </w:r>
      <w:r w:rsidR="00333957">
        <w:rPr>
          <w:color w:val="073763"/>
          <w:u w:val="single"/>
        </w:rPr>
        <w:t>ytania</w:t>
      </w:r>
      <w:r>
        <w:rPr>
          <w:color w:val="073763"/>
          <w:u w:val="single"/>
        </w:rPr>
        <w:t xml:space="preserve"> jakie otrzymał do przedmiotowego rozeznania wraz z udzieleniem odpowiedzi.</w:t>
      </w:r>
    </w:p>
    <w:p w14:paraId="650BC3F8" w14:textId="77777777" w:rsidR="007149A6" w:rsidRDefault="007149A6" w:rsidP="00333957">
      <w:pPr>
        <w:rPr>
          <w:color w:val="073763"/>
          <w:u w:val="single"/>
        </w:rPr>
      </w:pPr>
    </w:p>
    <w:p w14:paraId="1F10B5B5" w14:textId="453FD65F" w:rsidR="00333957" w:rsidRDefault="007149A6" w:rsidP="00333957">
      <w:pPr>
        <w:rPr>
          <w:color w:val="073763"/>
          <w:u w:val="single"/>
        </w:rPr>
      </w:pPr>
      <w:r>
        <w:rPr>
          <w:color w:val="073763"/>
          <w:u w:val="single"/>
        </w:rPr>
        <w:t>Pytanie</w:t>
      </w:r>
      <w:r w:rsidR="00490844">
        <w:rPr>
          <w:color w:val="073763"/>
          <w:u w:val="single"/>
        </w:rPr>
        <w:t xml:space="preserve"> 1</w:t>
      </w:r>
    </w:p>
    <w:p w14:paraId="5E3C2DD8" w14:textId="76288EB5" w:rsidR="00333957" w:rsidRDefault="00333957" w:rsidP="00333957">
      <w:pPr>
        <w:rPr>
          <w:color w:val="073763"/>
        </w:rPr>
      </w:pPr>
      <w:r>
        <w:rPr>
          <w:color w:val="073763"/>
          <w:u w:val="single"/>
        </w:rPr>
        <w:t>nagłośnienie:</w:t>
      </w:r>
    </w:p>
    <w:p w14:paraId="45B79AFA" w14:textId="77777777" w:rsidR="00333957" w:rsidRDefault="00333957" w:rsidP="00333957">
      <w:pPr>
        <w:rPr>
          <w:color w:val="073763"/>
        </w:rPr>
      </w:pPr>
      <w:r>
        <w:rPr>
          <w:color w:val="073763"/>
        </w:rPr>
        <w:t xml:space="preserve">rozumiem, że mielibyśmy zapewnić nagłośnienie także dla uczestników na miejscu (głośniki). Prośba w związku z tym o informację na temat szacowanej liczby uczestników na miejscu. </w:t>
      </w:r>
    </w:p>
    <w:p w14:paraId="2FC13027" w14:textId="5F1794FA" w:rsidR="00333957" w:rsidRDefault="00333957" w:rsidP="00333957">
      <w:pPr>
        <w:rPr>
          <w:color w:val="073763"/>
        </w:rPr>
      </w:pPr>
      <w:r>
        <w:rPr>
          <w:color w:val="073763"/>
        </w:rPr>
        <w:t>W harmonogramie ostatniego wydarzenia jest mowa o tłumaczeniu symultanicznym. Czy w związku z tym mamy także zapewnić sprzęt to tłumaczenia (kabina, sprzęt dla tłumacza, itd.). Czy i ile odbiorników z tłumaczeniem dla uczestników na miejscu byłoby potrzebnych? Po czyjej stronie jest osoba tłumacza?</w:t>
      </w:r>
    </w:p>
    <w:p w14:paraId="26BB2BD0" w14:textId="758CA11A" w:rsidR="00333957" w:rsidRDefault="00333957" w:rsidP="00333957">
      <w:pPr>
        <w:rPr>
          <w:color w:val="073763"/>
        </w:rPr>
      </w:pPr>
    </w:p>
    <w:p w14:paraId="4B4F23F2" w14:textId="41103F92" w:rsidR="007149A6" w:rsidRDefault="007149A6" w:rsidP="00333957">
      <w:pPr>
        <w:rPr>
          <w:color w:val="073763"/>
        </w:rPr>
      </w:pPr>
      <w:r>
        <w:rPr>
          <w:color w:val="073763"/>
        </w:rPr>
        <w:t>Odpowiedź</w:t>
      </w:r>
      <w:r w:rsidR="00490844">
        <w:rPr>
          <w:color w:val="073763"/>
        </w:rPr>
        <w:t xml:space="preserve"> 1</w:t>
      </w:r>
      <w:r>
        <w:rPr>
          <w:color w:val="073763"/>
        </w:rPr>
        <w:t>:</w:t>
      </w:r>
    </w:p>
    <w:p w14:paraId="2F0D5AC8" w14:textId="5A3EF56C" w:rsidR="00333957" w:rsidRDefault="00490844" w:rsidP="00333957">
      <w:pPr>
        <w:rPr>
          <w:color w:val="073763"/>
        </w:rPr>
      </w:pPr>
      <w:r>
        <w:rPr>
          <w:color w:val="073763"/>
        </w:rPr>
        <w:t>Zamawiający</w:t>
      </w:r>
      <w:r w:rsidR="007149A6">
        <w:rPr>
          <w:color w:val="073763"/>
        </w:rPr>
        <w:t xml:space="preserve"> wyjaśnia, </w:t>
      </w:r>
      <w:r>
        <w:rPr>
          <w:color w:val="073763"/>
        </w:rPr>
        <w:t>ż</w:t>
      </w:r>
      <w:r w:rsidR="007149A6">
        <w:rPr>
          <w:color w:val="073763"/>
        </w:rPr>
        <w:t xml:space="preserve">e </w:t>
      </w:r>
      <w:r>
        <w:rPr>
          <w:color w:val="073763"/>
        </w:rPr>
        <w:t>m</w:t>
      </w:r>
      <w:r w:rsidR="00333957">
        <w:rPr>
          <w:color w:val="073763"/>
        </w:rPr>
        <w:t xml:space="preserve">iejsca gdzie będą odbywać się wydarzenia są wyposażone w głośniki. Nie ma potrzeby zapewniania </w:t>
      </w:r>
      <w:r>
        <w:rPr>
          <w:color w:val="073763"/>
        </w:rPr>
        <w:t xml:space="preserve">przez Wykonawcę </w:t>
      </w:r>
      <w:r w:rsidR="00333957">
        <w:rPr>
          <w:color w:val="073763"/>
        </w:rPr>
        <w:t xml:space="preserve">sprzętu </w:t>
      </w:r>
      <w:r w:rsidR="00265281">
        <w:rPr>
          <w:color w:val="073763"/>
        </w:rPr>
        <w:t xml:space="preserve">do tłumaczenia. Tłumacz jest po stronie </w:t>
      </w:r>
      <w:r>
        <w:rPr>
          <w:color w:val="073763"/>
        </w:rPr>
        <w:t>Z</w:t>
      </w:r>
      <w:r w:rsidR="00265281">
        <w:rPr>
          <w:color w:val="073763"/>
        </w:rPr>
        <w:t xml:space="preserve">amawiającego. Istnieje możliwość </w:t>
      </w:r>
      <w:r>
        <w:rPr>
          <w:color w:val="073763"/>
        </w:rPr>
        <w:t xml:space="preserve">odbycia wizji lokalnej - </w:t>
      </w:r>
      <w:r w:rsidR="00265281">
        <w:rPr>
          <w:color w:val="073763"/>
        </w:rPr>
        <w:t>przeprowadzenia rekonesansu w miejscu wydarzenia</w:t>
      </w:r>
      <w:r>
        <w:rPr>
          <w:color w:val="073763"/>
        </w:rPr>
        <w:t>, za uprzednim uzgodnieniem terminu z Zamawiającym</w:t>
      </w:r>
      <w:r w:rsidR="00265281">
        <w:rPr>
          <w:color w:val="073763"/>
        </w:rPr>
        <w:t>.</w:t>
      </w:r>
    </w:p>
    <w:p w14:paraId="21611F03" w14:textId="77777777" w:rsidR="00333957" w:rsidRDefault="00333957" w:rsidP="00333957">
      <w:pPr>
        <w:rPr>
          <w:color w:val="073763"/>
        </w:rPr>
      </w:pPr>
    </w:p>
    <w:p w14:paraId="2FCEC80A" w14:textId="77777777" w:rsidR="00490844" w:rsidRDefault="00490844" w:rsidP="00333957">
      <w:pPr>
        <w:rPr>
          <w:color w:val="073763"/>
          <w:u w:val="single"/>
        </w:rPr>
      </w:pPr>
      <w:r>
        <w:rPr>
          <w:color w:val="073763"/>
          <w:u w:val="single"/>
        </w:rPr>
        <w:t>Pytanie 2</w:t>
      </w:r>
    </w:p>
    <w:p w14:paraId="25EF7D93" w14:textId="1C98DFCF" w:rsidR="00333957" w:rsidRDefault="00333957" w:rsidP="00333957">
      <w:pPr>
        <w:rPr>
          <w:color w:val="073763"/>
        </w:rPr>
      </w:pPr>
      <w:r>
        <w:rPr>
          <w:color w:val="073763"/>
          <w:u w:val="single"/>
        </w:rPr>
        <w:t>Oprawa graficzna:</w:t>
      </w:r>
    </w:p>
    <w:p w14:paraId="6FB12ED1" w14:textId="0C5AA121" w:rsidR="00333957" w:rsidRDefault="00333957" w:rsidP="00333957">
      <w:pPr>
        <w:rPr>
          <w:color w:val="073763"/>
        </w:rPr>
      </w:pPr>
      <w:r>
        <w:rPr>
          <w:color w:val="073763"/>
        </w:rPr>
        <w:t xml:space="preserve">czy Państwo przekazują gotowe materiały (plansze, zaślepki, tło </w:t>
      </w:r>
      <w:proofErr w:type="spellStart"/>
      <w:r>
        <w:rPr>
          <w:color w:val="073763"/>
        </w:rPr>
        <w:t>picture</w:t>
      </w:r>
      <w:proofErr w:type="spellEnd"/>
      <w:r>
        <w:rPr>
          <w:color w:val="073763"/>
        </w:rPr>
        <w:t xml:space="preserve"> in </w:t>
      </w:r>
      <w:proofErr w:type="spellStart"/>
      <w:r>
        <w:rPr>
          <w:color w:val="073763"/>
        </w:rPr>
        <w:t>picture</w:t>
      </w:r>
      <w:proofErr w:type="spellEnd"/>
      <w:r>
        <w:rPr>
          <w:color w:val="073763"/>
        </w:rPr>
        <w:t>) czy tylko np. logotypy itd. i my mamy takie materiały przygotować?</w:t>
      </w:r>
    </w:p>
    <w:p w14:paraId="0BE41AAD" w14:textId="48E00E5A" w:rsidR="00265281" w:rsidRDefault="00265281" w:rsidP="00333957">
      <w:pPr>
        <w:rPr>
          <w:color w:val="073763"/>
        </w:rPr>
      </w:pPr>
    </w:p>
    <w:p w14:paraId="3438987C" w14:textId="77777777" w:rsidR="00490844" w:rsidRDefault="00490844" w:rsidP="00333957">
      <w:pPr>
        <w:rPr>
          <w:color w:val="073763"/>
        </w:rPr>
      </w:pPr>
      <w:r>
        <w:rPr>
          <w:color w:val="073763"/>
        </w:rPr>
        <w:t>Odpowiedź 2</w:t>
      </w:r>
    </w:p>
    <w:p w14:paraId="569372AD" w14:textId="78035DF6" w:rsidR="00265281" w:rsidRDefault="00265281" w:rsidP="00333957">
      <w:pPr>
        <w:rPr>
          <w:color w:val="073763"/>
        </w:rPr>
      </w:pPr>
      <w:r>
        <w:rPr>
          <w:color w:val="073763"/>
        </w:rPr>
        <w:t>Zamawiający zapewnia oprawę graficzną.</w:t>
      </w:r>
    </w:p>
    <w:p w14:paraId="7B5DED86" w14:textId="77777777" w:rsidR="00333957" w:rsidRDefault="00333957" w:rsidP="00333957">
      <w:pPr>
        <w:rPr>
          <w:color w:val="073763"/>
        </w:rPr>
      </w:pPr>
    </w:p>
    <w:p w14:paraId="70873753" w14:textId="77777777" w:rsidR="00490844" w:rsidRDefault="00490844" w:rsidP="00333957">
      <w:pPr>
        <w:rPr>
          <w:color w:val="073763"/>
          <w:u w:val="single"/>
        </w:rPr>
      </w:pPr>
      <w:r>
        <w:rPr>
          <w:color w:val="073763"/>
          <w:u w:val="single"/>
        </w:rPr>
        <w:t xml:space="preserve">Pytanie 3 </w:t>
      </w:r>
    </w:p>
    <w:p w14:paraId="5D6E3992" w14:textId="5F559021" w:rsidR="00333957" w:rsidRDefault="00333957" w:rsidP="00333957">
      <w:pPr>
        <w:rPr>
          <w:color w:val="073763"/>
        </w:rPr>
      </w:pPr>
      <w:r>
        <w:rPr>
          <w:color w:val="073763"/>
          <w:u w:val="single"/>
        </w:rPr>
        <w:t>Multimedia:</w:t>
      </w:r>
    </w:p>
    <w:p w14:paraId="68A374AC" w14:textId="36832542" w:rsidR="00333957" w:rsidRDefault="00333957" w:rsidP="00333957">
      <w:pPr>
        <w:rPr>
          <w:color w:val="073763"/>
        </w:rPr>
      </w:pPr>
      <w:r>
        <w:rPr>
          <w:color w:val="073763"/>
        </w:rPr>
        <w:t xml:space="preserve">Czy oprócz streamingu i nagłośnienia mielibyśmy zapewnić inny sprzęt, elementy scenografii na miejscu (ekran, ekran diodowy, itd.), </w:t>
      </w:r>
      <w:proofErr w:type="spellStart"/>
      <w:r>
        <w:rPr>
          <w:color w:val="073763"/>
        </w:rPr>
        <w:t>np</w:t>
      </w:r>
      <w:proofErr w:type="spellEnd"/>
      <w:r>
        <w:rPr>
          <w:color w:val="073763"/>
        </w:rPr>
        <w:t xml:space="preserve"> w celu wyświetlenia wystąpień prelegentów łączących się zdalnie? Czy może mielibyśmy korzystać z infrastruktury dostępnej na miejscu (ekran, rzutnik, itp.)</w:t>
      </w:r>
    </w:p>
    <w:p w14:paraId="603916E9" w14:textId="0930E2DB" w:rsidR="00265281" w:rsidRDefault="00265281" w:rsidP="00333957">
      <w:pPr>
        <w:rPr>
          <w:color w:val="073763"/>
        </w:rPr>
      </w:pPr>
    </w:p>
    <w:p w14:paraId="2087A5B4" w14:textId="77777777" w:rsidR="00490844" w:rsidRDefault="00490844" w:rsidP="00333957">
      <w:pPr>
        <w:rPr>
          <w:color w:val="073763"/>
        </w:rPr>
      </w:pPr>
      <w:r>
        <w:rPr>
          <w:color w:val="073763"/>
        </w:rPr>
        <w:t>Odpowiedź 4</w:t>
      </w:r>
    </w:p>
    <w:p w14:paraId="337BA8DA" w14:textId="66639F83" w:rsidR="00265281" w:rsidRDefault="00490844" w:rsidP="00333957">
      <w:pPr>
        <w:rPr>
          <w:color w:val="073763"/>
        </w:rPr>
      </w:pPr>
      <w:r>
        <w:rPr>
          <w:color w:val="073763"/>
        </w:rPr>
        <w:t xml:space="preserve">Zamawiający wyjaśnia, że po stronie Wykonawcy jest </w:t>
      </w:r>
      <w:r w:rsidR="00265281">
        <w:rPr>
          <w:color w:val="073763"/>
        </w:rPr>
        <w:t>zapewnienie sprzętu w postaci ekranu diodowego.</w:t>
      </w:r>
    </w:p>
    <w:p w14:paraId="7DB69BA1" w14:textId="617D76A8" w:rsidR="00265281" w:rsidRDefault="00265281" w:rsidP="00333957">
      <w:pPr>
        <w:rPr>
          <w:color w:val="073763"/>
        </w:rPr>
      </w:pPr>
    </w:p>
    <w:p w14:paraId="253DFEF3" w14:textId="77777777" w:rsidR="00265281" w:rsidRDefault="00265281" w:rsidP="00333957">
      <w:pPr>
        <w:rPr>
          <w:color w:val="073763"/>
        </w:rPr>
      </w:pPr>
    </w:p>
    <w:p w14:paraId="667F32F3" w14:textId="77777777" w:rsidR="00FF5FEA" w:rsidRPr="006B51F7" w:rsidRDefault="00FF5FEA" w:rsidP="00FF5FEA">
      <w:pPr>
        <w:rPr>
          <w:rFonts w:ascii="Bookman Old Style" w:eastAsia="Arial Unicode MS" w:hAnsi="Bookman Old Style"/>
        </w:rPr>
      </w:pPr>
      <w:r w:rsidRPr="006B51F7">
        <w:rPr>
          <w:rFonts w:ascii="Bookman Old Style" w:eastAsia="Arial Unicode MS" w:hAnsi="Bookman Old Style"/>
        </w:rPr>
        <w:t>Niniejsze wyjaśnienia są wiążące dla wszystkich Wykonawców i należy je uwzględnić przy sporządzaniu oferty.</w:t>
      </w:r>
    </w:p>
    <w:p w14:paraId="1739FA8A" w14:textId="77777777" w:rsidR="00841791" w:rsidRDefault="00841791"/>
    <w:sectPr w:rsidR="00841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957"/>
    <w:rsid w:val="00265281"/>
    <w:rsid w:val="002D7FC2"/>
    <w:rsid w:val="00333957"/>
    <w:rsid w:val="00490844"/>
    <w:rsid w:val="006751FE"/>
    <w:rsid w:val="007149A6"/>
    <w:rsid w:val="00841791"/>
    <w:rsid w:val="00FF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DD8F2"/>
  <w15:chartTrackingRefBased/>
  <w15:docId w15:val="{87619797-F36C-4D76-BE23-6F8CA833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957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7149A6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1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Misiak Joanna</dc:creator>
  <cp:keywords/>
  <dc:description/>
  <cp:lastModifiedBy>Misiak Joanna</cp:lastModifiedBy>
  <cp:revision>2</cp:revision>
  <dcterms:created xsi:type="dcterms:W3CDTF">2022-05-11T10:33:00Z</dcterms:created>
  <dcterms:modified xsi:type="dcterms:W3CDTF">2022-05-11T10:33:00Z</dcterms:modified>
</cp:coreProperties>
</file>