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BBAB8" w14:textId="1A9EA683" w:rsidR="00563493" w:rsidRPr="00563493" w:rsidRDefault="00563493" w:rsidP="00563493">
      <w:pPr>
        <w:tabs>
          <w:tab w:val="num" w:pos="9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>Decyzja nr</w:t>
      </w:r>
      <w:r w:rsidR="00256C7A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 xml:space="preserve"> 11</w:t>
      </w: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>/2022</w:t>
      </w:r>
    </w:p>
    <w:p w14:paraId="59A7172F" w14:textId="77777777" w:rsidR="00563493" w:rsidRPr="00563493" w:rsidRDefault="00563493" w:rsidP="00563493">
      <w:pPr>
        <w:tabs>
          <w:tab w:val="num" w:pos="9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>Prezesa Polskiej Akademii Nauk</w:t>
      </w:r>
    </w:p>
    <w:p w14:paraId="7A3146F4" w14:textId="5AE1050F" w:rsidR="00563493" w:rsidRPr="00563493" w:rsidRDefault="00563493" w:rsidP="00563493">
      <w:pPr>
        <w:tabs>
          <w:tab w:val="num" w:pos="9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 xml:space="preserve">z dnia </w:t>
      </w:r>
      <w:r w:rsidR="00256C7A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 xml:space="preserve">8 </w:t>
      </w: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>lutego2022 r.</w:t>
      </w:r>
    </w:p>
    <w:p w14:paraId="4F7BF986" w14:textId="77777777" w:rsidR="00563493" w:rsidRPr="00563493" w:rsidRDefault="00563493" w:rsidP="00563493">
      <w:pPr>
        <w:tabs>
          <w:tab w:val="num" w:pos="9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>w sprawie wprowadzenia Polityki (zasad) rachunkowości w Polskiej Akademii Nauk</w:t>
      </w:r>
    </w:p>
    <w:p w14:paraId="62205F52" w14:textId="77777777" w:rsidR="00563493" w:rsidRPr="00563493" w:rsidRDefault="00563493" w:rsidP="00563493">
      <w:pPr>
        <w:tabs>
          <w:tab w:val="num" w:pos="900"/>
        </w:tabs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</w:p>
    <w:p w14:paraId="0EF5BE3C" w14:textId="77777777" w:rsidR="00563493" w:rsidRPr="00563493" w:rsidRDefault="00563493" w:rsidP="00563493">
      <w:pPr>
        <w:tabs>
          <w:tab w:val="num" w:pos="900"/>
        </w:tabs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 xml:space="preserve">Na podstawie art. 22 ustawy z dnia 30 kwietnia 2010 r. o Polskiej Akademii Nauk (Dz.U. </w:t>
      </w: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br/>
        <w:t xml:space="preserve">z 2020 r. poz. 1796 ) w związku z art. 10 ust. 2 ustawy z dnia 29 września 1994 r. </w:t>
      </w: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br/>
        <w:t xml:space="preserve">o rachunkowości (Dz. U. z 2021 r. poz. 217 ze zm.) oraz ustawą z dnia 27 sierpnia 2009 r. </w:t>
      </w: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br/>
        <w:t>o finansach publicznych (Dz.U. z 2021 r. poz. 305 ze zm.) postanawiam co następuje:</w:t>
      </w:r>
    </w:p>
    <w:p w14:paraId="048FB76D" w14:textId="77777777" w:rsidR="00563493" w:rsidRPr="00563493" w:rsidRDefault="00563493" w:rsidP="00563493">
      <w:pPr>
        <w:tabs>
          <w:tab w:val="num" w:pos="900"/>
        </w:tabs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</w:p>
    <w:p w14:paraId="187C89D8" w14:textId="77777777" w:rsidR="00563493" w:rsidRPr="00563493" w:rsidRDefault="00563493" w:rsidP="00563493">
      <w:pPr>
        <w:numPr>
          <w:ilvl w:val="0"/>
          <w:numId w:val="2"/>
        </w:numPr>
        <w:spacing w:after="12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>Wprowadza się, jako obowiązującą od dnia 1 stycznia 2022 r. „Politykę (zasady) rachunkowości w Polskiej Akademii Nauk” stanowiącą załącznik do niniejszej decyzji, określaną w dalszej części PRPAN.</w:t>
      </w:r>
    </w:p>
    <w:p w14:paraId="7CC0F49D" w14:textId="77777777" w:rsidR="00563493" w:rsidRPr="00563493" w:rsidRDefault="00563493" w:rsidP="00563493">
      <w:pPr>
        <w:numPr>
          <w:ilvl w:val="0"/>
          <w:numId w:val="2"/>
        </w:numPr>
        <w:spacing w:after="12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>Łączne sprawozdanie finansowe PAN podlega badaniu i ogłaszaniu na zasadach określonych w ustawie o rachunkowości i ustawie o Polskiej Akademii Nauk.</w:t>
      </w:r>
    </w:p>
    <w:p w14:paraId="11752060" w14:textId="77777777" w:rsidR="00563493" w:rsidRPr="00563493" w:rsidRDefault="00563493" w:rsidP="00563493">
      <w:pPr>
        <w:numPr>
          <w:ilvl w:val="0"/>
          <w:numId w:val="2"/>
        </w:numPr>
        <w:spacing w:after="12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>Prowadzenie ksiąg w pomocniczych jednostkach naukowych oraz innych jednostkach pomocniczych powierzam wyznaczonym osobom na mocy udzielonych im pełnomocnictw. Wykaz udzielonych pełnomocnictw podlega rejestracji zgodnie z Decyzją nr 7/2014 Prezesa PAN z dnia 18 lutego 2014 r. w sprawie wprowadzenia „Zasad udzielania pełnomocnictw i upoważnień w Polskiej Akademii Nauk i prowadzeniu ich rejestru”.</w:t>
      </w:r>
    </w:p>
    <w:p w14:paraId="5567C7BC" w14:textId="77777777" w:rsidR="00563493" w:rsidRPr="00563493" w:rsidRDefault="00563493" w:rsidP="00563493">
      <w:pPr>
        <w:numPr>
          <w:ilvl w:val="0"/>
          <w:numId w:val="2"/>
        </w:numPr>
        <w:spacing w:after="12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 xml:space="preserve">Wszelkie zmiany w zasadach prowadzenia ksiąg rachunkowych nie mające wpływu </w:t>
      </w: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br/>
        <w:t>na prezentację sytuacji finansowo-majątkowej Polskiej Akademii Nauk nie wymagają zmiany PRPAN.</w:t>
      </w:r>
    </w:p>
    <w:p w14:paraId="09664E5E" w14:textId="4E4F99C0" w:rsidR="00563493" w:rsidRPr="00563493" w:rsidRDefault="00563493" w:rsidP="00563493">
      <w:pPr>
        <w:numPr>
          <w:ilvl w:val="0"/>
          <w:numId w:val="2"/>
        </w:numPr>
        <w:spacing w:after="12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t xml:space="preserve">Posiadane przez jednostki na dzień 1 stycznia 2022 rzeczowe składniki aktywów lub wartości niematerialne i prawne, które nie spełniają kryteriów uznawania ich za środki trwałe określonych w PRPAN, podlegają wyłączeniu z ksiąg rachunkowych i ewentualnie wprowadzenia ich do ewidencji ilościowej, o ile zostały całkowicie umorzone. </w:t>
      </w: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0"/>
        </w:rPr>
        <w:br/>
      </w:r>
      <w:r w:rsidRPr="0056349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przeciwnym przypadku, składniki te nadal wykazywane są w ewidencji środków trwałych, aż do czasu ich całkowitego umorzenia.</w:t>
      </w:r>
    </w:p>
    <w:p w14:paraId="34D9222C" w14:textId="77777777" w:rsidR="00563493" w:rsidRPr="00563493" w:rsidRDefault="00563493" w:rsidP="00563493">
      <w:pPr>
        <w:numPr>
          <w:ilvl w:val="0"/>
          <w:numId w:val="2"/>
        </w:numPr>
        <w:spacing w:after="12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5743DB63">
        <w:rPr>
          <w:rFonts w:ascii="Times New Roman" w:hAnsi="Times New Roman" w:cs="Times New Roman"/>
          <w:color w:val="000000" w:themeColor="text1"/>
          <w:sz w:val="24"/>
          <w:szCs w:val="24"/>
        </w:rPr>
        <w:t>Traci moc Decyzja nr 48/17 Prezesa Polskiej Akademii Nauk z dnia 10 października 2017 r. w sprawie wprowadzenia „Polityki (zasad) rachunkowości w Polskiej Akademii Nauk”</w:t>
      </w:r>
    </w:p>
    <w:p w14:paraId="4F85A82D" w14:textId="0116D04E" w:rsidR="4A96E0EC" w:rsidRDefault="4A96E0EC" w:rsidP="5743DB63">
      <w:pPr>
        <w:numPr>
          <w:ilvl w:val="0"/>
          <w:numId w:val="2"/>
        </w:numPr>
        <w:spacing w:after="120" w:line="360" w:lineRule="auto"/>
        <w:ind w:left="357" w:hanging="357"/>
        <w:jc w:val="both"/>
        <w:rPr>
          <w:rFonts w:eastAsiaTheme="minorEastAsia"/>
          <w:color w:val="000000" w:themeColor="text1"/>
          <w:sz w:val="24"/>
          <w:szCs w:val="24"/>
        </w:rPr>
      </w:pPr>
      <w:r w:rsidRPr="5743DB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Decyzja wchodzi w życie z dniem podpisania, z mocą obowiązywania od 1 stycznia 2022 roku.</w:t>
      </w:r>
    </w:p>
    <w:p w14:paraId="236F42FF" w14:textId="1588B254" w:rsidR="5743DB63" w:rsidRDefault="5743DB63" w:rsidP="5743DB63">
      <w:pPr>
        <w:spacing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15BDE41" w14:textId="5B71CFAB" w:rsidR="00563493" w:rsidRDefault="00563493" w:rsidP="00563493">
      <w:pPr>
        <w:spacing w:after="120" w:line="360" w:lineRule="exact"/>
        <w:ind w:left="424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38A984" w14:textId="77777777" w:rsidR="00563493" w:rsidRDefault="00563493" w:rsidP="00563493">
      <w:pPr>
        <w:spacing w:after="120" w:line="360" w:lineRule="exact"/>
        <w:ind w:left="424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6191C7" w14:textId="7579165D" w:rsidR="00563493" w:rsidRPr="00563493" w:rsidRDefault="00563493" w:rsidP="00563493">
      <w:pPr>
        <w:spacing w:after="120" w:line="360" w:lineRule="exact"/>
        <w:ind w:left="4956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3493">
        <w:rPr>
          <w:rFonts w:ascii="Times New Roman" w:eastAsia="Calibri" w:hAnsi="Times New Roman" w:cs="Times New Roman"/>
          <w:sz w:val="24"/>
          <w:szCs w:val="24"/>
        </w:rPr>
        <w:t xml:space="preserve">PREZES </w:t>
      </w:r>
    </w:p>
    <w:p w14:paraId="002280A0" w14:textId="6973ADCB" w:rsidR="00563493" w:rsidRPr="00563493" w:rsidRDefault="00563493" w:rsidP="00563493">
      <w:pPr>
        <w:spacing w:after="120" w:line="360" w:lineRule="exact"/>
        <w:ind w:left="3540" w:firstLine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563493">
        <w:rPr>
          <w:rFonts w:ascii="Times New Roman" w:eastAsia="Calibri" w:hAnsi="Times New Roman" w:cs="Times New Roman"/>
          <w:sz w:val="24"/>
          <w:szCs w:val="24"/>
        </w:rPr>
        <w:t>POLSKIEJ AKADEMII NAUK</w:t>
      </w:r>
    </w:p>
    <w:p w14:paraId="46AD1B05" w14:textId="77777777" w:rsidR="00563493" w:rsidRPr="00563493" w:rsidRDefault="00563493" w:rsidP="00563493">
      <w:pPr>
        <w:spacing w:after="120" w:line="240" w:lineRule="auto"/>
        <w:ind w:firstLine="595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F25EB0" w14:textId="77777777" w:rsidR="00563493" w:rsidRPr="00563493" w:rsidRDefault="00563493" w:rsidP="00563493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227864A" w14:textId="3B7D92B4" w:rsidR="00563493" w:rsidRPr="00563493" w:rsidRDefault="00563493" w:rsidP="00563493">
      <w:pPr>
        <w:spacing w:after="120" w:line="240" w:lineRule="auto"/>
        <w:ind w:left="495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563493">
        <w:rPr>
          <w:rFonts w:ascii="Times New Roman" w:eastAsia="Calibri" w:hAnsi="Times New Roman" w:cs="Times New Roman"/>
          <w:sz w:val="24"/>
          <w:szCs w:val="24"/>
        </w:rPr>
        <w:t>Jerzy Duszyński</w:t>
      </w:r>
    </w:p>
    <w:p w14:paraId="50DBBEB3" w14:textId="77777777" w:rsidR="00FE7BBA" w:rsidRDefault="00FE7BBA"/>
    <w:sectPr w:rsidR="00FE7B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35017"/>
    <w:multiLevelType w:val="hybridMultilevel"/>
    <w:tmpl w:val="9F68E12A"/>
    <w:lvl w:ilvl="0" w:tplc="CBFCFB54">
      <w:start w:val="1"/>
      <w:numFmt w:val="decimal"/>
      <w:lvlText w:val="%1."/>
      <w:lvlJc w:val="left"/>
      <w:pPr>
        <w:ind w:left="720" w:hanging="360"/>
      </w:pPr>
    </w:lvl>
    <w:lvl w:ilvl="1" w:tplc="49DE37F2">
      <w:start w:val="1"/>
      <w:numFmt w:val="lowerLetter"/>
      <w:lvlText w:val="%2."/>
      <w:lvlJc w:val="left"/>
      <w:pPr>
        <w:ind w:left="1440" w:hanging="360"/>
      </w:pPr>
    </w:lvl>
    <w:lvl w:ilvl="2" w:tplc="A73AFD7C">
      <w:start w:val="1"/>
      <w:numFmt w:val="lowerRoman"/>
      <w:lvlText w:val="%3."/>
      <w:lvlJc w:val="right"/>
      <w:pPr>
        <w:ind w:left="2160" w:hanging="180"/>
      </w:pPr>
    </w:lvl>
    <w:lvl w:ilvl="3" w:tplc="42368C68">
      <w:start w:val="1"/>
      <w:numFmt w:val="decimal"/>
      <w:lvlText w:val="%4."/>
      <w:lvlJc w:val="left"/>
      <w:pPr>
        <w:ind w:left="2880" w:hanging="360"/>
      </w:pPr>
    </w:lvl>
    <w:lvl w:ilvl="4" w:tplc="F048A5E2">
      <w:start w:val="1"/>
      <w:numFmt w:val="lowerLetter"/>
      <w:lvlText w:val="%5."/>
      <w:lvlJc w:val="left"/>
      <w:pPr>
        <w:ind w:left="3600" w:hanging="360"/>
      </w:pPr>
    </w:lvl>
    <w:lvl w:ilvl="5" w:tplc="6868E41E">
      <w:start w:val="1"/>
      <w:numFmt w:val="lowerRoman"/>
      <w:lvlText w:val="%6."/>
      <w:lvlJc w:val="right"/>
      <w:pPr>
        <w:ind w:left="4320" w:hanging="180"/>
      </w:pPr>
    </w:lvl>
    <w:lvl w:ilvl="6" w:tplc="1868C07A">
      <w:start w:val="1"/>
      <w:numFmt w:val="decimal"/>
      <w:lvlText w:val="%7."/>
      <w:lvlJc w:val="left"/>
      <w:pPr>
        <w:ind w:left="5040" w:hanging="360"/>
      </w:pPr>
    </w:lvl>
    <w:lvl w:ilvl="7" w:tplc="A8487490">
      <w:start w:val="1"/>
      <w:numFmt w:val="lowerLetter"/>
      <w:lvlText w:val="%8."/>
      <w:lvlJc w:val="left"/>
      <w:pPr>
        <w:ind w:left="5760" w:hanging="360"/>
      </w:pPr>
    </w:lvl>
    <w:lvl w:ilvl="8" w:tplc="19C0570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038D"/>
    <w:multiLevelType w:val="hybridMultilevel"/>
    <w:tmpl w:val="25F8004E"/>
    <w:lvl w:ilvl="0" w:tplc="FFFFFFF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493"/>
    <w:rsid w:val="00256C7A"/>
    <w:rsid w:val="00563493"/>
    <w:rsid w:val="00734D0C"/>
    <w:rsid w:val="00FE7BBA"/>
    <w:rsid w:val="4A96E0EC"/>
    <w:rsid w:val="5743D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F09F2"/>
  <w15:chartTrackingRefBased/>
  <w15:docId w15:val="{1626E88D-7D4A-4A7C-8B1C-8CF26096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C8227A-D596-460C-8F19-492B05D734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79701F-151A-4FCA-83A5-BC2E08B7A5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11C300-76A7-405D-9ED1-85C1B1659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Majchrzycka Magdalena</dc:creator>
  <cp:keywords/>
  <dc:description/>
  <cp:lastModifiedBy>Majchrzycka Magdalena</cp:lastModifiedBy>
  <cp:revision>2</cp:revision>
  <cp:lastPrinted>2022-02-04T13:15:00Z</cp:lastPrinted>
  <dcterms:created xsi:type="dcterms:W3CDTF">2022-02-09T12:58:00Z</dcterms:created>
  <dcterms:modified xsi:type="dcterms:W3CDTF">2022-02-09T12:58:00Z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