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FF9CF" w14:textId="5E3B9424" w:rsidR="00A4384A" w:rsidRDefault="00D10F31" w:rsidP="0045271F">
      <w:pPr>
        <w:pStyle w:val="Nagwek1"/>
      </w:pPr>
      <w:r>
        <w:t>ZAŁ</w:t>
      </w:r>
      <w:r>
        <w:rPr>
          <w:rFonts w:ascii="TimesNewRoman,Bold" w:hAnsi="TimesNewRoman,Bold" w:cs="TimesNewRoman,Bold"/>
        </w:rPr>
        <w:t>Ą</w:t>
      </w:r>
      <w:r>
        <w:t xml:space="preserve">CZNIK </w:t>
      </w:r>
      <w:r w:rsidR="00B326EE">
        <w:t xml:space="preserve">NR </w:t>
      </w:r>
      <w:r w:rsidR="00761DEB">
        <w:t>1</w:t>
      </w:r>
      <w:r w:rsidR="00E37870">
        <w:t>8</w:t>
      </w:r>
      <w:r>
        <w:br/>
        <w:t>Zasady ewidencjonowania</w:t>
      </w:r>
      <w:r w:rsidR="0045271F">
        <w:br/>
      </w:r>
      <w:r>
        <w:t xml:space="preserve"> środków </w:t>
      </w:r>
      <w:r w:rsidR="0045271F">
        <w:t>z dotacji budżetowych</w:t>
      </w:r>
    </w:p>
    <w:p w14:paraId="312F5C82" w14:textId="77777777" w:rsidR="0045271F" w:rsidRDefault="0045271F" w:rsidP="0045271F"/>
    <w:p w14:paraId="00FCA6B2" w14:textId="77777777" w:rsidR="0045271F" w:rsidRDefault="0045271F" w:rsidP="00053D8D">
      <w:pPr>
        <w:pStyle w:val="Nagwek2"/>
      </w:pPr>
      <w:bookmarkStart w:id="0" w:name="_Hlk55553303"/>
      <w:r w:rsidRPr="00053D8D">
        <w:t>Wpływ</w:t>
      </w:r>
      <w:r>
        <w:t xml:space="preserve"> dotacji do PAN</w:t>
      </w:r>
    </w:p>
    <w:bookmarkEnd w:id="0"/>
    <w:p w14:paraId="7793A85E" w14:textId="3B3F3B07" w:rsidR="0045271F" w:rsidRPr="005330B3" w:rsidRDefault="0045271F" w:rsidP="005330B3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5330B3">
        <w:rPr>
          <w:rFonts w:ascii="Times New Roman" w:hAnsi="Times New Roman"/>
          <w:sz w:val="24"/>
        </w:rPr>
        <w:t>Wpływ środków z dotacji przyznanych przez M</w:t>
      </w:r>
      <w:r w:rsidR="00C62397">
        <w:rPr>
          <w:rFonts w:ascii="Times New Roman" w:hAnsi="Times New Roman"/>
          <w:sz w:val="24"/>
        </w:rPr>
        <w:t>EIN</w:t>
      </w:r>
      <w:r w:rsidRPr="005330B3">
        <w:rPr>
          <w:rFonts w:ascii="Times New Roman" w:hAnsi="Times New Roman"/>
          <w:sz w:val="24"/>
        </w:rPr>
        <w:t xml:space="preserve"> następuje na </w:t>
      </w:r>
      <w:r w:rsidR="00C62397">
        <w:rPr>
          <w:rFonts w:ascii="Times New Roman" w:hAnsi="Times New Roman"/>
          <w:sz w:val="24"/>
        </w:rPr>
        <w:t xml:space="preserve">podstawie </w:t>
      </w:r>
      <w:r w:rsidR="005D7DF5">
        <w:rPr>
          <w:rFonts w:ascii="Times New Roman" w:hAnsi="Times New Roman"/>
          <w:sz w:val="24"/>
        </w:rPr>
        <w:t>harmonogramu</w:t>
      </w:r>
      <w:r w:rsidR="00C62397">
        <w:rPr>
          <w:rFonts w:ascii="Times New Roman" w:hAnsi="Times New Roman"/>
          <w:sz w:val="24"/>
        </w:rPr>
        <w:t xml:space="preserve"> na </w:t>
      </w:r>
      <w:r w:rsidRPr="005330B3">
        <w:rPr>
          <w:rFonts w:ascii="Times New Roman" w:hAnsi="Times New Roman"/>
          <w:sz w:val="24"/>
        </w:rPr>
        <w:t xml:space="preserve">centralny rachunek bankowy prowadzony dla Polskiej Akademii Nauk i ewidencjonowany w systemie </w:t>
      </w:r>
      <w:proofErr w:type="spellStart"/>
      <w:r w:rsidRPr="005330B3">
        <w:rPr>
          <w:rFonts w:ascii="Times New Roman" w:hAnsi="Times New Roman"/>
          <w:sz w:val="24"/>
        </w:rPr>
        <w:t>Advantec</w:t>
      </w:r>
      <w:proofErr w:type="spellEnd"/>
      <w:r w:rsidRPr="005330B3">
        <w:rPr>
          <w:rFonts w:ascii="Times New Roman" w:hAnsi="Times New Roman"/>
          <w:sz w:val="24"/>
        </w:rPr>
        <w:t xml:space="preserve"> w jednostce 1000.</w:t>
      </w:r>
      <w:r w:rsidR="00C62397">
        <w:rPr>
          <w:rFonts w:ascii="Times New Roman" w:hAnsi="Times New Roman"/>
          <w:sz w:val="24"/>
        </w:rPr>
        <w:t xml:space="preserve"> </w:t>
      </w:r>
    </w:p>
    <w:p w14:paraId="76AF16B5" w14:textId="2C21F8C9" w:rsidR="0045271F" w:rsidRPr="005330B3" w:rsidRDefault="0045271F" w:rsidP="005330B3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bookmarkStart w:id="1" w:name="_Hlk25055305"/>
      <w:r w:rsidRPr="005330B3">
        <w:rPr>
          <w:rFonts w:ascii="Times New Roman" w:hAnsi="Times New Roman"/>
          <w:sz w:val="24"/>
        </w:rPr>
        <w:t>WN 139</w:t>
      </w:r>
      <w:r w:rsidR="008731B8">
        <w:rPr>
          <w:rFonts w:ascii="Times New Roman" w:hAnsi="Times New Roman"/>
          <w:sz w:val="24"/>
        </w:rPr>
        <w:t>-1000-002</w:t>
      </w:r>
      <w:r w:rsidRPr="005330B3">
        <w:rPr>
          <w:rFonts w:ascii="Times New Roman" w:hAnsi="Times New Roman"/>
          <w:sz w:val="24"/>
        </w:rPr>
        <w:t xml:space="preserve"> (środki pieniężne z dotacji) / MA </w:t>
      </w:r>
      <w:r w:rsidR="00C62397">
        <w:rPr>
          <w:rFonts w:ascii="Times New Roman" w:hAnsi="Times New Roman"/>
          <w:sz w:val="24"/>
        </w:rPr>
        <w:t>219-1000-</w:t>
      </w:r>
      <w:r w:rsidR="009672D2">
        <w:rPr>
          <w:rFonts w:ascii="Times New Roman" w:hAnsi="Times New Roman"/>
          <w:sz w:val="24"/>
        </w:rPr>
        <w:t>#2D-*O</w:t>
      </w:r>
      <w:r w:rsidRPr="005330B3">
        <w:rPr>
          <w:rFonts w:ascii="Times New Roman" w:hAnsi="Times New Roman"/>
          <w:sz w:val="24"/>
        </w:rPr>
        <w:t xml:space="preserve"> (rozliczeni</w:t>
      </w:r>
      <w:r w:rsidR="00C62397">
        <w:rPr>
          <w:rFonts w:ascii="Times New Roman" w:hAnsi="Times New Roman"/>
          <w:sz w:val="24"/>
        </w:rPr>
        <w:t xml:space="preserve">e dotacji </w:t>
      </w:r>
      <w:r w:rsidR="009672D2">
        <w:rPr>
          <w:rFonts w:ascii="Times New Roman" w:hAnsi="Times New Roman"/>
          <w:sz w:val="24"/>
        </w:rPr>
        <w:t>z jednostkami</w:t>
      </w:r>
      <w:r w:rsidRPr="005330B3">
        <w:rPr>
          <w:rFonts w:ascii="Times New Roman" w:hAnsi="Times New Roman"/>
          <w:sz w:val="24"/>
        </w:rPr>
        <w:t>)</w:t>
      </w:r>
    </w:p>
    <w:bookmarkEnd w:id="1"/>
    <w:p w14:paraId="4D3719FF" w14:textId="77777777" w:rsidR="0045271F" w:rsidRDefault="0045271F" w:rsidP="00053D8D">
      <w:pPr>
        <w:pStyle w:val="Nagwek2"/>
      </w:pPr>
      <w:r>
        <w:t>Przekazanie dotacji dysponentom</w:t>
      </w:r>
    </w:p>
    <w:p w14:paraId="55ED3882" w14:textId="2CEA8796" w:rsidR="001B59E8" w:rsidRDefault="0029163E" w:rsidP="0029163E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Przekazanie środków z dotacji przyznanych jednostkom </w:t>
      </w:r>
      <w:r w:rsidR="00981B58">
        <w:rPr>
          <w:rFonts w:ascii="Times New Roman" w:hAnsi="Times New Roman"/>
          <w:sz w:val="24"/>
        </w:rPr>
        <w:t>na podstawie Decyzji Prezesa PAN dokonywane jest z rachunku bankowego dotacji na podstawie miesięcznego</w:t>
      </w:r>
      <w:r w:rsidR="00DF01C0">
        <w:rPr>
          <w:rFonts w:ascii="Times New Roman" w:hAnsi="Times New Roman"/>
          <w:sz w:val="24"/>
        </w:rPr>
        <w:t>/dekadowego</w:t>
      </w:r>
      <w:r w:rsidR="00981B58">
        <w:rPr>
          <w:rFonts w:ascii="Times New Roman" w:hAnsi="Times New Roman"/>
          <w:sz w:val="24"/>
        </w:rPr>
        <w:t xml:space="preserve"> zapotrzebowania na środki składanego przez jednostki. </w:t>
      </w:r>
    </w:p>
    <w:p w14:paraId="4330DD2C" w14:textId="5C9DE398" w:rsidR="008731B8" w:rsidRPr="005330B3" w:rsidRDefault="008731B8" w:rsidP="008731B8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5330B3">
        <w:rPr>
          <w:rFonts w:ascii="Times New Roman" w:hAnsi="Times New Roman"/>
          <w:sz w:val="24"/>
        </w:rPr>
        <w:t xml:space="preserve">WN </w:t>
      </w:r>
      <w:r>
        <w:rPr>
          <w:rFonts w:ascii="Times New Roman" w:hAnsi="Times New Roman"/>
          <w:sz w:val="24"/>
        </w:rPr>
        <w:t>219</w:t>
      </w:r>
      <w:r w:rsidR="00564D3F">
        <w:rPr>
          <w:rFonts w:ascii="Times New Roman" w:hAnsi="Times New Roman"/>
          <w:sz w:val="24"/>
        </w:rPr>
        <w:t>-*O-#</w:t>
      </w:r>
      <w:r w:rsidR="009672D2">
        <w:rPr>
          <w:rFonts w:ascii="Times New Roman" w:hAnsi="Times New Roman"/>
          <w:sz w:val="24"/>
        </w:rPr>
        <w:t>2D-*O</w:t>
      </w:r>
      <w:r w:rsidR="00564D3F">
        <w:rPr>
          <w:rFonts w:ascii="Times New Roman" w:hAnsi="Times New Roman"/>
          <w:sz w:val="24"/>
        </w:rPr>
        <w:t xml:space="preserve"> </w:t>
      </w:r>
      <w:r w:rsidRPr="005330B3"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</w:rPr>
        <w:t xml:space="preserve">rozliczenie </w:t>
      </w:r>
      <w:r w:rsidR="001F35A2">
        <w:rPr>
          <w:rFonts w:ascii="Times New Roman" w:hAnsi="Times New Roman"/>
          <w:sz w:val="24"/>
        </w:rPr>
        <w:t xml:space="preserve">dotacji </w:t>
      </w:r>
      <w:r>
        <w:rPr>
          <w:rFonts w:ascii="Times New Roman" w:hAnsi="Times New Roman"/>
          <w:sz w:val="24"/>
        </w:rPr>
        <w:t>z jednostką</w:t>
      </w:r>
      <w:r w:rsidRPr="005330B3">
        <w:rPr>
          <w:rFonts w:ascii="Times New Roman" w:hAnsi="Times New Roman"/>
          <w:sz w:val="24"/>
        </w:rPr>
        <w:t xml:space="preserve">) / MA </w:t>
      </w:r>
      <w:r>
        <w:rPr>
          <w:rFonts w:ascii="Times New Roman" w:hAnsi="Times New Roman"/>
          <w:sz w:val="24"/>
        </w:rPr>
        <w:t>139-1000-002</w:t>
      </w:r>
      <w:r w:rsidRPr="005330B3"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sz w:val="24"/>
        </w:rPr>
        <w:t>środki pieniężne z dotacji</w:t>
      </w:r>
      <w:r w:rsidRPr="005330B3">
        <w:rPr>
          <w:rFonts w:ascii="Times New Roman" w:hAnsi="Times New Roman"/>
          <w:sz w:val="24"/>
        </w:rPr>
        <w:t>)</w:t>
      </w:r>
    </w:p>
    <w:p w14:paraId="08950457" w14:textId="6DFADAEB" w:rsidR="008731B8" w:rsidRDefault="008731B8" w:rsidP="008731B8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5330B3">
        <w:rPr>
          <w:rFonts w:ascii="Times New Roman" w:hAnsi="Times New Roman"/>
          <w:sz w:val="24"/>
        </w:rPr>
        <w:t xml:space="preserve">Analityka konta </w:t>
      </w:r>
      <w:r>
        <w:rPr>
          <w:rFonts w:ascii="Times New Roman" w:hAnsi="Times New Roman"/>
          <w:sz w:val="24"/>
        </w:rPr>
        <w:t>219</w:t>
      </w:r>
      <w:r w:rsidRPr="005330B3">
        <w:rPr>
          <w:rFonts w:ascii="Times New Roman" w:hAnsi="Times New Roman"/>
          <w:sz w:val="24"/>
        </w:rPr>
        <w:t xml:space="preserve"> w jednostce 1000 prowadzona jest z uwzględnieniem </w:t>
      </w:r>
      <w:r>
        <w:rPr>
          <w:rFonts w:ascii="Times New Roman" w:hAnsi="Times New Roman"/>
          <w:sz w:val="24"/>
        </w:rPr>
        <w:t xml:space="preserve">rozdziału i </w:t>
      </w:r>
      <w:r w:rsidR="00BE58A0">
        <w:rPr>
          <w:rFonts w:ascii="Times New Roman" w:hAnsi="Times New Roman"/>
          <w:sz w:val="24"/>
        </w:rPr>
        <w:t>paragrafu</w:t>
      </w:r>
      <w:r>
        <w:rPr>
          <w:rFonts w:ascii="Times New Roman" w:hAnsi="Times New Roman"/>
          <w:sz w:val="24"/>
        </w:rPr>
        <w:t xml:space="preserve"> z którego pochodzą środki oraz z podziałem na poszczególne jednostki organizacyjne</w:t>
      </w:r>
      <w:r w:rsidRPr="005330B3">
        <w:rPr>
          <w:rFonts w:ascii="Times New Roman" w:hAnsi="Times New Roman"/>
          <w:sz w:val="24"/>
        </w:rPr>
        <w:t xml:space="preserve">. </w:t>
      </w:r>
    </w:p>
    <w:p w14:paraId="23951BE5" w14:textId="77777777" w:rsidR="0045271F" w:rsidRDefault="0045271F" w:rsidP="00053D8D">
      <w:pPr>
        <w:pStyle w:val="Nagwek2"/>
      </w:pPr>
      <w:bookmarkStart w:id="2" w:name="_Hlk55554424"/>
      <w:r>
        <w:t>Ewidencja otrzymania środków z dotacji przez dysponenta</w:t>
      </w:r>
    </w:p>
    <w:p w14:paraId="2A5BDA7D" w14:textId="3F7F3716" w:rsidR="001B59E8" w:rsidRDefault="00A922E8" w:rsidP="0029163E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Środki otrzymane przez jednostkę wpływają zgodnie z umową podpisaną pomiędzy PAN i M</w:t>
      </w:r>
      <w:r w:rsidR="00564D3F">
        <w:rPr>
          <w:rFonts w:ascii="Times New Roman" w:hAnsi="Times New Roman"/>
          <w:sz w:val="24"/>
        </w:rPr>
        <w:t>EIN</w:t>
      </w:r>
      <w:r>
        <w:rPr>
          <w:rFonts w:ascii="Times New Roman" w:hAnsi="Times New Roman"/>
          <w:sz w:val="24"/>
        </w:rPr>
        <w:t xml:space="preserve"> na wyodrębniony rachunek bankowy jednostki. </w:t>
      </w:r>
    </w:p>
    <w:p w14:paraId="20D9AD07" w14:textId="26086BF2" w:rsidR="00A922E8" w:rsidRPr="005330B3" w:rsidRDefault="00A922E8" w:rsidP="00A922E8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5330B3">
        <w:rPr>
          <w:rFonts w:ascii="Times New Roman" w:hAnsi="Times New Roman"/>
          <w:sz w:val="24"/>
        </w:rPr>
        <w:t>WN 139</w:t>
      </w:r>
      <w:r w:rsidR="00564D3F">
        <w:rPr>
          <w:rFonts w:ascii="Times New Roman" w:hAnsi="Times New Roman"/>
          <w:sz w:val="24"/>
        </w:rPr>
        <w:t>-*O</w:t>
      </w:r>
      <w:r w:rsidRPr="005330B3">
        <w:rPr>
          <w:rFonts w:ascii="Times New Roman" w:hAnsi="Times New Roman"/>
          <w:sz w:val="24"/>
        </w:rPr>
        <w:t xml:space="preserve"> (środki pieniężne z dotacji) / MA </w:t>
      </w:r>
      <w:r w:rsidR="00564D3F">
        <w:rPr>
          <w:rFonts w:ascii="Times New Roman" w:hAnsi="Times New Roman"/>
          <w:sz w:val="24"/>
        </w:rPr>
        <w:t>219-</w:t>
      </w:r>
      <w:r w:rsidR="009C7BE2">
        <w:rPr>
          <w:rFonts w:ascii="Times New Roman" w:hAnsi="Times New Roman"/>
          <w:sz w:val="24"/>
        </w:rPr>
        <w:t>*O</w:t>
      </w:r>
      <w:bookmarkEnd w:id="2"/>
      <w:r w:rsidR="009C7BE2">
        <w:rPr>
          <w:rFonts w:ascii="Times New Roman" w:hAnsi="Times New Roman"/>
          <w:sz w:val="24"/>
        </w:rPr>
        <w:t>-#</w:t>
      </w:r>
      <w:r w:rsidR="009672D2">
        <w:rPr>
          <w:rFonts w:ascii="Times New Roman" w:hAnsi="Times New Roman"/>
          <w:sz w:val="24"/>
        </w:rPr>
        <w:t>2D-1000</w:t>
      </w:r>
      <w:r w:rsidR="00696308">
        <w:rPr>
          <w:rFonts w:ascii="Times New Roman" w:hAnsi="Times New Roman"/>
          <w:sz w:val="24"/>
        </w:rPr>
        <w:t xml:space="preserve"> </w:t>
      </w:r>
      <w:r w:rsidRPr="005330B3">
        <w:rPr>
          <w:rFonts w:ascii="Times New Roman" w:hAnsi="Times New Roman"/>
          <w:sz w:val="24"/>
        </w:rPr>
        <w:t>(</w:t>
      </w:r>
      <w:r w:rsidR="00564D3F">
        <w:rPr>
          <w:rFonts w:ascii="Times New Roman" w:hAnsi="Times New Roman"/>
          <w:sz w:val="24"/>
        </w:rPr>
        <w:t xml:space="preserve">rozliczenie </w:t>
      </w:r>
      <w:r w:rsidR="001F35A2">
        <w:rPr>
          <w:rFonts w:ascii="Times New Roman" w:hAnsi="Times New Roman"/>
          <w:sz w:val="24"/>
        </w:rPr>
        <w:t xml:space="preserve">dotacji </w:t>
      </w:r>
      <w:r w:rsidR="00564D3F">
        <w:rPr>
          <w:rFonts w:ascii="Times New Roman" w:hAnsi="Times New Roman"/>
          <w:sz w:val="24"/>
        </w:rPr>
        <w:t>z jednostką 1000</w:t>
      </w:r>
      <w:r w:rsidRPr="005330B3">
        <w:rPr>
          <w:rFonts w:ascii="Times New Roman" w:hAnsi="Times New Roman"/>
          <w:sz w:val="24"/>
        </w:rPr>
        <w:t>)</w:t>
      </w:r>
    </w:p>
    <w:p w14:paraId="59CFA12F" w14:textId="77777777" w:rsidR="0045271F" w:rsidRDefault="0045271F" w:rsidP="00A922E8">
      <w:pPr>
        <w:pStyle w:val="Nagwek2"/>
      </w:pPr>
      <w:r>
        <w:t>Realizacja wydatków finansowanych z dotacji</w:t>
      </w:r>
    </w:p>
    <w:p w14:paraId="0D677865" w14:textId="11BA3187" w:rsidR="001B59E8" w:rsidRDefault="00DA6CBF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Realizacja wydatków ze środków z przyznanej dotacji w jednostkach odbywa się z rachunku środków pieniężnych jednostki. Zapłata następuje na podstawie dowodów źródłowych opisanych i zaakceptowanych przez upoważnione osoby zgodnie z obowiązującą </w:t>
      </w:r>
      <w:r w:rsidR="00564D3F">
        <w:rPr>
          <w:rFonts w:ascii="Times New Roman" w:hAnsi="Times New Roman"/>
          <w:sz w:val="24"/>
        </w:rPr>
        <w:t>i</w:t>
      </w:r>
      <w:r>
        <w:rPr>
          <w:rFonts w:ascii="Times New Roman" w:hAnsi="Times New Roman"/>
          <w:sz w:val="24"/>
        </w:rPr>
        <w:t xml:space="preserve">nstrukcją </w:t>
      </w:r>
      <w:r>
        <w:rPr>
          <w:rFonts w:ascii="Times New Roman" w:hAnsi="Times New Roman"/>
          <w:sz w:val="24"/>
        </w:rPr>
        <w:lastRenderedPageBreak/>
        <w:t>obiegu dokumentów księgowych.</w:t>
      </w:r>
      <w:r w:rsidR="009854C3">
        <w:rPr>
          <w:rFonts w:ascii="Times New Roman" w:hAnsi="Times New Roman"/>
          <w:sz w:val="24"/>
        </w:rPr>
        <w:t xml:space="preserve"> Wydatki ewidencjonowane są w księgach jednostki z podaniem  numeru zadania operacyjnego, którego dotyczą.</w:t>
      </w:r>
    </w:p>
    <w:p w14:paraId="2F0AC449" w14:textId="50BBDBC8" w:rsidR="001F35A2" w:rsidRPr="00DA6CBF" w:rsidRDefault="001F35A2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WN 2… (różne rozrachunki) / MA 139-*O (środki pieniężne z dotacji)</w:t>
      </w:r>
    </w:p>
    <w:p w14:paraId="558278E2" w14:textId="77777777" w:rsidR="0045271F" w:rsidRDefault="0045271F" w:rsidP="00A922E8">
      <w:pPr>
        <w:pStyle w:val="Nagwek2"/>
      </w:pPr>
      <w:r>
        <w:t>Rozliczenie dotacji przez dysponenta</w:t>
      </w:r>
    </w:p>
    <w:p w14:paraId="096446CE" w14:textId="77777777" w:rsidR="001B59E8" w:rsidRDefault="009854C3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Rozliczenie wykorzystanych środków z dotacji następuje nie rzadziej niż na koniec roku obrachunkowego. Rozliczenie polega na ujęciu wykorzystanej kwoty dotacji w przychodach jednostki, której dotyczą.</w:t>
      </w:r>
    </w:p>
    <w:p w14:paraId="06065964" w14:textId="7D72D5C9" w:rsidR="0036691E" w:rsidRDefault="0036691E" w:rsidP="0036691E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WN </w:t>
      </w:r>
      <w:r w:rsidR="001F35A2">
        <w:rPr>
          <w:rFonts w:ascii="Times New Roman" w:hAnsi="Times New Roman"/>
          <w:sz w:val="24"/>
        </w:rPr>
        <w:t>219-*O-#R</w:t>
      </w:r>
      <w:r w:rsidR="009672D2">
        <w:rPr>
          <w:rFonts w:ascii="Times New Roman" w:hAnsi="Times New Roman"/>
          <w:sz w:val="24"/>
        </w:rPr>
        <w:t>-1000</w:t>
      </w:r>
      <w:r>
        <w:rPr>
          <w:rFonts w:ascii="Times New Roman" w:hAnsi="Times New Roman"/>
          <w:sz w:val="24"/>
        </w:rPr>
        <w:t xml:space="preserve"> (</w:t>
      </w:r>
      <w:r w:rsidR="001F35A2">
        <w:rPr>
          <w:rFonts w:ascii="Times New Roman" w:hAnsi="Times New Roman"/>
          <w:sz w:val="24"/>
        </w:rPr>
        <w:t>rozliczenie dotacji z jednostką 1000</w:t>
      </w:r>
      <w:r>
        <w:rPr>
          <w:rFonts w:ascii="Times New Roman" w:hAnsi="Times New Roman"/>
          <w:sz w:val="24"/>
        </w:rPr>
        <w:t xml:space="preserve">) / MA </w:t>
      </w:r>
      <w:r w:rsidRPr="00573B35">
        <w:rPr>
          <w:rFonts w:ascii="Times New Roman" w:hAnsi="Times New Roman"/>
          <w:sz w:val="24"/>
        </w:rPr>
        <w:t>70</w:t>
      </w:r>
      <w:r w:rsidR="001F35A2">
        <w:rPr>
          <w:rFonts w:ascii="Times New Roman" w:hAnsi="Times New Roman"/>
          <w:sz w:val="24"/>
        </w:rPr>
        <w:t>1</w:t>
      </w:r>
      <w:r w:rsidRPr="00573B35">
        <w:rPr>
          <w:rFonts w:ascii="Times New Roman" w:hAnsi="Times New Roman"/>
          <w:sz w:val="24"/>
        </w:rPr>
        <w:t xml:space="preserve"> (</w:t>
      </w:r>
      <w:r w:rsidR="00573B35" w:rsidRPr="00573B35">
        <w:rPr>
          <w:rFonts w:ascii="Times New Roman" w:hAnsi="Times New Roman"/>
          <w:sz w:val="24"/>
        </w:rPr>
        <w:t>przychody z</w:t>
      </w:r>
      <w:r w:rsidR="001F35A2">
        <w:rPr>
          <w:rFonts w:ascii="Times New Roman" w:hAnsi="Times New Roman"/>
          <w:sz w:val="24"/>
        </w:rPr>
        <w:t xml:space="preserve"> dotacji</w:t>
      </w:r>
      <w:r w:rsidRPr="00573B35">
        <w:rPr>
          <w:rFonts w:ascii="Times New Roman" w:hAnsi="Times New Roman"/>
          <w:sz w:val="24"/>
        </w:rPr>
        <w:t>)</w:t>
      </w:r>
    </w:p>
    <w:p w14:paraId="76AA4626" w14:textId="7807DA47" w:rsidR="00BE58A0" w:rsidRDefault="00BE58A0" w:rsidP="0036691E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przypadku dotacji na inwestycje (paragraf 6220) rozliczenie polega na przeniesieniu kwoty dotacji na rozliczenia międzyokresowe dochodów, a następnie w przychody w części dotyczącej bieżącego roku obrotowego.</w:t>
      </w:r>
    </w:p>
    <w:p w14:paraId="108E48F8" w14:textId="3CDAE1E4" w:rsidR="00BE58A0" w:rsidRDefault="00BE58A0" w:rsidP="00BE58A0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WN 219-*O-#R</w:t>
      </w:r>
      <w:r w:rsidR="009672D2">
        <w:rPr>
          <w:rFonts w:ascii="Times New Roman" w:hAnsi="Times New Roman"/>
          <w:sz w:val="24"/>
        </w:rPr>
        <w:t>-1000</w:t>
      </w:r>
      <w:r>
        <w:rPr>
          <w:rFonts w:ascii="Times New Roman" w:hAnsi="Times New Roman"/>
          <w:sz w:val="24"/>
        </w:rPr>
        <w:t xml:space="preserve"> (rozliczenie dotacji z jednostką 1000) / MA 847-*O-#R</w:t>
      </w:r>
      <w:r w:rsidRPr="00573B35"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sz w:val="24"/>
        </w:rPr>
        <w:t>rozliczenia międzyokresowe dochodów</w:t>
      </w:r>
      <w:r w:rsidRPr="00573B35">
        <w:rPr>
          <w:rFonts w:ascii="Times New Roman" w:hAnsi="Times New Roman"/>
          <w:sz w:val="24"/>
        </w:rPr>
        <w:t xml:space="preserve"> z</w:t>
      </w:r>
      <w:r>
        <w:rPr>
          <w:rFonts w:ascii="Times New Roman" w:hAnsi="Times New Roman"/>
          <w:sz w:val="24"/>
        </w:rPr>
        <w:t xml:space="preserve"> dotacji</w:t>
      </w:r>
      <w:r w:rsidRPr="00573B35">
        <w:rPr>
          <w:rFonts w:ascii="Times New Roman" w:hAnsi="Times New Roman"/>
          <w:sz w:val="24"/>
        </w:rPr>
        <w:t>)</w:t>
      </w:r>
    </w:p>
    <w:p w14:paraId="3D91FC0E" w14:textId="522FA1CD" w:rsidR="00BE58A0" w:rsidRDefault="00BE58A0" w:rsidP="00BE58A0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WN 847-*O-#R (rozliczenia międzyokresowe dochodów</w:t>
      </w:r>
      <w:r w:rsidRPr="00573B35">
        <w:rPr>
          <w:rFonts w:ascii="Times New Roman" w:hAnsi="Times New Roman"/>
          <w:sz w:val="24"/>
        </w:rPr>
        <w:t xml:space="preserve"> z</w:t>
      </w:r>
      <w:r>
        <w:rPr>
          <w:rFonts w:ascii="Times New Roman" w:hAnsi="Times New Roman"/>
          <w:sz w:val="24"/>
        </w:rPr>
        <w:t xml:space="preserve"> </w:t>
      </w:r>
      <w:r w:rsidRPr="005D7DF5">
        <w:rPr>
          <w:rFonts w:ascii="Times New Roman" w:hAnsi="Times New Roman"/>
          <w:sz w:val="24"/>
        </w:rPr>
        <w:t>dotacji) / MA 7</w:t>
      </w:r>
      <w:r w:rsidR="00D91620" w:rsidRPr="005D7DF5">
        <w:rPr>
          <w:rFonts w:ascii="Times New Roman" w:hAnsi="Times New Roman"/>
          <w:sz w:val="24"/>
        </w:rPr>
        <w:t>01</w:t>
      </w:r>
      <w:r w:rsidRPr="005D7DF5">
        <w:rPr>
          <w:rFonts w:ascii="Times New Roman" w:hAnsi="Times New Roman"/>
          <w:sz w:val="24"/>
        </w:rPr>
        <w:t xml:space="preserve"> (przychody</w:t>
      </w:r>
      <w:r w:rsidRPr="00573B35">
        <w:rPr>
          <w:rFonts w:ascii="Times New Roman" w:hAnsi="Times New Roman"/>
          <w:sz w:val="24"/>
        </w:rPr>
        <w:t xml:space="preserve"> z</w:t>
      </w:r>
      <w:r>
        <w:rPr>
          <w:rFonts w:ascii="Times New Roman" w:hAnsi="Times New Roman"/>
          <w:sz w:val="24"/>
        </w:rPr>
        <w:t xml:space="preserve"> dotacji</w:t>
      </w:r>
      <w:r w:rsidRPr="00573B35">
        <w:rPr>
          <w:rFonts w:ascii="Times New Roman" w:hAnsi="Times New Roman"/>
          <w:sz w:val="24"/>
        </w:rPr>
        <w:t>)</w:t>
      </w:r>
    </w:p>
    <w:p w14:paraId="10DCC770" w14:textId="77777777" w:rsidR="0045271F" w:rsidRDefault="0045271F" w:rsidP="00A922E8">
      <w:pPr>
        <w:pStyle w:val="Nagwek2"/>
      </w:pPr>
      <w:r>
        <w:t>Zwrot niewykorzystanych środków do PAN</w:t>
      </w:r>
    </w:p>
    <w:p w14:paraId="081941F0" w14:textId="0EA29102" w:rsidR="00BE58A0" w:rsidRDefault="00BE58A0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 rozliczeniu dotacji, kwota niewykorzystanych środków podlega zwrotowi na rachunek bankowy jednostki 1000.</w:t>
      </w:r>
    </w:p>
    <w:p w14:paraId="0D5CE670" w14:textId="2BE3CE1F" w:rsidR="009854C3" w:rsidRDefault="009854C3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WN </w:t>
      </w:r>
      <w:r w:rsidR="00BE58A0">
        <w:rPr>
          <w:rFonts w:ascii="Times New Roman" w:hAnsi="Times New Roman"/>
          <w:sz w:val="24"/>
        </w:rPr>
        <w:t>219-*O-#R</w:t>
      </w:r>
      <w:r w:rsidR="009672D2">
        <w:rPr>
          <w:rFonts w:ascii="Times New Roman" w:hAnsi="Times New Roman"/>
          <w:sz w:val="24"/>
        </w:rPr>
        <w:t>-1000</w:t>
      </w:r>
      <w:r>
        <w:rPr>
          <w:rFonts w:ascii="Times New Roman" w:hAnsi="Times New Roman"/>
          <w:sz w:val="24"/>
        </w:rPr>
        <w:t xml:space="preserve"> (</w:t>
      </w:r>
      <w:r w:rsidR="00BE58A0">
        <w:rPr>
          <w:rFonts w:ascii="Times New Roman" w:hAnsi="Times New Roman"/>
          <w:sz w:val="24"/>
        </w:rPr>
        <w:t>rozliczenie dotacji z jednostką 1000</w:t>
      </w:r>
      <w:r>
        <w:rPr>
          <w:rFonts w:ascii="Times New Roman" w:hAnsi="Times New Roman"/>
          <w:sz w:val="24"/>
        </w:rPr>
        <w:t>) / MA 139</w:t>
      </w:r>
      <w:r w:rsidR="00BE58A0">
        <w:rPr>
          <w:rFonts w:ascii="Times New Roman" w:hAnsi="Times New Roman"/>
          <w:sz w:val="24"/>
        </w:rPr>
        <w:t>-*O</w:t>
      </w:r>
      <w:r>
        <w:rPr>
          <w:rFonts w:ascii="Times New Roman" w:hAnsi="Times New Roman"/>
          <w:sz w:val="24"/>
        </w:rPr>
        <w:t xml:space="preserve"> (środki pieniężne dotacji)</w:t>
      </w:r>
    </w:p>
    <w:p w14:paraId="73A1D34E" w14:textId="07BD9B67" w:rsidR="00340C42" w:rsidRPr="0036691E" w:rsidRDefault="00340C42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Zwrot środków z dotacji celowej może nastąpić i podlegać rozliczeniu w trakcie roku obrotowego w sytuacji</w:t>
      </w:r>
      <w:r w:rsidR="00B56F42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gdy zadanie zostało zakończone przez upływem roku obrotowego, a umowa z dysponentem środków przewiduje wcześniejsze rozliczenie.</w:t>
      </w:r>
    </w:p>
    <w:p w14:paraId="03E41F71" w14:textId="55CE17D8" w:rsidR="0045271F" w:rsidRDefault="0045271F" w:rsidP="00A922E8">
      <w:pPr>
        <w:pStyle w:val="Nagwek2"/>
      </w:pPr>
      <w:r>
        <w:t>Przyjęcie niewykorzystanych środków przez PAN</w:t>
      </w:r>
    </w:p>
    <w:p w14:paraId="6196EEBE" w14:textId="0FFF6143" w:rsidR="001B59E8" w:rsidRDefault="0036691E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 zakończeniu roku obrotowego jednostki przekazują raport z rozliczenia dotacji, który podlega księgowaniu w jednostce 1000</w:t>
      </w:r>
      <w:r w:rsidR="000D6C98">
        <w:rPr>
          <w:rFonts w:ascii="Times New Roman" w:hAnsi="Times New Roman"/>
          <w:sz w:val="24"/>
        </w:rPr>
        <w:t xml:space="preserve"> oraz dokonują zwrotu kwoty niewykorzystanych środków</w:t>
      </w:r>
      <w:r>
        <w:rPr>
          <w:rFonts w:ascii="Times New Roman" w:hAnsi="Times New Roman"/>
          <w:sz w:val="24"/>
        </w:rPr>
        <w:t xml:space="preserve">. </w:t>
      </w:r>
    </w:p>
    <w:p w14:paraId="53430C93" w14:textId="5DD3DE61" w:rsidR="00B56F42" w:rsidRDefault="00B56F42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Wpływ środków niewykorzystanych przez jednostki gromadzone są na centralnym rachunku bankowym ewidencjonowanym w jednostce 1000.</w:t>
      </w:r>
    </w:p>
    <w:p w14:paraId="7651CDCE" w14:textId="7224795D" w:rsidR="009854C3" w:rsidRDefault="009854C3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WN 139</w:t>
      </w:r>
      <w:r w:rsidR="009672D2">
        <w:rPr>
          <w:rFonts w:ascii="Times New Roman" w:hAnsi="Times New Roman"/>
          <w:sz w:val="24"/>
        </w:rPr>
        <w:t>-1000-002</w:t>
      </w:r>
      <w:r>
        <w:rPr>
          <w:rFonts w:ascii="Times New Roman" w:hAnsi="Times New Roman"/>
          <w:sz w:val="24"/>
        </w:rPr>
        <w:t xml:space="preserve"> (środki pieniężne dotacji) </w:t>
      </w:r>
      <w:r w:rsidR="00C96185">
        <w:rPr>
          <w:rFonts w:ascii="Times New Roman" w:hAnsi="Times New Roman"/>
          <w:sz w:val="24"/>
        </w:rPr>
        <w:t xml:space="preserve">/ </w:t>
      </w:r>
      <w:r>
        <w:rPr>
          <w:rFonts w:ascii="Times New Roman" w:hAnsi="Times New Roman"/>
          <w:sz w:val="24"/>
        </w:rPr>
        <w:t xml:space="preserve">MA </w:t>
      </w:r>
      <w:r w:rsidR="00B56F42">
        <w:rPr>
          <w:rFonts w:ascii="Times New Roman" w:hAnsi="Times New Roman"/>
          <w:sz w:val="24"/>
        </w:rPr>
        <w:t>219-1000-#R</w:t>
      </w:r>
      <w:r w:rsidR="009672D2">
        <w:rPr>
          <w:rFonts w:ascii="Times New Roman" w:hAnsi="Times New Roman"/>
          <w:sz w:val="24"/>
        </w:rPr>
        <w:t>-*O</w:t>
      </w:r>
      <w:r>
        <w:rPr>
          <w:rFonts w:ascii="Times New Roman" w:hAnsi="Times New Roman"/>
          <w:sz w:val="24"/>
        </w:rPr>
        <w:t xml:space="preserve"> (rozliczeni</w:t>
      </w:r>
      <w:r w:rsidR="00B56F42">
        <w:rPr>
          <w:rFonts w:ascii="Times New Roman" w:hAnsi="Times New Roman"/>
          <w:sz w:val="24"/>
        </w:rPr>
        <w:t>e dotacji z jednostką</w:t>
      </w:r>
      <w:r>
        <w:rPr>
          <w:rFonts w:ascii="Times New Roman" w:hAnsi="Times New Roman"/>
          <w:sz w:val="24"/>
        </w:rPr>
        <w:t>)</w:t>
      </w:r>
    </w:p>
    <w:p w14:paraId="3960B82E" w14:textId="77777777" w:rsidR="0045271F" w:rsidRDefault="0045271F" w:rsidP="00A922E8">
      <w:pPr>
        <w:pStyle w:val="Nagwek2"/>
      </w:pPr>
      <w:r>
        <w:t>Zwrot niewykorzystanych środków do budżetu</w:t>
      </w:r>
    </w:p>
    <w:p w14:paraId="4E867D4C" w14:textId="444A4389" w:rsidR="00A52024" w:rsidRDefault="00696308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9672D2">
        <w:rPr>
          <w:rFonts w:ascii="Times New Roman" w:hAnsi="Times New Roman"/>
          <w:sz w:val="24"/>
        </w:rPr>
        <w:t>Niewykorzystane środki podlegają rozliczeni</w:t>
      </w:r>
      <w:r w:rsidR="00C96185" w:rsidRPr="009672D2">
        <w:rPr>
          <w:rFonts w:ascii="Times New Roman" w:hAnsi="Times New Roman"/>
          <w:sz w:val="24"/>
        </w:rPr>
        <w:t>u</w:t>
      </w:r>
      <w:r w:rsidRPr="009672D2">
        <w:rPr>
          <w:rFonts w:ascii="Times New Roman" w:hAnsi="Times New Roman"/>
          <w:sz w:val="24"/>
        </w:rPr>
        <w:t xml:space="preserve"> z dysponentem środk</w:t>
      </w:r>
      <w:r w:rsidR="00C96185" w:rsidRPr="009672D2">
        <w:rPr>
          <w:rFonts w:ascii="Times New Roman" w:hAnsi="Times New Roman"/>
          <w:sz w:val="24"/>
        </w:rPr>
        <w:t xml:space="preserve">ów </w:t>
      </w:r>
      <w:r w:rsidRPr="009672D2">
        <w:rPr>
          <w:rFonts w:ascii="Times New Roman" w:hAnsi="Times New Roman"/>
          <w:sz w:val="24"/>
        </w:rPr>
        <w:t>i stają się zobowiązaniem wobec M</w:t>
      </w:r>
      <w:r w:rsidR="009672D2" w:rsidRPr="009672D2">
        <w:rPr>
          <w:rFonts w:ascii="Times New Roman" w:hAnsi="Times New Roman"/>
          <w:sz w:val="24"/>
        </w:rPr>
        <w:t>EIN</w:t>
      </w:r>
      <w:r w:rsidRPr="009672D2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</w:p>
    <w:p w14:paraId="3B5968A1" w14:textId="77777777" w:rsidR="002A273C" w:rsidRPr="005D7DF5" w:rsidRDefault="002A273C" w:rsidP="002A273C">
      <w:pPr>
        <w:pStyle w:val="Nagwek2"/>
      </w:pPr>
      <w:r w:rsidRPr="00053D8D">
        <w:t>Wpływ</w:t>
      </w:r>
      <w:r>
        <w:t xml:space="preserve"> środków na projekty badawcze do </w:t>
      </w:r>
      <w:r w:rsidRPr="005D7DF5">
        <w:t>PAN</w:t>
      </w:r>
    </w:p>
    <w:p w14:paraId="700FBC2E" w14:textId="77777777" w:rsidR="002A273C" w:rsidRPr="005D7DF5" w:rsidRDefault="002A273C" w:rsidP="002A273C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5D7DF5">
        <w:rPr>
          <w:rFonts w:ascii="Times New Roman" w:hAnsi="Times New Roman"/>
          <w:sz w:val="24"/>
        </w:rPr>
        <w:t xml:space="preserve">Wpływ środków na projekty badawcze następuje na rachunek bankowy prowadzony dla Polskiej Akademii Nauk i ewidencjonowany jest w systemie </w:t>
      </w:r>
      <w:proofErr w:type="spellStart"/>
      <w:r w:rsidRPr="005D7DF5">
        <w:rPr>
          <w:rFonts w:ascii="Times New Roman" w:hAnsi="Times New Roman"/>
          <w:sz w:val="24"/>
        </w:rPr>
        <w:t>Advantec</w:t>
      </w:r>
      <w:proofErr w:type="spellEnd"/>
      <w:r w:rsidRPr="005D7DF5">
        <w:rPr>
          <w:rFonts w:ascii="Times New Roman" w:hAnsi="Times New Roman"/>
          <w:sz w:val="24"/>
        </w:rPr>
        <w:t xml:space="preserve"> w jednostce 1000.</w:t>
      </w:r>
    </w:p>
    <w:p w14:paraId="6607D6F3" w14:textId="77777777" w:rsidR="00563989" w:rsidRPr="005D7DF5" w:rsidRDefault="002A273C" w:rsidP="002A273C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5D7DF5">
        <w:rPr>
          <w:rFonts w:ascii="Times New Roman" w:hAnsi="Times New Roman"/>
          <w:sz w:val="24"/>
        </w:rPr>
        <w:t>WN 130 (środki na projekty badawcze) / MA 846 ( rozliczenia międzyokresowe przychodów pozostałych)</w:t>
      </w:r>
    </w:p>
    <w:p w14:paraId="42CA39CB" w14:textId="46AFEC44" w:rsidR="002A273C" w:rsidRPr="005D7DF5" w:rsidRDefault="002A273C" w:rsidP="002A273C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5D7DF5">
        <w:rPr>
          <w:rFonts w:ascii="Times New Roman" w:hAnsi="Times New Roman"/>
          <w:sz w:val="24"/>
        </w:rPr>
        <w:t>Analityka konta 846 w jednostce 1000 prowadzona jest z uwzględnieniem przeznaczenia otrzymanych środków oraz terminu ich rozliczenia.</w:t>
      </w:r>
    </w:p>
    <w:p w14:paraId="68AF07F3" w14:textId="17917F27" w:rsidR="00861B6E" w:rsidRPr="005D7DF5" w:rsidRDefault="00861B6E" w:rsidP="00861B6E">
      <w:pPr>
        <w:pStyle w:val="Nagwek2"/>
      </w:pPr>
      <w:r w:rsidRPr="005D7DF5">
        <w:t>Przekazanie środków na projekty badawcze</w:t>
      </w:r>
    </w:p>
    <w:p w14:paraId="1DD0D7A9" w14:textId="4CD8CFA8" w:rsidR="00861B6E" w:rsidRPr="005D7DF5" w:rsidRDefault="00861B6E" w:rsidP="00861B6E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5D7DF5">
        <w:rPr>
          <w:rFonts w:ascii="Times New Roman" w:hAnsi="Times New Roman"/>
          <w:sz w:val="24"/>
        </w:rPr>
        <w:t>Przekazanie środków przyznanych na projekty badawcze dokonywane jest z rachunku bankowego w terminie wskazanym w Umowie</w:t>
      </w:r>
      <w:r w:rsidR="009461A5" w:rsidRPr="005D7DF5">
        <w:rPr>
          <w:rFonts w:ascii="Times New Roman" w:hAnsi="Times New Roman"/>
          <w:sz w:val="24"/>
        </w:rPr>
        <w:t xml:space="preserve"> pomiędzy PAN i jednostką.</w:t>
      </w:r>
      <w:r w:rsidRPr="005D7DF5">
        <w:rPr>
          <w:rFonts w:ascii="Times New Roman" w:hAnsi="Times New Roman"/>
          <w:sz w:val="24"/>
        </w:rPr>
        <w:t xml:space="preserve"> </w:t>
      </w:r>
    </w:p>
    <w:p w14:paraId="6FEE34D3" w14:textId="7ED1F3C6" w:rsidR="00861B6E" w:rsidRPr="005D7DF5" w:rsidRDefault="009461A5" w:rsidP="00861B6E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5D7DF5">
        <w:rPr>
          <w:rFonts w:ascii="Times New Roman" w:hAnsi="Times New Roman"/>
          <w:sz w:val="24"/>
        </w:rPr>
        <w:t>WN</w:t>
      </w:r>
      <w:r w:rsidR="00861B6E" w:rsidRPr="005D7DF5">
        <w:rPr>
          <w:rFonts w:ascii="Times New Roman" w:hAnsi="Times New Roman"/>
          <w:sz w:val="24"/>
        </w:rPr>
        <w:t xml:space="preserve"> 846 ( rozliczenia międzyokresowe przychodów pozostałych) / </w:t>
      </w:r>
      <w:r w:rsidRPr="005D7DF5">
        <w:rPr>
          <w:rFonts w:ascii="Times New Roman" w:hAnsi="Times New Roman"/>
          <w:sz w:val="24"/>
        </w:rPr>
        <w:t>MA</w:t>
      </w:r>
      <w:r w:rsidR="00861B6E" w:rsidRPr="005D7DF5">
        <w:rPr>
          <w:rFonts w:ascii="Times New Roman" w:hAnsi="Times New Roman"/>
          <w:sz w:val="24"/>
        </w:rPr>
        <w:t xml:space="preserve"> 130 (środki na projekty badawcze)</w:t>
      </w:r>
    </w:p>
    <w:p w14:paraId="3E765AE2" w14:textId="2C2EAECD" w:rsidR="00861B6E" w:rsidRPr="005D7DF5" w:rsidRDefault="00861B6E" w:rsidP="00861B6E">
      <w:pPr>
        <w:pStyle w:val="Nagwek2"/>
      </w:pPr>
      <w:r w:rsidRPr="005D7DF5">
        <w:t>Ewidencja otrzymania środków na projekty badawcze</w:t>
      </w:r>
      <w:r w:rsidR="005B7A5A" w:rsidRPr="005D7DF5">
        <w:t xml:space="preserve"> </w:t>
      </w:r>
    </w:p>
    <w:p w14:paraId="5D895868" w14:textId="74F6D128" w:rsidR="00861B6E" w:rsidRPr="005D7DF5" w:rsidRDefault="00861B6E" w:rsidP="00861B6E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5D7DF5">
        <w:rPr>
          <w:rFonts w:ascii="Times New Roman" w:hAnsi="Times New Roman"/>
          <w:sz w:val="24"/>
        </w:rPr>
        <w:t xml:space="preserve">Środki otrzymane przez jednostkę wpływają zgodnie z umową </w:t>
      </w:r>
      <w:r w:rsidR="009461A5" w:rsidRPr="005D7DF5">
        <w:rPr>
          <w:rFonts w:ascii="Times New Roman" w:hAnsi="Times New Roman"/>
          <w:sz w:val="24"/>
        </w:rPr>
        <w:t xml:space="preserve">na </w:t>
      </w:r>
      <w:r w:rsidRPr="005D7DF5">
        <w:rPr>
          <w:rFonts w:ascii="Times New Roman" w:hAnsi="Times New Roman"/>
          <w:sz w:val="24"/>
        </w:rPr>
        <w:t>wyodrębniony rachunek bankowy jednostki. Ewidencja otrzymanych środków następuje analogicznie jak w przypadku otrzymania środków przez jednostkę 1000.</w:t>
      </w:r>
    </w:p>
    <w:p w14:paraId="78D96686" w14:textId="2A4059A5" w:rsidR="00DF01C0" w:rsidRPr="005D7DF5" w:rsidRDefault="009461A5" w:rsidP="00861B6E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5D7DF5">
        <w:rPr>
          <w:rFonts w:ascii="Times New Roman" w:hAnsi="Times New Roman"/>
          <w:sz w:val="24"/>
        </w:rPr>
        <w:t xml:space="preserve">WN 130 </w:t>
      </w:r>
      <w:bookmarkStart w:id="3" w:name="_Hlk55557576"/>
      <w:r w:rsidRPr="005D7DF5">
        <w:rPr>
          <w:rFonts w:ascii="Times New Roman" w:hAnsi="Times New Roman"/>
          <w:sz w:val="24"/>
        </w:rPr>
        <w:t>(środki na projekty badawcze)</w:t>
      </w:r>
      <w:r w:rsidR="00F61361" w:rsidRPr="005D7DF5">
        <w:rPr>
          <w:rFonts w:ascii="Times New Roman" w:hAnsi="Times New Roman"/>
          <w:sz w:val="24"/>
        </w:rPr>
        <w:t xml:space="preserve"> </w:t>
      </w:r>
      <w:bookmarkEnd w:id="3"/>
      <w:r w:rsidR="00861B6E" w:rsidRPr="005D7DF5">
        <w:rPr>
          <w:rFonts w:ascii="Times New Roman" w:hAnsi="Times New Roman"/>
          <w:sz w:val="24"/>
        </w:rPr>
        <w:t xml:space="preserve">/ </w:t>
      </w:r>
      <w:bookmarkStart w:id="4" w:name="_Hlk55557552"/>
      <w:r w:rsidRPr="005D7DF5">
        <w:rPr>
          <w:rFonts w:ascii="Times New Roman" w:hAnsi="Times New Roman"/>
          <w:sz w:val="24"/>
        </w:rPr>
        <w:t>MA 846 ( rozliczenia międzyokresowe przychodów pozostałych)</w:t>
      </w:r>
      <w:bookmarkEnd w:id="4"/>
    </w:p>
    <w:p w14:paraId="01E0A724" w14:textId="777A122F" w:rsidR="005B7A5A" w:rsidRPr="005D7DF5" w:rsidRDefault="005B7A5A" w:rsidP="005B7A5A">
      <w:pPr>
        <w:pStyle w:val="Nagwek2"/>
      </w:pPr>
      <w:r w:rsidRPr="005D7DF5">
        <w:t xml:space="preserve">Rozliczenie </w:t>
      </w:r>
      <w:r w:rsidRPr="005D7DF5">
        <w:rPr>
          <w:sz w:val="22"/>
        </w:rPr>
        <w:t>ŚRODKÓW</w:t>
      </w:r>
      <w:r w:rsidRPr="005D7DF5">
        <w:t xml:space="preserve"> przez </w:t>
      </w:r>
      <w:r w:rsidRPr="005D7DF5">
        <w:rPr>
          <w:sz w:val="24"/>
        </w:rPr>
        <w:t xml:space="preserve">JEDNOSTKĘ </w:t>
      </w:r>
    </w:p>
    <w:p w14:paraId="100F57F3" w14:textId="637DE601" w:rsidR="005B7A5A" w:rsidRPr="005D7DF5" w:rsidRDefault="005B7A5A" w:rsidP="00563989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5D7DF5">
        <w:rPr>
          <w:rFonts w:ascii="Times New Roman" w:hAnsi="Times New Roman"/>
          <w:sz w:val="24"/>
        </w:rPr>
        <w:lastRenderedPageBreak/>
        <w:t xml:space="preserve">Rozliczenie wykorzystanych środków na projekty badawcze następuje </w:t>
      </w:r>
      <w:r w:rsidR="0038085F" w:rsidRPr="005D7DF5">
        <w:rPr>
          <w:rFonts w:ascii="Times New Roman" w:hAnsi="Times New Roman"/>
          <w:sz w:val="24"/>
        </w:rPr>
        <w:t>w terminie wskazanym w Umowie</w:t>
      </w:r>
      <w:r w:rsidRPr="005D7DF5">
        <w:rPr>
          <w:rFonts w:ascii="Times New Roman" w:hAnsi="Times New Roman"/>
          <w:sz w:val="24"/>
        </w:rPr>
        <w:t xml:space="preserve">. </w:t>
      </w:r>
    </w:p>
    <w:p w14:paraId="049F3742" w14:textId="39B494AD" w:rsidR="00563989" w:rsidRPr="005D7DF5" w:rsidRDefault="00563989" w:rsidP="00563989">
      <w:pPr>
        <w:pStyle w:val="Nagwek2"/>
      </w:pPr>
      <w:r w:rsidRPr="005D7DF5">
        <w:t xml:space="preserve">Zwrot niewykorzystanych środków </w:t>
      </w:r>
      <w:r w:rsidR="00FF3BBE">
        <w:t xml:space="preserve">z projektów badawczych </w:t>
      </w:r>
      <w:r w:rsidRPr="005D7DF5">
        <w:t>do PAN</w:t>
      </w:r>
    </w:p>
    <w:p w14:paraId="6B179B5E" w14:textId="6BEC2AF3" w:rsidR="00563989" w:rsidRPr="005D7DF5" w:rsidRDefault="00563989" w:rsidP="00563989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5D7DF5">
        <w:rPr>
          <w:rFonts w:ascii="Times New Roman" w:hAnsi="Times New Roman"/>
          <w:sz w:val="24"/>
        </w:rPr>
        <w:t>WN 846 ( rozliczenia międzyokresowe przychodów pozostałych) / MA 130 (środki na projekty badawcze)</w:t>
      </w:r>
    </w:p>
    <w:p w14:paraId="03B04E6D" w14:textId="33582804" w:rsidR="00563989" w:rsidRDefault="00563989" w:rsidP="00563989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5D7DF5">
        <w:rPr>
          <w:rFonts w:ascii="Times New Roman" w:hAnsi="Times New Roman"/>
          <w:sz w:val="24"/>
        </w:rPr>
        <w:t xml:space="preserve">(-) WN </w:t>
      </w:r>
      <w:bookmarkStart w:id="5" w:name="_Hlk55557619"/>
      <w:r w:rsidRPr="005D7DF5">
        <w:rPr>
          <w:rFonts w:ascii="Times New Roman" w:hAnsi="Times New Roman"/>
          <w:sz w:val="24"/>
        </w:rPr>
        <w:t xml:space="preserve">846 ( rozliczenia międzyokresowe przychodów pozostałych) </w:t>
      </w:r>
      <w:bookmarkEnd w:id="5"/>
      <w:r w:rsidRPr="005D7DF5">
        <w:rPr>
          <w:rFonts w:ascii="Times New Roman" w:hAnsi="Times New Roman"/>
          <w:sz w:val="24"/>
        </w:rPr>
        <w:t xml:space="preserve">/ (-) MA 846 ( rozliczenia międzyokresowe przychodów pozostałych) – </w:t>
      </w:r>
      <w:r w:rsidRPr="00FF3BBE">
        <w:rPr>
          <w:rFonts w:ascii="Times New Roman" w:hAnsi="Times New Roman"/>
          <w:sz w:val="24"/>
        </w:rPr>
        <w:t>zapis techniczny</w:t>
      </w:r>
      <w:r w:rsidRPr="00FF3BBE">
        <w:rPr>
          <w:rStyle w:val="Odwoanieprzypisukocowego"/>
          <w:rFonts w:ascii="Times New Roman" w:hAnsi="Times New Roman"/>
          <w:sz w:val="24"/>
        </w:rPr>
        <w:endnoteReference w:id="1"/>
      </w:r>
    </w:p>
    <w:p w14:paraId="2AD7B5F7" w14:textId="77777777" w:rsidR="00801661" w:rsidRDefault="00801661" w:rsidP="00801661">
      <w:pPr>
        <w:pStyle w:val="Nagwek2"/>
      </w:pPr>
      <w:r>
        <w:t>Zwrot Dochodów</w:t>
      </w:r>
    </w:p>
    <w:p w14:paraId="306C9A86" w14:textId="0E39DBC7" w:rsidR="00801661" w:rsidRDefault="00801661" w:rsidP="00801661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  <w:r w:rsidRPr="00DF01C0">
        <w:rPr>
          <w:rFonts w:ascii="Times New Roman" w:hAnsi="Times New Roman"/>
          <w:sz w:val="24"/>
        </w:rPr>
        <w:t>Wszelkiego rodzaju zwroty dotyczące dotacji z lat ubiegłych, przekazywane są na właściwy rachunek bankowy przeznaczony na zwroty dochodów w jednostce 1000. Jednostki przekazujące zwroty zobowiązane są do szczegółowego opisu czego dotyczy zwrot, jakiego paragrafu, rozdziału i za który rok. Pełną dokumentacj</w:t>
      </w:r>
      <w:r w:rsidR="00807231">
        <w:rPr>
          <w:rFonts w:ascii="Times New Roman" w:hAnsi="Times New Roman"/>
          <w:sz w:val="24"/>
        </w:rPr>
        <w:t>ę</w:t>
      </w:r>
      <w:r w:rsidRPr="00DF01C0">
        <w:rPr>
          <w:rFonts w:ascii="Times New Roman" w:hAnsi="Times New Roman"/>
          <w:sz w:val="24"/>
        </w:rPr>
        <w:t xml:space="preserve"> dotyczącą przekazani</w:t>
      </w:r>
      <w:r w:rsidR="00807231">
        <w:rPr>
          <w:rFonts w:ascii="Times New Roman" w:hAnsi="Times New Roman"/>
          <w:sz w:val="24"/>
        </w:rPr>
        <w:t>a</w:t>
      </w:r>
      <w:r w:rsidRPr="00DF01C0">
        <w:rPr>
          <w:rFonts w:ascii="Times New Roman" w:hAnsi="Times New Roman"/>
          <w:sz w:val="24"/>
        </w:rPr>
        <w:t xml:space="preserve"> środków na dochody budżetowe należy przekazać pracownikowi księgowości</w:t>
      </w:r>
      <w:r>
        <w:rPr>
          <w:rFonts w:ascii="Times New Roman" w:hAnsi="Times New Roman"/>
          <w:sz w:val="24"/>
        </w:rPr>
        <w:t>, k</w:t>
      </w:r>
      <w:r w:rsidRPr="00DF01C0">
        <w:rPr>
          <w:rFonts w:ascii="Times New Roman" w:hAnsi="Times New Roman"/>
          <w:sz w:val="24"/>
        </w:rPr>
        <w:t>tóry na ich podstawie przygotowuje zlecenie wypłaty</w:t>
      </w:r>
      <w:r>
        <w:rPr>
          <w:rFonts w:ascii="Times New Roman" w:hAnsi="Times New Roman"/>
          <w:sz w:val="24"/>
        </w:rPr>
        <w:t>.</w:t>
      </w:r>
      <w:r w:rsidRPr="00DF01C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P</w:t>
      </w:r>
      <w:r w:rsidRPr="00DF01C0">
        <w:rPr>
          <w:rFonts w:ascii="Times New Roman" w:hAnsi="Times New Roman"/>
          <w:sz w:val="24"/>
        </w:rPr>
        <w:t>o zatwierdzeniu przez Głównego Księgowego i Kanclerza dokument zostaje przekazany do  realizacji. Środki zostają przekazane do M</w:t>
      </w:r>
      <w:r w:rsidR="00807231">
        <w:rPr>
          <w:rFonts w:ascii="Times New Roman" w:hAnsi="Times New Roman"/>
          <w:sz w:val="24"/>
        </w:rPr>
        <w:t>EIN</w:t>
      </w:r>
      <w:r w:rsidRPr="00DF01C0">
        <w:rPr>
          <w:rFonts w:ascii="Times New Roman" w:hAnsi="Times New Roman"/>
          <w:sz w:val="24"/>
        </w:rPr>
        <w:t xml:space="preserve"> na rachunek Dochodów Budżetowych</w:t>
      </w:r>
      <w:r w:rsidR="001509F0">
        <w:rPr>
          <w:rFonts w:ascii="Times New Roman" w:hAnsi="Times New Roman"/>
          <w:sz w:val="24"/>
        </w:rPr>
        <w:t xml:space="preserve">. Szczegółowe zasady postępowania i ewidencji zamieszczone są w Załączniku nr </w:t>
      </w:r>
      <w:r w:rsidR="00E37870">
        <w:rPr>
          <w:rFonts w:ascii="Times New Roman" w:hAnsi="Times New Roman"/>
          <w:sz w:val="24"/>
        </w:rPr>
        <w:t>19</w:t>
      </w:r>
      <w:r w:rsidR="001509F0">
        <w:rPr>
          <w:rFonts w:ascii="Times New Roman" w:hAnsi="Times New Roman"/>
          <w:sz w:val="24"/>
        </w:rPr>
        <w:t xml:space="preserve"> do polityki rachunkowości</w:t>
      </w:r>
      <w:r w:rsidR="001509F0" w:rsidRPr="00DF01C0">
        <w:rPr>
          <w:rFonts w:ascii="Times New Roman" w:hAnsi="Times New Roman"/>
          <w:sz w:val="24"/>
        </w:rPr>
        <w:t>.</w:t>
      </w:r>
    </w:p>
    <w:p w14:paraId="5C3A2CCA" w14:textId="77777777" w:rsidR="00DF01C0" w:rsidRPr="00DA6CBF" w:rsidRDefault="00DF01C0" w:rsidP="00DA6CBF">
      <w:pPr>
        <w:spacing w:before="240" w:after="120" w:line="360" w:lineRule="auto"/>
        <w:jc w:val="both"/>
        <w:rPr>
          <w:rFonts w:ascii="Times New Roman" w:hAnsi="Times New Roman"/>
          <w:sz w:val="24"/>
        </w:rPr>
      </w:pPr>
    </w:p>
    <w:sectPr w:rsidR="00DF01C0" w:rsidRPr="00DA6CBF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44469" w14:textId="77777777" w:rsidR="005957D9" w:rsidRDefault="005957D9" w:rsidP="009C7BE2">
      <w:pPr>
        <w:spacing w:after="0" w:line="240" w:lineRule="auto"/>
      </w:pPr>
      <w:r>
        <w:separator/>
      </w:r>
    </w:p>
  </w:endnote>
  <w:endnote w:type="continuationSeparator" w:id="0">
    <w:p w14:paraId="55ACAD6A" w14:textId="77777777" w:rsidR="005957D9" w:rsidRDefault="005957D9" w:rsidP="009C7BE2">
      <w:pPr>
        <w:spacing w:after="0" w:line="240" w:lineRule="auto"/>
      </w:pPr>
      <w:r>
        <w:continuationSeparator/>
      </w:r>
    </w:p>
  </w:endnote>
  <w:endnote w:id="1">
    <w:p w14:paraId="760A1233" w14:textId="4EA078E8" w:rsidR="00563989" w:rsidRPr="00BF26B6" w:rsidRDefault="00563989" w:rsidP="00563989">
      <w:pPr>
        <w:pStyle w:val="Tekstprzypisukocowego"/>
        <w:rPr>
          <w:rFonts w:ascii="Times New Roman" w:hAnsi="Times New Roman" w:cs="Times New Roman"/>
        </w:rPr>
      </w:pPr>
      <w:r w:rsidRPr="00BF26B6">
        <w:rPr>
          <w:rStyle w:val="Odwoanieprzypisukocowego"/>
          <w:rFonts w:ascii="Times New Roman" w:hAnsi="Times New Roman" w:cs="Times New Roman"/>
        </w:rPr>
        <w:endnoteRef/>
      </w:r>
      <w:r w:rsidRPr="00BF26B6">
        <w:rPr>
          <w:rFonts w:ascii="Times New Roman" w:hAnsi="Times New Roman" w:cs="Times New Roman"/>
        </w:rPr>
        <w:t xml:space="preserve"> Zapis techniczny odzwierciedla rozliczenie rzeczywistego wykorzystania środków </w:t>
      </w:r>
      <w:r>
        <w:rPr>
          <w:rFonts w:ascii="Times New Roman" w:hAnsi="Times New Roman" w:cs="Times New Roman"/>
        </w:rPr>
        <w:t>na projekty badawcze</w:t>
      </w:r>
      <w:r w:rsidRPr="00BF26B6">
        <w:rPr>
          <w:rFonts w:ascii="Times New Roman" w:hAnsi="Times New Roman" w:cs="Times New Roman"/>
        </w:rPr>
        <w:t xml:space="preserve">.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E74DF" w14:textId="77777777" w:rsidR="005957D9" w:rsidRDefault="005957D9" w:rsidP="009C7BE2">
      <w:pPr>
        <w:spacing w:after="0" w:line="240" w:lineRule="auto"/>
      </w:pPr>
      <w:r>
        <w:separator/>
      </w:r>
    </w:p>
  </w:footnote>
  <w:footnote w:type="continuationSeparator" w:id="0">
    <w:p w14:paraId="1EC06711" w14:textId="77777777" w:rsidR="005957D9" w:rsidRDefault="005957D9" w:rsidP="009C7B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80325"/>
    <w:multiLevelType w:val="hybridMultilevel"/>
    <w:tmpl w:val="A10CB19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F31"/>
    <w:rsid w:val="00053D8D"/>
    <w:rsid w:val="000875BC"/>
    <w:rsid w:val="000D6C98"/>
    <w:rsid w:val="001509F0"/>
    <w:rsid w:val="001604B5"/>
    <w:rsid w:val="001B59E8"/>
    <w:rsid w:val="001F35A2"/>
    <w:rsid w:val="001F583B"/>
    <w:rsid w:val="0029163E"/>
    <w:rsid w:val="002A273C"/>
    <w:rsid w:val="00340C42"/>
    <w:rsid w:val="003418D7"/>
    <w:rsid w:val="00350D89"/>
    <w:rsid w:val="0036691E"/>
    <w:rsid w:val="00371533"/>
    <w:rsid w:val="0038085F"/>
    <w:rsid w:val="003C72A5"/>
    <w:rsid w:val="00417DE3"/>
    <w:rsid w:val="0045271F"/>
    <w:rsid w:val="004779FF"/>
    <w:rsid w:val="005330B3"/>
    <w:rsid w:val="00563989"/>
    <w:rsid w:val="00564D3F"/>
    <w:rsid w:val="00573B35"/>
    <w:rsid w:val="005957D9"/>
    <w:rsid w:val="005B7A5A"/>
    <w:rsid w:val="005D357A"/>
    <w:rsid w:val="005D7DF5"/>
    <w:rsid w:val="00696308"/>
    <w:rsid w:val="00761DEB"/>
    <w:rsid w:val="00801661"/>
    <w:rsid w:val="00801FEF"/>
    <w:rsid w:val="00807231"/>
    <w:rsid w:val="00852FA6"/>
    <w:rsid w:val="00861B6E"/>
    <w:rsid w:val="008731B8"/>
    <w:rsid w:val="008C32A2"/>
    <w:rsid w:val="008E78EE"/>
    <w:rsid w:val="008F3050"/>
    <w:rsid w:val="00913EE3"/>
    <w:rsid w:val="009461A5"/>
    <w:rsid w:val="00952B1F"/>
    <w:rsid w:val="009672D2"/>
    <w:rsid w:val="00981B58"/>
    <w:rsid w:val="009854C3"/>
    <w:rsid w:val="00987370"/>
    <w:rsid w:val="009C7BE2"/>
    <w:rsid w:val="00A40CCF"/>
    <w:rsid w:val="00A52024"/>
    <w:rsid w:val="00A922E8"/>
    <w:rsid w:val="00B326EE"/>
    <w:rsid w:val="00B5592A"/>
    <w:rsid w:val="00B56F42"/>
    <w:rsid w:val="00BE58A0"/>
    <w:rsid w:val="00BF26B6"/>
    <w:rsid w:val="00C62397"/>
    <w:rsid w:val="00C96185"/>
    <w:rsid w:val="00CA0F34"/>
    <w:rsid w:val="00CA7AEA"/>
    <w:rsid w:val="00D10F31"/>
    <w:rsid w:val="00D11BB4"/>
    <w:rsid w:val="00D12302"/>
    <w:rsid w:val="00D167B6"/>
    <w:rsid w:val="00D67482"/>
    <w:rsid w:val="00D91620"/>
    <w:rsid w:val="00DA6CBF"/>
    <w:rsid w:val="00DF01C0"/>
    <w:rsid w:val="00E342F0"/>
    <w:rsid w:val="00E37870"/>
    <w:rsid w:val="00E4012E"/>
    <w:rsid w:val="00E96A29"/>
    <w:rsid w:val="00EA5DE8"/>
    <w:rsid w:val="00F61361"/>
    <w:rsid w:val="00FF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C6045"/>
  <w15:chartTrackingRefBased/>
  <w15:docId w15:val="{96C04C9B-2722-4C81-9B21-3A09C452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167B6"/>
    <w:pPr>
      <w:autoSpaceDE w:val="0"/>
      <w:autoSpaceDN w:val="0"/>
      <w:adjustRightInd w:val="0"/>
      <w:spacing w:before="240" w:after="0" w:line="240" w:lineRule="auto"/>
      <w:jc w:val="center"/>
      <w:outlineLvl w:val="0"/>
    </w:pPr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53D8D"/>
    <w:pPr>
      <w:autoSpaceDE w:val="0"/>
      <w:autoSpaceDN w:val="0"/>
      <w:adjustRightInd w:val="0"/>
      <w:spacing w:before="240" w:after="0" w:line="240" w:lineRule="auto"/>
      <w:jc w:val="both"/>
      <w:outlineLvl w:val="1"/>
    </w:pPr>
    <w:rPr>
      <w:rFonts w:ascii="TimesNewRomanPSMT" w:hAnsi="TimesNewRomanPSMT" w:cs="TimesNewRomanPSMT"/>
      <w:smallCaps/>
      <w:color w:val="001FA6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53D8D"/>
    <w:pPr>
      <w:keepNext/>
      <w:spacing w:before="40" w:after="0" w:line="360" w:lineRule="auto"/>
      <w:jc w:val="both"/>
      <w:outlineLvl w:val="2"/>
    </w:pPr>
    <w:rPr>
      <w:rFonts w:ascii="Times New Roman" w:eastAsiaTheme="majorEastAsia" w:hAnsi="Times New Roman" w:cs="Times New Roman"/>
      <w:smallCaps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53D8D"/>
    <w:pPr>
      <w:keepNext/>
      <w:keepLines/>
      <w:spacing w:before="40" w:after="0" w:line="360" w:lineRule="auto"/>
      <w:jc w:val="both"/>
      <w:outlineLvl w:val="3"/>
    </w:pPr>
    <w:rPr>
      <w:rFonts w:ascii="Times New Roman" w:eastAsiaTheme="majorEastAsia" w:hAnsi="Times New Roman" w:cs="Times New Roman"/>
      <w:i/>
      <w:iCs/>
      <w:color w:val="2F5496" w:themeColor="accent1" w:themeShade="B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167B6"/>
    <w:rPr>
      <w:rFonts w:ascii="TimesNewRomanPS-BoldMT" w:hAnsi="TimesNewRomanPS-BoldMT" w:cs="TimesNewRomanPS-BoldMT"/>
      <w:b/>
      <w:bCs/>
      <w:color w:val="840088"/>
      <w:sz w:val="28"/>
      <w:szCs w:val="44"/>
    </w:rPr>
  </w:style>
  <w:style w:type="paragraph" w:styleId="Akapitzlist">
    <w:name w:val="List Paragraph"/>
    <w:basedOn w:val="Normalny"/>
    <w:uiPriority w:val="34"/>
    <w:qFormat/>
    <w:rsid w:val="0045271F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053D8D"/>
    <w:rPr>
      <w:rFonts w:ascii="TimesNewRomanPSMT" w:hAnsi="TimesNewRomanPSMT" w:cs="TimesNewRomanPSMT"/>
      <w:smallCaps/>
      <w:color w:val="001FA6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053D8D"/>
    <w:rPr>
      <w:rFonts w:ascii="Times New Roman" w:eastAsiaTheme="majorEastAsia" w:hAnsi="Times New Roman" w:cs="Times New Roman"/>
      <w:smallCaps/>
      <w:color w:val="1F3763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053D8D"/>
    <w:rPr>
      <w:rFonts w:ascii="Times New Roman" w:eastAsiaTheme="majorEastAsia" w:hAnsi="Times New Roman" w:cs="Times New Roman"/>
      <w:i/>
      <w:iCs/>
      <w:color w:val="2F5496" w:themeColor="accent1" w:themeShade="BF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C7BE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C7BE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7BE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854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854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854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854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854C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54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54C3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63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63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6308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E78E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78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14C9D3BE88F8F40830CC057AD2DCE05" ma:contentTypeVersion="2" ma:contentTypeDescription="Utwórz nowy dokument." ma:contentTypeScope="" ma:versionID="983a449f95f67576336800d726b73908">
  <xsd:schema xmlns:xsd="http://www.w3.org/2001/XMLSchema" xmlns:xs="http://www.w3.org/2001/XMLSchema" xmlns:p="http://schemas.microsoft.com/office/2006/metadata/properties" xmlns:ns2="842b4a99-be89-474c-b964-6313bf210960" targetNamespace="http://schemas.microsoft.com/office/2006/metadata/properties" ma:root="true" ma:fieldsID="e367b82bd8e5d9ea1260dc9982a6cdda" ns2:_="">
    <xsd:import namespace="842b4a99-be89-474c-b964-6313bf2109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2b4a99-be89-474c-b964-6313bf210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FA4342-B723-45D2-B0EC-714E49B5CE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5B82C2-A5B1-4C06-9A7C-DE983D79CB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58BAA4-DD44-4209-9A79-9939E40CB2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2b4a99-be89-474c-b964-6313bf2109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8EC6A8A-71F6-4E94-885B-A23CE1155CD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833</Words>
  <Characters>5000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Romanowska Katarzyna</dc:creator>
  <cp:keywords/>
  <dc:description/>
  <cp:lastModifiedBy>Majchrzycka Magdalena</cp:lastModifiedBy>
  <cp:revision>2</cp:revision>
  <cp:lastPrinted>2020-05-11T12:23:00Z</cp:lastPrinted>
  <dcterms:created xsi:type="dcterms:W3CDTF">2022-02-09T13:18:00Z</dcterms:created>
  <dcterms:modified xsi:type="dcterms:W3CDTF">2022-02-09T13:18:00Z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0x010100714C9D3BE88F8F40830CC057AD2DCE05</vt:lpwstr>
  </property>
</Properties>
</file>