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4E1266" w14:textId="23277F48" w:rsidR="00D10F31" w:rsidRDefault="00D10F31" w:rsidP="00151FA8">
      <w:pPr>
        <w:pStyle w:val="Nagwek1"/>
      </w:pPr>
      <w:r>
        <w:t xml:space="preserve">ZAŁĄCZNIK </w:t>
      </w:r>
      <w:r w:rsidR="0092551A">
        <w:t>NR 1</w:t>
      </w:r>
      <w:r w:rsidR="00C51DB1">
        <w:t>4</w:t>
      </w:r>
      <w:r>
        <w:br/>
        <w:t>Zasady ewidencjonowania</w:t>
      </w:r>
      <w:r>
        <w:br/>
      </w:r>
      <w:r w:rsidR="2C6735F6">
        <w:t>projektów krajowych i zagranicznych</w:t>
      </w:r>
    </w:p>
    <w:p w14:paraId="3F248927" w14:textId="77777777" w:rsidR="00A4384A" w:rsidRDefault="00461CA6" w:rsidP="00C9795A"/>
    <w:p w14:paraId="7C1D3D58" w14:textId="77777777" w:rsidR="00572DA1" w:rsidRPr="00C9795A" w:rsidRDefault="00572DA1" w:rsidP="00572DA1">
      <w:r w:rsidRPr="00C9795A">
        <w:t>Realizacja</w:t>
      </w:r>
      <w:r>
        <w:t xml:space="preserve"> </w:t>
      </w:r>
      <w:r w:rsidRPr="00C9795A">
        <w:t xml:space="preserve">projektów badawczych odbywa się na podstawie umów zawartych w imieniu Polskiej </w:t>
      </w:r>
      <w:r>
        <w:t>A</w:t>
      </w:r>
      <w:r w:rsidRPr="00C9795A">
        <w:t>kademii Nauk przez osoby do tego uprawnione zgodnie z udzielonymi pełnomocnictwami Prezesa PAN.</w:t>
      </w:r>
    </w:p>
    <w:p w14:paraId="08C742B2" w14:textId="77777777" w:rsidR="00572DA1" w:rsidRDefault="00572DA1" w:rsidP="00572DA1">
      <w:r>
        <w:t xml:space="preserve">Beneficjentami środków finansowych pozyskiwanych na realizację projektów jest Polska Akademia Nauk. Aplikacja wniosków dokonywana jest przez poszczególne jednostki PAN. </w:t>
      </w:r>
    </w:p>
    <w:p w14:paraId="5F566587" w14:textId="77777777" w:rsidR="00572DA1" w:rsidRDefault="00572DA1" w:rsidP="00572DA1">
      <w:r>
        <w:t xml:space="preserve">Szczegółowe zasady realizacji i kwalifikowalności kosztów projektów określają podmioty finansujące, uwzględniając specyfikę danego projektu oraz poniższe zasady ogólne: </w:t>
      </w:r>
    </w:p>
    <w:p w14:paraId="1081D518" w14:textId="77777777" w:rsidR="00572DA1" w:rsidRDefault="00572DA1" w:rsidP="00572DA1">
      <w:r>
        <w:t>Kosztem kwalifikowalnym jest koszt spełniający łącznie następujące warunki:</w:t>
      </w:r>
    </w:p>
    <w:p w14:paraId="5FD8C685" w14:textId="77777777" w:rsidR="00572DA1" w:rsidRDefault="00572DA1" w:rsidP="00572DA1">
      <w:pPr>
        <w:pStyle w:val="Akapitzlist"/>
        <w:numPr>
          <w:ilvl w:val="0"/>
          <w:numId w:val="2"/>
        </w:numPr>
        <w:spacing w:before="0" w:line="400" w:lineRule="exact"/>
      </w:pPr>
      <w:r w:rsidRPr="009E4055">
        <w:rPr>
          <w:rFonts w:cs="Times New Roman"/>
          <w:szCs w:val="24"/>
        </w:rPr>
        <w:t>został rzeczywiście (faktycznie) poniesiony;</w:t>
      </w:r>
    </w:p>
    <w:p w14:paraId="1A44BD20" w14:textId="77777777" w:rsidR="00572DA1" w:rsidRPr="009E4055" w:rsidRDefault="00572DA1" w:rsidP="00572DA1">
      <w:pPr>
        <w:pStyle w:val="Akapitzlist"/>
        <w:numPr>
          <w:ilvl w:val="0"/>
          <w:numId w:val="2"/>
        </w:numPr>
        <w:spacing w:before="0" w:after="0" w:line="400" w:lineRule="exact"/>
        <w:rPr>
          <w:rFonts w:cs="Times New Roman"/>
          <w:szCs w:val="24"/>
        </w:rPr>
      </w:pPr>
      <w:r>
        <w:t xml:space="preserve">jest </w:t>
      </w:r>
      <w:r w:rsidRPr="009E4055">
        <w:rPr>
          <w:rFonts w:cs="Times New Roman"/>
          <w:szCs w:val="24"/>
        </w:rPr>
        <w:t>zgodny z obowiązującymi przepisami prawa oraz postanowieniami umowy;</w:t>
      </w:r>
    </w:p>
    <w:p w14:paraId="5A18422D" w14:textId="77777777" w:rsidR="00572DA1" w:rsidRPr="009E4055" w:rsidRDefault="00572DA1" w:rsidP="00572DA1">
      <w:pPr>
        <w:pStyle w:val="Akapitzlist"/>
        <w:numPr>
          <w:ilvl w:val="0"/>
          <w:numId w:val="2"/>
        </w:numPr>
        <w:spacing w:before="0" w:after="0" w:line="400" w:lineRule="exact"/>
        <w:rPr>
          <w:rFonts w:cs="Times New Roman"/>
          <w:szCs w:val="24"/>
        </w:rPr>
      </w:pPr>
      <w:r w:rsidRPr="009E4055">
        <w:rPr>
          <w:rFonts w:cs="Times New Roman"/>
          <w:szCs w:val="24"/>
        </w:rPr>
        <w:t>został poniesiony w okresie realizacji projektu;</w:t>
      </w:r>
    </w:p>
    <w:p w14:paraId="6FAF921C" w14:textId="77777777" w:rsidR="00572DA1" w:rsidRPr="009E4055" w:rsidRDefault="00572DA1" w:rsidP="00572DA1">
      <w:pPr>
        <w:pStyle w:val="Akapitzlist"/>
        <w:numPr>
          <w:ilvl w:val="0"/>
          <w:numId w:val="2"/>
        </w:numPr>
        <w:spacing w:before="0" w:after="0" w:line="400" w:lineRule="exact"/>
        <w:rPr>
          <w:rFonts w:cs="Times New Roman"/>
          <w:szCs w:val="24"/>
        </w:rPr>
      </w:pPr>
      <w:r w:rsidRPr="009E4055">
        <w:rPr>
          <w:rFonts w:cs="Times New Roman"/>
          <w:szCs w:val="24"/>
        </w:rPr>
        <w:t>jest należycie udokumentowany i możliwy do zweryfikowania;</w:t>
      </w:r>
    </w:p>
    <w:p w14:paraId="3D852D3D" w14:textId="77777777" w:rsidR="00572DA1" w:rsidRPr="009E4055" w:rsidRDefault="00572DA1" w:rsidP="00572DA1">
      <w:pPr>
        <w:pStyle w:val="Akapitzlist"/>
        <w:numPr>
          <w:ilvl w:val="0"/>
          <w:numId w:val="2"/>
        </w:numPr>
        <w:spacing w:before="0" w:after="0" w:line="400" w:lineRule="exact"/>
        <w:rPr>
          <w:rFonts w:cs="Times New Roman"/>
          <w:szCs w:val="24"/>
        </w:rPr>
      </w:pPr>
      <w:r w:rsidRPr="009E4055">
        <w:rPr>
          <w:rFonts w:cs="Times New Roman"/>
          <w:szCs w:val="24"/>
        </w:rPr>
        <w:t>jest niezbędny do realizacji celów projektu i poniesiony w związku z realizacją projektu;</w:t>
      </w:r>
    </w:p>
    <w:p w14:paraId="39255ABF" w14:textId="77777777" w:rsidR="00572DA1" w:rsidRPr="009E4055" w:rsidRDefault="00572DA1" w:rsidP="00572DA1">
      <w:pPr>
        <w:pStyle w:val="Akapitzlist"/>
        <w:numPr>
          <w:ilvl w:val="0"/>
          <w:numId w:val="2"/>
        </w:numPr>
        <w:spacing w:before="0" w:after="0" w:line="400" w:lineRule="exact"/>
        <w:rPr>
          <w:rFonts w:cs="Times New Roman"/>
          <w:szCs w:val="24"/>
        </w:rPr>
      </w:pPr>
      <w:r w:rsidRPr="009E4055">
        <w:rPr>
          <w:rFonts w:cs="Times New Roman"/>
          <w:szCs w:val="24"/>
        </w:rPr>
        <w:t>został poniesiony w sposób racjonalny i efektywny</w:t>
      </w:r>
      <w:bookmarkStart w:id="0" w:name="_Hlk55304714"/>
      <w:r w:rsidRPr="009E4055">
        <w:rPr>
          <w:rFonts w:cs="Times New Roman"/>
          <w:szCs w:val="24"/>
        </w:rPr>
        <w:t>, z zachowaniem zasad uzyskiwania najlepszych efektów z danych nakładów;</w:t>
      </w:r>
      <w:bookmarkEnd w:id="0"/>
    </w:p>
    <w:p w14:paraId="69172634" w14:textId="779993F6" w:rsidR="00572DA1" w:rsidRPr="005C5FDE" w:rsidRDefault="00572DA1" w:rsidP="00572DA1">
      <w:r>
        <w:t xml:space="preserve">Ewidencja kosztów poszczególnych projektów badawczych odbywa się poprzez księgowanie zadekretowanych dokumentów, przyporządkowując im równocześnie: numer analitycznego konta księgowego oraz numer odpowiedniego zadania i podzadania operacyjnego, oznaczającego źródło finansowania, co wynika z tzw. wielowymiarowego planu kont. </w:t>
      </w:r>
      <w:r w:rsidRPr="1FC02DAC">
        <w:rPr>
          <w:color w:val="000000" w:themeColor="text1"/>
        </w:rPr>
        <w:t xml:space="preserve">Szczegółowy wykaz zadań operacyjnych oraz zasady ich tworzenia i numerowania opisane zostały w </w:t>
      </w:r>
      <w:r w:rsidR="001909F0" w:rsidRPr="1FC02DAC">
        <w:rPr>
          <w:color w:val="000000" w:themeColor="text1"/>
        </w:rPr>
        <w:t>Z</w:t>
      </w:r>
      <w:r w:rsidRPr="1FC02DAC">
        <w:rPr>
          <w:color w:val="000000" w:themeColor="text1"/>
        </w:rPr>
        <w:t>ałączniku nr 4</w:t>
      </w:r>
      <w:r w:rsidR="00151FA8" w:rsidRPr="1FC02DAC">
        <w:rPr>
          <w:color w:val="000000" w:themeColor="text1"/>
        </w:rPr>
        <w:t xml:space="preserve"> do polityki rachunkowości</w:t>
      </w:r>
      <w:r w:rsidRPr="1FC02DAC">
        <w:rPr>
          <w:color w:val="000000" w:themeColor="text1"/>
        </w:rPr>
        <w:t>.</w:t>
      </w:r>
    </w:p>
    <w:p w14:paraId="38218A68" w14:textId="77777777" w:rsidR="00572DA1" w:rsidRDefault="00572DA1" w:rsidP="00572DA1">
      <w:r>
        <w:t>Dokumentacja źródłowa dotycząca realizowanego projektu powinna być właściwie oznaczona, z możliwością jednoznacznej identyfikacji dokumentu w księgach rachunkowych. W przypadku wyznaczenia osoby odpowiedzialnej za realizację merytoryczną projektu ( np. kierownik projektu), dokumentacja przed dokonaniem zatwierdzenia do zapłaty powinna zawierać:</w:t>
      </w:r>
    </w:p>
    <w:p w14:paraId="79C798BC" w14:textId="77777777" w:rsidR="00572DA1" w:rsidRDefault="00572DA1" w:rsidP="00572DA1">
      <w:pPr>
        <w:pStyle w:val="Akapitzlist"/>
        <w:numPr>
          <w:ilvl w:val="0"/>
          <w:numId w:val="1"/>
        </w:numPr>
      </w:pPr>
      <w:r>
        <w:lastRenderedPageBreak/>
        <w:t>oznaczenie nazwy projektu zgodnej z treścią zawartej umowy,</w:t>
      </w:r>
    </w:p>
    <w:p w14:paraId="793B6625" w14:textId="77777777" w:rsidR="00572DA1" w:rsidRDefault="00572DA1" w:rsidP="00572DA1">
      <w:pPr>
        <w:pStyle w:val="Akapitzlist"/>
        <w:numPr>
          <w:ilvl w:val="0"/>
          <w:numId w:val="1"/>
        </w:numPr>
      </w:pPr>
      <w:r>
        <w:t>podpis osoby merytorycznie odpowiedzialnej oznaczający akceptację poniesionego kosztu w ramach projektu,</w:t>
      </w:r>
    </w:p>
    <w:p w14:paraId="76CA9166" w14:textId="77777777" w:rsidR="00572DA1" w:rsidRDefault="00572DA1" w:rsidP="00572DA1">
      <w:pPr>
        <w:pStyle w:val="Akapitzlist"/>
        <w:numPr>
          <w:ilvl w:val="0"/>
          <w:numId w:val="1"/>
        </w:numPr>
      </w:pPr>
      <w:r>
        <w:t>oznaczenie czy ponoszony koszt jest kwalifikowany czy niekwalifikowany.</w:t>
      </w:r>
    </w:p>
    <w:p w14:paraId="5438EEEA" w14:textId="77777777" w:rsidR="00572DA1" w:rsidRDefault="00572DA1" w:rsidP="00572DA1">
      <w:r>
        <w:t>Realizacja kosztów powinna być poprzedzona zgłoszeniem w planie finansowym jednostki realizującej projekt i skorelowanym z nim planie zadań operacyjnych. Zatwierdzenie dowodu źródłowego odbywa się po zatwierdzeniu przez osobę odpowiedzialną za prowadzenie ksiąg rachunkowych i dysponenta środków.</w:t>
      </w:r>
    </w:p>
    <w:p w14:paraId="27326066" w14:textId="77777777" w:rsidR="00572DA1" w:rsidRDefault="00572DA1" w:rsidP="00572DA1">
      <w:r>
        <w:t>Płatności za koszty kwalifikowane odbywają się ze środków wyodrębnionego rachunku bankowego. Otrzymanie środków na realizację projektu odbywa się na koncie środków pieniężnych (WN) w korespondencji z kontem rozliczeń międzyokresowych przychodów (MA).</w:t>
      </w:r>
    </w:p>
    <w:p w14:paraId="52A8F747" w14:textId="77777777" w:rsidR="00572DA1" w:rsidRDefault="00572DA1" w:rsidP="00572DA1">
      <w:r>
        <w:t xml:space="preserve">Ewidencja księgowa kosztów projektu prowadzona jest na wyodrębnionych kontach księgowych z nazewnictwem właściwym dla realizowanego projektu, w sposób umożliwiający jednoznaczną identyfikację ponoszonego kosztu. Koszty kwalifikowane ewidencjonuje się na odrębnych kontach niż koszty niekwalifikowane. </w:t>
      </w:r>
    </w:p>
    <w:p w14:paraId="372350E9" w14:textId="77777777" w:rsidR="00572DA1" w:rsidRDefault="00572DA1" w:rsidP="00572DA1">
      <w:r>
        <w:t>Rozliczenie projektu następuje na zasadach określonych przez podmiot finansujący. Jeżeli umowa lub przepisy szczegółowe określające zasady rozliczeń nie stanowią inaczej, przyjmuje się, że rozliczenie projektu następuje po jego całkowitym zakończeniu.</w:t>
      </w:r>
    </w:p>
    <w:p w14:paraId="60E3C69F" w14:textId="77777777" w:rsidR="00572DA1" w:rsidRDefault="00572DA1" w:rsidP="00572DA1">
      <w:r>
        <w:t>Projekty, których wynikiem jest wytworzenie aktywów trwałych kwalifikowane są analogicznie jak przy realizacji zadań inwestycyjnych. Koszty inwestycyjne gromadzone są na koncie środków trwałych w budowie według tytułu projektu i rodzaju wytworzonego aktywa (np. aparatury specjalnej). Po zakończeniu inwestycji, pod warunkiem kompletności wytworzonego aktywa trwałego, następuje przeniesienie do rzeczowych aktywów trwałych lub wartości niematerialnych i prawnych oraz podlega umorzeniu zgodnie z przyjętymi stawkami.</w:t>
      </w:r>
    </w:p>
    <w:p w14:paraId="1D47A2A5" w14:textId="77777777" w:rsidR="00572DA1" w:rsidRDefault="00572DA1" w:rsidP="00572DA1">
      <w:r>
        <w:t>W przypadku wystąpienia odmiennych, bardziej szczegółowych zasad narzuconych przez podmiot finansujący, ewidencja prowadzona jest według zasad określonych przez finansującego.</w:t>
      </w:r>
    </w:p>
    <w:p w14:paraId="60376875" w14:textId="77777777" w:rsidR="00572DA1" w:rsidRDefault="00572DA1" w:rsidP="00572DA1">
      <w:pPr>
        <w:pStyle w:val="Tekstpodstawowy"/>
        <w:tabs>
          <w:tab w:val="num" w:pos="1080"/>
        </w:tabs>
        <w:spacing w:line="360" w:lineRule="auto"/>
        <w:jc w:val="both"/>
        <w:rPr>
          <w:color w:val="000000"/>
          <w:szCs w:val="24"/>
        </w:rPr>
      </w:pPr>
      <w:r w:rsidRPr="00E26CA0">
        <w:rPr>
          <w:color w:val="000000"/>
          <w:szCs w:val="24"/>
        </w:rPr>
        <w:lastRenderedPageBreak/>
        <w:t>Ewidencja wydatków niekwalifikowalnych, które z wydatkowanych przez beneficjentów środków finansowych zostały uznane za wydatki niekwalifikowalne, jest prowadzona na koncie pozabilansowym.</w:t>
      </w:r>
    </w:p>
    <w:p w14:paraId="48AF4C83" w14:textId="77777777" w:rsidR="00572DA1" w:rsidRDefault="00572DA1" w:rsidP="00572DA1">
      <w:pPr>
        <w:pStyle w:val="Tekstpodstawowy"/>
        <w:tabs>
          <w:tab w:val="num" w:pos="1080"/>
        </w:tabs>
        <w:spacing w:line="360" w:lineRule="auto"/>
        <w:jc w:val="both"/>
        <w:rPr>
          <w:color w:val="000000"/>
          <w:szCs w:val="24"/>
        </w:rPr>
      </w:pPr>
      <w:r>
        <w:rPr>
          <w:color w:val="000000"/>
          <w:szCs w:val="24"/>
        </w:rPr>
        <w:t>Sposób realizacji obowiązków sprawozdawczych i informacyjnych wobec instytucji nadzorujących realizację projektu wynika z umowy dotyczącej danego projektu badawczego.</w:t>
      </w:r>
    </w:p>
    <w:p w14:paraId="081708AC" w14:textId="77777777" w:rsidR="00572DA1" w:rsidRPr="005C5FDE" w:rsidRDefault="00572DA1" w:rsidP="00572DA1">
      <w:pPr>
        <w:spacing w:after="0"/>
        <w:rPr>
          <w:rFonts w:cs="Times New Roman"/>
          <w:iCs/>
          <w:szCs w:val="24"/>
        </w:rPr>
      </w:pPr>
      <w:r w:rsidRPr="005C5FDE">
        <w:rPr>
          <w:rFonts w:cs="Times New Roman"/>
          <w:iCs/>
          <w:szCs w:val="24"/>
        </w:rPr>
        <w:t>Ewidencja pozaksięgowa kosztów projektu</w:t>
      </w:r>
    </w:p>
    <w:p w14:paraId="76B4621B" w14:textId="7F9DE3E8" w:rsidR="00572DA1" w:rsidRPr="005C5FDE" w:rsidRDefault="00572DA1" w:rsidP="1FC02DAC">
      <w:pPr>
        <w:spacing w:after="0"/>
        <w:rPr>
          <w:rFonts w:cs="Times New Roman"/>
        </w:rPr>
      </w:pPr>
      <w:r w:rsidRPr="1FC02DAC">
        <w:rPr>
          <w:rFonts w:cs="Times New Roman"/>
        </w:rPr>
        <w:t xml:space="preserve">Na koniec każdego miesiąca sporządzane jest techniką komputerową (w postaci kumulatywnego arkusza kalkulacyjnego) zestawienie dokumentów potwierdzających poniesione wydatki dotyczące danego projektu. Zestawienie to obejmuje wydatki od początku realizacji projektu do końca danego miesiąca kalendarzowego i sporządzane jest poprzez narastające ujęcie wydatków dotyczących poszczególnych zadań. Jest ono sporządzane w oparciu o dokumenty potwierdzające poniesione wydatki. </w:t>
      </w:r>
      <w:r w:rsidR="0064C145" w:rsidRPr="1FC02DAC">
        <w:rPr>
          <w:rFonts w:cs="Times New Roman"/>
        </w:rPr>
        <w:t>W</w:t>
      </w:r>
      <w:r w:rsidRPr="1FC02DAC">
        <w:rPr>
          <w:rFonts w:cs="Times New Roman"/>
        </w:rPr>
        <w:t>ersja elektroniczna powinna zostać zarchiwizowana lub konstrukcja arkusza kalkulacyjnego powinna umożliwiać uzyskanie w okresie późniejszym danych według stanu na koniec poszczególnych minionych miesięcy kalendarzowych</w:t>
      </w:r>
      <w:r w:rsidR="38348CC0" w:rsidRPr="1FC02DAC">
        <w:rPr>
          <w:rFonts w:cs="Times New Roman"/>
        </w:rPr>
        <w:t xml:space="preserve"> lub przynajmniej na koniec każdego roku kalendarzowego.</w:t>
      </w:r>
    </w:p>
    <w:p w14:paraId="698DB31D" w14:textId="77777777" w:rsidR="00572DA1" w:rsidRDefault="00572DA1" w:rsidP="00C9795A"/>
    <w:sectPr w:rsidR="00572DA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96A39A" w14:textId="77777777" w:rsidR="00461CA6" w:rsidRDefault="00461CA6" w:rsidP="00665867">
      <w:pPr>
        <w:spacing w:before="0" w:after="0" w:line="240" w:lineRule="auto"/>
      </w:pPr>
      <w:r>
        <w:separator/>
      </w:r>
    </w:p>
  </w:endnote>
  <w:endnote w:type="continuationSeparator" w:id="0">
    <w:p w14:paraId="0E2E22C1" w14:textId="77777777" w:rsidR="00461CA6" w:rsidRDefault="00461CA6" w:rsidP="00665867">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imesNewRomanPS-BoldMT">
    <w:altName w:val="Times New Roman"/>
    <w:panose1 w:val="00000000000000000000"/>
    <w:charset w:val="00"/>
    <w:family w:val="auto"/>
    <w:notTrueType/>
    <w:pitch w:val="default"/>
    <w:sig w:usb0="00000003" w:usb1="00000000" w:usb2="00000000" w:usb3="00000000" w:csb0="00000001"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CD6129" w14:textId="77777777" w:rsidR="00461CA6" w:rsidRDefault="00461CA6" w:rsidP="00665867">
      <w:pPr>
        <w:spacing w:before="0" w:after="0" w:line="240" w:lineRule="auto"/>
      </w:pPr>
      <w:r>
        <w:separator/>
      </w:r>
    </w:p>
  </w:footnote>
  <w:footnote w:type="continuationSeparator" w:id="0">
    <w:p w14:paraId="6B5C448F" w14:textId="77777777" w:rsidR="00461CA6" w:rsidRDefault="00461CA6" w:rsidP="00665867">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8E7DB2"/>
    <w:multiLevelType w:val="hybridMultilevel"/>
    <w:tmpl w:val="E90AC2B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15:restartNumberingAfterBreak="0">
    <w:nsid w:val="13393558"/>
    <w:multiLevelType w:val="hybridMultilevel"/>
    <w:tmpl w:val="5A2CA90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0F31"/>
    <w:rsid w:val="000E7961"/>
    <w:rsid w:val="00146A43"/>
    <w:rsid w:val="00151FA8"/>
    <w:rsid w:val="001909F0"/>
    <w:rsid w:val="00251E79"/>
    <w:rsid w:val="00293249"/>
    <w:rsid w:val="002B0C18"/>
    <w:rsid w:val="00461CA6"/>
    <w:rsid w:val="005675C9"/>
    <w:rsid w:val="00572DA1"/>
    <w:rsid w:val="0064C145"/>
    <w:rsid w:val="00665867"/>
    <w:rsid w:val="00672BEC"/>
    <w:rsid w:val="00680EC7"/>
    <w:rsid w:val="00746676"/>
    <w:rsid w:val="00801FEF"/>
    <w:rsid w:val="008C214C"/>
    <w:rsid w:val="0092551A"/>
    <w:rsid w:val="00C51DB1"/>
    <w:rsid w:val="00C9795A"/>
    <w:rsid w:val="00D10F31"/>
    <w:rsid w:val="00D67482"/>
    <w:rsid w:val="00F20A62"/>
    <w:rsid w:val="00F838EC"/>
    <w:rsid w:val="03FD4F55"/>
    <w:rsid w:val="187A7F77"/>
    <w:rsid w:val="1FC02DAC"/>
    <w:rsid w:val="2C6735F6"/>
    <w:rsid w:val="3669DC39"/>
    <w:rsid w:val="38348CC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4FE3B5"/>
  <w15:chartTrackingRefBased/>
  <w15:docId w15:val="{96C04C9B-2722-4C81-9B21-3A09C45256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9795A"/>
    <w:pPr>
      <w:spacing w:before="240" w:after="120" w:line="360" w:lineRule="auto"/>
      <w:jc w:val="both"/>
    </w:pPr>
    <w:rPr>
      <w:rFonts w:ascii="Times New Roman" w:hAnsi="Times New Roman"/>
      <w:sz w:val="24"/>
    </w:rPr>
  </w:style>
  <w:style w:type="paragraph" w:styleId="Nagwek1">
    <w:name w:val="heading 1"/>
    <w:basedOn w:val="Normalny"/>
    <w:next w:val="Normalny"/>
    <w:link w:val="Nagwek1Znak"/>
    <w:uiPriority w:val="9"/>
    <w:qFormat/>
    <w:rsid w:val="005675C9"/>
    <w:pPr>
      <w:autoSpaceDE w:val="0"/>
      <w:autoSpaceDN w:val="0"/>
      <w:adjustRightInd w:val="0"/>
      <w:spacing w:after="0" w:line="240" w:lineRule="auto"/>
      <w:jc w:val="center"/>
      <w:outlineLvl w:val="0"/>
    </w:pPr>
    <w:rPr>
      <w:rFonts w:ascii="TimesNewRomanPS-BoldMT" w:hAnsi="TimesNewRomanPS-BoldMT" w:cs="TimesNewRomanPS-BoldMT"/>
      <w:b/>
      <w:bCs/>
      <w:color w:val="840088"/>
      <w:sz w:val="28"/>
      <w:szCs w:val="4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5675C9"/>
    <w:rPr>
      <w:rFonts w:ascii="TimesNewRomanPS-BoldMT" w:hAnsi="TimesNewRomanPS-BoldMT" w:cs="TimesNewRomanPS-BoldMT"/>
      <w:b/>
      <w:bCs/>
      <w:color w:val="840088"/>
      <w:sz w:val="28"/>
      <w:szCs w:val="44"/>
    </w:rPr>
  </w:style>
  <w:style w:type="character" w:styleId="Odwoaniedokomentarza">
    <w:name w:val="annotation reference"/>
    <w:basedOn w:val="Domylnaczcionkaakapitu"/>
    <w:uiPriority w:val="99"/>
    <w:semiHidden/>
    <w:unhideWhenUsed/>
    <w:rsid w:val="00C9795A"/>
    <w:rPr>
      <w:sz w:val="16"/>
      <w:szCs w:val="16"/>
    </w:rPr>
  </w:style>
  <w:style w:type="paragraph" w:styleId="Tekstkomentarza">
    <w:name w:val="annotation text"/>
    <w:basedOn w:val="Normalny"/>
    <w:link w:val="TekstkomentarzaZnak"/>
    <w:uiPriority w:val="99"/>
    <w:semiHidden/>
    <w:unhideWhenUsed/>
    <w:rsid w:val="00C9795A"/>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C9795A"/>
    <w:rPr>
      <w:rFonts w:ascii="Times New Roman" w:hAnsi="Times New Roman"/>
      <w:sz w:val="20"/>
      <w:szCs w:val="20"/>
    </w:rPr>
  </w:style>
  <w:style w:type="paragraph" w:styleId="Tematkomentarza">
    <w:name w:val="annotation subject"/>
    <w:basedOn w:val="Tekstkomentarza"/>
    <w:next w:val="Tekstkomentarza"/>
    <w:link w:val="TematkomentarzaZnak"/>
    <w:uiPriority w:val="99"/>
    <w:semiHidden/>
    <w:unhideWhenUsed/>
    <w:rsid w:val="00C9795A"/>
    <w:rPr>
      <w:b/>
      <w:bCs/>
    </w:rPr>
  </w:style>
  <w:style w:type="character" w:customStyle="1" w:styleId="TematkomentarzaZnak">
    <w:name w:val="Temat komentarza Znak"/>
    <w:basedOn w:val="TekstkomentarzaZnak"/>
    <w:link w:val="Tematkomentarza"/>
    <w:uiPriority w:val="99"/>
    <w:semiHidden/>
    <w:rsid w:val="00C9795A"/>
    <w:rPr>
      <w:rFonts w:ascii="Times New Roman" w:hAnsi="Times New Roman"/>
      <w:b/>
      <w:bCs/>
      <w:sz w:val="20"/>
      <w:szCs w:val="20"/>
    </w:rPr>
  </w:style>
  <w:style w:type="paragraph" w:styleId="Tekstdymka">
    <w:name w:val="Balloon Text"/>
    <w:basedOn w:val="Normalny"/>
    <w:link w:val="TekstdymkaZnak"/>
    <w:uiPriority w:val="99"/>
    <w:semiHidden/>
    <w:unhideWhenUsed/>
    <w:rsid w:val="00C9795A"/>
    <w:pPr>
      <w:spacing w:before="0"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C9795A"/>
    <w:rPr>
      <w:rFonts w:ascii="Segoe UI" w:hAnsi="Segoe UI" w:cs="Segoe UI"/>
      <w:sz w:val="18"/>
      <w:szCs w:val="18"/>
    </w:rPr>
  </w:style>
  <w:style w:type="paragraph" w:styleId="Akapitzlist">
    <w:name w:val="List Paragraph"/>
    <w:basedOn w:val="Normalny"/>
    <w:uiPriority w:val="34"/>
    <w:qFormat/>
    <w:rsid w:val="00C9795A"/>
    <w:pPr>
      <w:ind w:left="720"/>
      <w:contextualSpacing/>
    </w:pPr>
  </w:style>
  <w:style w:type="paragraph" w:styleId="Tekstprzypisukocowego">
    <w:name w:val="endnote text"/>
    <w:basedOn w:val="Normalny"/>
    <w:link w:val="TekstprzypisukocowegoZnak"/>
    <w:uiPriority w:val="99"/>
    <w:semiHidden/>
    <w:unhideWhenUsed/>
    <w:rsid w:val="00665867"/>
    <w:pPr>
      <w:spacing w:before="0"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665867"/>
    <w:rPr>
      <w:rFonts w:ascii="Times New Roman" w:hAnsi="Times New Roman"/>
      <w:sz w:val="20"/>
      <w:szCs w:val="20"/>
    </w:rPr>
  </w:style>
  <w:style w:type="character" w:styleId="Odwoanieprzypisukocowego">
    <w:name w:val="endnote reference"/>
    <w:basedOn w:val="Domylnaczcionkaakapitu"/>
    <w:uiPriority w:val="99"/>
    <w:semiHidden/>
    <w:unhideWhenUsed/>
    <w:rsid w:val="00665867"/>
    <w:rPr>
      <w:vertAlign w:val="superscript"/>
    </w:rPr>
  </w:style>
  <w:style w:type="paragraph" w:styleId="Tekstpodstawowy">
    <w:name w:val="Body Text"/>
    <w:basedOn w:val="Normalny"/>
    <w:link w:val="TekstpodstawowyZnak"/>
    <w:rsid w:val="00572DA1"/>
    <w:pPr>
      <w:spacing w:before="0" w:after="0" w:line="240" w:lineRule="auto"/>
      <w:jc w:val="left"/>
    </w:pPr>
    <w:rPr>
      <w:rFonts w:eastAsia="Times New Roman" w:cs="Times New Roman"/>
      <w:szCs w:val="20"/>
    </w:rPr>
  </w:style>
  <w:style w:type="character" w:customStyle="1" w:styleId="TekstpodstawowyZnak">
    <w:name w:val="Tekst podstawowy Znak"/>
    <w:basedOn w:val="Domylnaczcionkaakapitu"/>
    <w:link w:val="Tekstpodstawowy"/>
    <w:rsid w:val="00572DA1"/>
    <w:rPr>
      <w:rFonts w:ascii="Times New Roman" w:eastAsia="Times New Roman" w:hAnsi="Times New Roman" w:cs="Times New Roman"/>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kument" ma:contentTypeID="0x010100714C9D3BE88F8F40830CC057AD2DCE05" ma:contentTypeVersion="2" ma:contentTypeDescription="Utwórz nowy dokument." ma:contentTypeScope="" ma:versionID="983a449f95f67576336800d726b73908">
  <xsd:schema xmlns:xsd="http://www.w3.org/2001/XMLSchema" xmlns:xs="http://www.w3.org/2001/XMLSchema" xmlns:p="http://schemas.microsoft.com/office/2006/metadata/properties" xmlns:ns2="842b4a99-be89-474c-b964-6313bf210960" targetNamespace="http://schemas.microsoft.com/office/2006/metadata/properties" ma:root="true" ma:fieldsID="e367b82bd8e5d9ea1260dc9982a6cdda" ns2:_="">
    <xsd:import namespace="842b4a99-be89-474c-b964-6313bf210960"/>
    <xsd:element name="properties">
      <xsd:complexType>
        <xsd:sequence>
          <xsd:element name="documentManagement">
            <xsd:complexType>
              <xsd:all>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42b4a99-be89-474c-b964-6313bf21096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75C11D6-0255-4676-B839-42888761A350}">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717CD2C5-C1EE-4817-AEFA-E170E14C972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42b4a99-be89-474c-b964-6313bf21096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0A6CA58-3EF4-44CB-9B05-96890484491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729</Words>
  <Characters>4378</Characters>
  <Application>Microsoft Office Word</Application>
  <DocSecurity>0</DocSecurity>
  <Lines>36</Lines>
  <Paragraphs>10</Paragraphs>
  <ScaleCrop>false</ScaleCrop>
  <Company>Polska Akademia Nauk</Company>
  <LinksUpToDate>false</LinksUpToDate>
  <CharactersWithSpaces>5097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Romanowska Katarzyna</dc:creator>
  <cp:keywords/>
  <dc:description/>
  <cp:lastModifiedBy>Majchrzycka Magdalena</cp:lastModifiedBy>
  <cp:revision>2</cp:revision>
  <cp:lastPrinted>2020-05-11T12:17:00Z</cp:lastPrinted>
  <dcterms:created xsi:type="dcterms:W3CDTF">2022-02-09T13:15:00Z</dcterms:created>
  <dcterms:modified xsi:type="dcterms:W3CDTF">2022-02-09T13:15:00Z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0x010100714C9D3BE88F8F40830CC057AD2DCE05</vt:lpwstr>
  </property>
</Properties>
</file>