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A3BA6" w14:textId="77777777" w:rsidR="002F6BE1" w:rsidRDefault="002F6BE1" w:rsidP="002F6BE1">
      <w:pPr>
        <w:pStyle w:val="Tytu"/>
      </w:pPr>
    </w:p>
    <w:p w14:paraId="248EFA77" w14:textId="77777777" w:rsidR="002F6BE1" w:rsidRDefault="002F6BE1" w:rsidP="002F6BE1">
      <w:pPr>
        <w:pStyle w:val="Tytu"/>
      </w:pPr>
    </w:p>
    <w:p w14:paraId="1C2B72B0" w14:textId="77777777" w:rsidR="002F6BE1" w:rsidRDefault="002F6BE1" w:rsidP="002F6BE1">
      <w:pPr>
        <w:pStyle w:val="Tytu"/>
      </w:pPr>
    </w:p>
    <w:p w14:paraId="49DB7A0B" w14:textId="77777777" w:rsidR="002F6BE1" w:rsidRDefault="002F6BE1" w:rsidP="002F6BE1">
      <w:pPr>
        <w:pStyle w:val="Tytu"/>
      </w:pPr>
    </w:p>
    <w:p w14:paraId="03E5C301" w14:textId="77777777" w:rsidR="002F6BE1" w:rsidRDefault="002F6BE1" w:rsidP="002F6BE1">
      <w:pPr>
        <w:pStyle w:val="Tytu"/>
      </w:pPr>
    </w:p>
    <w:p w14:paraId="2076AA06" w14:textId="77777777" w:rsidR="002F6BE1" w:rsidRDefault="002F6BE1" w:rsidP="002F6BE1">
      <w:pPr>
        <w:pStyle w:val="Tytu"/>
      </w:pPr>
    </w:p>
    <w:p w14:paraId="0365658D" w14:textId="77777777" w:rsidR="002F6BE1" w:rsidRPr="002F6BE1" w:rsidRDefault="002F6BE1" w:rsidP="002F6BE1">
      <w:pPr>
        <w:pStyle w:val="Tytu"/>
        <w:rPr>
          <w:sz w:val="52"/>
          <w:szCs w:val="52"/>
        </w:rPr>
      </w:pPr>
      <w:bookmarkStart w:id="0" w:name="_Toc25154796"/>
      <w:bookmarkStart w:id="1" w:name="_Toc54384947"/>
      <w:bookmarkStart w:id="2" w:name="_Toc54385149"/>
      <w:bookmarkStart w:id="3" w:name="_Toc61426658"/>
      <w:bookmarkStart w:id="4" w:name="_Toc92887156"/>
      <w:r w:rsidRPr="002F6BE1">
        <w:rPr>
          <w:sz w:val="52"/>
          <w:szCs w:val="52"/>
        </w:rPr>
        <w:t xml:space="preserve">POLITYKA RACHUNKOWOŚCI </w:t>
      </w:r>
      <w:r w:rsidRPr="002F6BE1">
        <w:rPr>
          <w:sz w:val="52"/>
          <w:szCs w:val="52"/>
        </w:rPr>
        <w:br/>
        <w:t>POLSKIEJ AK</w:t>
      </w:r>
      <w:r>
        <w:rPr>
          <w:sz w:val="52"/>
          <w:szCs w:val="52"/>
        </w:rPr>
        <w:t>A</w:t>
      </w:r>
      <w:r w:rsidRPr="002F6BE1">
        <w:rPr>
          <w:sz w:val="52"/>
          <w:szCs w:val="52"/>
        </w:rPr>
        <w:t>DEMI NAUK</w:t>
      </w:r>
      <w:bookmarkEnd w:id="0"/>
      <w:bookmarkEnd w:id="1"/>
      <w:bookmarkEnd w:id="2"/>
      <w:bookmarkEnd w:id="3"/>
      <w:bookmarkEnd w:id="4"/>
    </w:p>
    <w:p w14:paraId="63F57CA1" w14:textId="77777777" w:rsidR="002F6BE1" w:rsidRPr="002F6BE1" w:rsidRDefault="002F6BE1" w:rsidP="002F6BE1"/>
    <w:p w14:paraId="5BBB2559" w14:textId="77777777" w:rsidR="002F6BE1" w:rsidRDefault="002F6BE1" w:rsidP="002F6BE1">
      <w:pPr>
        <w:pStyle w:val="Tytu"/>
      </w:pPr>
      <w:r>
        <w:br w:type="page"/>
      </w:r>
    </w:p>
    <w:sdt>
      <w:sdtPr>
        <w:rPr>
          <w:rFonts w:ascii="Times New Roman" w:eastAsiaTheme="minorHAnsi" w:hAnsi="Times New Roman" w:cstheme="minorBidi"/>
          <w:color w:val="auto"/>
          <w:sz w:val="24"/>
          <w:szCs w:val="22"/>
          <w:lang w:eastAsia="en-US"/>
        </w:rPr>
        <w:id w:val="-865673298"/>
        <w:docPartObj>
          <w:docPartGallery w:val="Table of Contents"/>
          <w:docPartUnique/>
        </w:docPartObj>
      </w:sdtPr>
      <w:sdtEndPr>
        <w:rPr>
          <w:b/>
          <w:bCs/>
        </w:rPr>
      </w:sdtEndPr>
      <w:sdtContent>
        <w:p w14:paraId="171474A7" w14:textId="7C9AC2B4" w:rsidR="00C1325B" w:rsidRDefault="00C1325B">
          <w:pPr>
            <w:pStyle w:val="Nagwekspisutreci"/>
          </w:pPr>
          <w:r>
            <w:t>Spis treści</w:t>
          </w:r>
        </w:p>
        <w:p w14:paraId="4241C5F6" w14:textId="25A8074A" w:rsidR="009374D4" w:rsidRDefault="00C1325B" w:rsidP="00570E00">
          <w:pPr>
            <w:pStyle w:val="Spistreci1"/>
            <w:tabs>
              <w:tab w:val="clear" w:pos="9062"/>
            </w:tabs>
            <w:rPr>
              <w:rFonts w:asciiTheme="minorHAnsi" w:eastAsiaTheme="minorEastAsia" w:hAnsiTheme="minorHAnsi"/>
              <w:noProof/>
              <w:sz w:val="22"/>
              <w:lang w:eastAsia="pl-PL"/>
            </w:rPr>
          </w:pPr>
          <w:r>
            <w:fldChar w:fldCharType="begin"/>
          </w:r>
          <w:r>
            <w:instrText xml:space="preserve"> TOC \o "1-3" \h \z \u </w:instrText>
          </w:r>
          <w:r>
            <w:fldChar w:fldCharType="separate"/>
          </w:r>
          <w:hyperlink w:anchor="_Toc92887156" w:history="1">
            <w:r w:rsidR="009374D4" w:rsidRPr="00487320">
              <w:rPr>
                <w:rStyle w:val="Hipercze"/>
                <w:noProof/>
              </w:rPr>
              <w:t>POLITYKA RACHUNKOWOŚCI  POLSKIEJ AKADEMI NAUK</w:t>
            </w:r>
            <w:r w:rsidR="009374D4">
              <w:rPr>
                <w:noProof/>
                <w:webHidden/>
              </w:rPr>
              <w:tab/>
            </w:r>
            <w:r w:rsidR="009374D4">
              <w:rPr>
                <w:noProof/>
                <w:webHidden/>
              </w:rPr>
              <w:fldChar w:fldCharType="begin"/>
            </w:r>
            <w:r w:rsidR="009374D4">
              <w:rPr>
                <w:noProof/>
                <w:webHidden/>
              </w:rPr>
              <w:instrText xml:space="preserve"> PAGEREF _Toc92887156 \h </w:instrText>
            </w:r>
            <w:r w:rsidR="009374D4">
              <w:rPr>
                <w:noProof/>
                <w:webHidden/>
              </w:rPr>
            </w:r>
            <w:r w:rsidR="009374D4">
              <w:rPr>
                <w:noProof/>
                <w:webHidden/>
              </w:rPr>
              <w:fldChar w:fldCharType="separate"/>
            </w:r>
            <w:r w:rsidR="00990810">
              <w:rPr>
                <w:noProof/>
                <w:webHidden/>
              </w:rPr>
              <w:t>1</w:t>
            </w:r>
            <w:r w:rsidR="009374D4">
              <w:rPr>
                <w:noProof/>
                <w:webHidden/>
              </w:rPr>
              <w:fldChar w:fldCharType="end"/>
            </w:r>
          </w:hyperlink>
        </w:p>
        <w:p w14:paraId="70545850" w14:textId="0BF58DCC" w:rsidR="009374D4" w:rsidRDefault="00900A9D" w:rsidP="00570E00">
          <w:pPr>
            <w:pStyle w:val="Spistreci1"/>
            <w:tabs>
              <w:tab w:val="clear" w:pos="9062"/>
            </w:tabs>
            <w:rPr>
              <w:rFonts w:asciiTheme="minorHAnsi" w:eastAsiaTheme="minorEastAsia" w:hAnsiTheme="minorHAnsi"/>
              <w:noProof/>
              <w:sz w:val="22"/>
              <w:lang w:eastAsia="pl-PL"/>
            </w:rPr>
          </w:pPr>
          <w:hyperlink w:anchor="_Toc92887157" w:history="1">
            <w:r w:rsidR="009374D4" w:rsidRPr="00487320">
              <w:rPr>
                <w:rStyle w:val="Hipercze"/>
                <w:noProof/>
              </w:rPr>
              <w:t>1.</w:t>
            </w:r>
            <w:r w:rsidR="009374D4">
              <w:rPr>
                <w:rFonts w:asciiTheme="minorHAnsi" w:eastAsiaTheme="minorEastAsia" w:hAnsiTheme="minorHAnsi"/>
                <w:noProof/>
                <w:sz w:val="22"/>
                <w:lang w:eastAsia="pl-PL"/>
              </w:rPr>
              <w:tab/>
            </w:r>
            <w:r w:rsidR="009374D4" w:rsidRPr="00487320">
              <w:rPr>
                <w:rStyle w:val="Hipercze"/>
                <w:noProof/>
              </w:rPr>
              <w:t>OGÓLNE ZASADY PROWADZENIA KSIĄG RACHUNKOWYCH</w:t>
            </w:r>
            <w:r w:rsidR="009374D4">
              <w:rPr>
                <w:noProof/>
                <w:webHidden/>
              </w:rPr>
              <w:tab/>
            </w:r>
            <w:r w:rsidR="009374D4">
              <w:rPr>
                <w:noProof/>
                <w:webHidden/>
              </w:rPr>
              <w:fldChar w:fldCharType="begin"/>
            </w:r>
            <w:r w:rsidR="009374D4">
              <w:rPr>
                <w:noProof/>
                <w:webHidden/>
              </w:rPr>
              <w:instrText xml:space="preserve"> PAGEREF _Toc92887157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6ECCEF1E" w14:textId="43B68C6B" w:rsidR="009374D4" w:rsidRDefault="00900A9D">
          <w:pPr>
            <w:pStyle w:val="Spistreci2"/>
            <w:rPr>
              <w:rFonts w:asciiTheme="minorHAnsi" w:eastAsiaTheme="minorEastAsia" w:hAnsiTheme="minorHAnsi"/>
              <w:noProof/>
              <w:sz w:val="22"/>
              <w:lang w:eastAsia="pl-PL"/>
            </w:rPr>
          </w:pPr>
          <w:hyperlink w:anchor="_Toc92887158" w:history="1">
            <w:r w:rsidR="009374D4" w:rsidRPr="00487320">
              <w:rPr>
                <w:rStyle w:val="Hipercze"/>
                <w:noProof/>
              </w:rPr>
              <w:t>Miejsce prowadzenia ksiąg</w:t>
            </w:r>
            <w:r w:rsidR="009374D4">
              <w:rPr>
                <w:noProof/>
                <w:webHidden/>
              </w:rPr>
              <w:tab/>
            </w:r>
            <w:r w:rsidR="009374D4">
              <w:rPr>
                <w:noProof/>
                <w:webHidden/>
              </w:rPr>
              <w:fldChar w:fldCharType="begin"/>
            </w:r>
            <w:r w:rsidR="009374D4">
              <w:rPr>
                <w:noProof/>
                <w:webHidden/>
              </w:rPr>
              <w:instrText xml:space="preserve"> PAGEREF _Toc92887158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46FE4E0E" w14:textId="20B44B5F" w:rsidR="009374D4" w:rsidRDefault="00900A9D">
          <w:pPr>
            <w:pStyle w:val="Spistreci2"/>
            <w:rPr>
              <w:rFonts w:asciiTheme="minorHAnsi" w:eastAsiaTheme="minorEastAsia" w:hAnsiTheme="minorHAnsi"/>
              <w:noProof/>
              <w:sz w:val="22"/>
              <w:lang w:eastAsia="pl-PL"/>
            </w:rPr>
          </w:pPr>
          <w:hyperlink w:anchor="_Toc92887159" w:history="1">
            <w:r w:rsidR="009374D4" w:rsidRPr="00487320">
              <w:rPr>
                <w:rStyle w:val="Hipercze"/>
                <w:noProof/>
              </w:rPr>
              <w:t>Określenie roku obrotowego i okresów sprawozdawczych</w:t>
            </w:r>
            <w:r w:rsidR="009374D4">
              <w:rPr>
                <w:noProof/>
                <w:webHidden/>
              </w:rPr>
              <w:tab/>
            </w:r>
            <w:r w:rsidR="009374D4">
              <w:rPr>
                <w:noProof/>
                <w:webHidden/>
              </w:rPr>
              <w:fldChar w:fldCharType="begin"/>
            </w:r>
            <w:r w:rsidR="009374D4">
              <w:rPr>
                <w:noProof/>
                <w:webHidden/>
              </w:rPr>
              <w:instrText xml:space="preserve"> PAGEREF _Toc92887159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2505482D" w14:textId="32ED3FDE" w:rsidR="009374D4" w:rsidRDefault="00900A9D">
          <w:pPr>
            <w:pStyle w:val="Spistreci2"/>
            <w:rPr>
              <w:rFonts w:asciiTheme="minorHAnsi" w:eastAsiaTheme="minorEastAsia" w:hAnsiTheme="minorHAnsi"/>
              <w:noProof/>
              <w:sz w:val="22"/>
              <w:lang w:eastAsia="pl-PL"/>
            </w:rPr>
          </w:pPr>
          <w:hyperlink w:anchor="_Toc92887160" w:history="1">
            <w:r w:rsidR="009374D4" w:rsidRPr="00487320">
              <w:rPr>
                <w:rStyle w:val="Hipercze"/>
                <w:noProof/>
              </w:rPr>
              <w:t>Kierownik jednostki</w:t>
            </w:r>
            <w:r w:rsidR="009374D4">
              <w:rPr>
                <w:noProof/>
                <w:webHidden/>
              </w:rPr>
              <w:tab/>
            </w:r>
            <w:r w:rsidR="009374D4">
              <w:rPr>
                <w:noProof/>
                <w:webHidden/>
              </w:rPr>
              <w:fldChar w:fldCharType="begin"/>
            </w:r>
            <w:r w:rsidR="009374D4">
              <w:rPr>
                <w:noProof/>
                <w:webHidden/>
              </w:rPr>
              <w:instrText xml:space="preserve"> PAGEREF _Toc92887160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56AEBF10" w14:textId="73EDBA51" w:rsidR="009374D4" w:rsidRDefault="00900A9D">
          <w:pPr>
            <w:pStyle w:val="Spistreci2"/>
            <w:rPr>
              <w:rFonts w:asciiTheme="minorHAnsi" w:eastAsiaTheme="minorEastAsia" w:hAnsiTheme="minorHAnsi"/>
              <w:noProof/>
              <w:sz w:val="22"/>
              <w:lang w:eastAsia="pl-PL"/>
            </w:rPr>
          </w:pPr>
          <w:hyperlink w:anchor="_Toc92887161" w:history="1">
            <w:r w:rsidR="009374D4" w:rsidRPr="00487320">
              <w:rPr>
                <w:rStyle w:val="Hipercze"/>
                <w:noProof/>
              </w:rPr>
              <w:t>Technika prowadzenia ksiąg rachunkowych</w:t>
            </w:r>
            <w:r w:rsidR="009374D4">
              <w:rPr>
                <w:noProof/>
                <w:webHidden/>
              </w:rPr>
              <w:tab/>
            </w:r>
            <w:r w:rsidR="009374D4">
              <w:rPr>
                <w:noProof/>
                <w:webHidden/>
              </w:rPr>
              <w:fldChar w:fldCharType="begin"/>
            </w:r>
            <w:r w:rsidR="009374D4">
              <w:rPr>
                <w:noProof/>
                <w:webHidden/>
              </w:rPr>
              <w:instrText xml:space="preserve"> PAGEREF _Toc92887161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08E4A50E" w14:textId="7CC50F68" w:rsidR="009374D4" w:rsidRDefault="00900A9D" w:rsidP="00570E00">
          <w:pPr>
            <w:pStyle w:val="Spistreci1"/>
            <w:tabs>
              <w:tab w:val="clear" w:pos="9062"/>
            </w:tabs>
            <w:rPr>
              <w:rFonts w:asciiTheme="minorHAnsi" w:eastAsiaTheme="minorEastAsia" w:hAnsiTheme="minorHAnsi"/>
              <w:noProof/>
              <w:sz w:val="22"/>
              <w:lang w:eastAsia="pl-PL"/>
            </w:rPr>
          </w:pPr>
          <w:hyperlink w:anchor="_Toc92887162" w:history="1">
            <w:r w:rsidR="009374D4" w:rsidRPr="00487320">
              <w:rPr>
                <w:rStyle w:val="Hipercze"/>
                <w:noProof/>
              </w:rPr>
              <w:t>2.</w:t>
            </w:r>
            <w:r w:rsidR="009374D4">
              <w:rPr>
                <w:rFonts w:asciiTheme="minorHAnsi" w:eastAsiaTheme="minorEastAsia" w:hAnsiTheme="minorHAnsi"/>
                <w:noProof/>
                <w:sz w:val="22"/>
                <w:lang w:eastAsia="pl-PL"/>
              </w:rPr>
              <w:tab/>
            </w:r>
            <w:r w:rsidR="009374D4" w:rsidRPr="00487320">
              <w:rPr>
                <w:rStyle w:val="Hipercze"/>
                <w:noProof/>
              </w:rPr>
              <w:t>SPOSÓB PROWADZENIA KSIĄG RACHUNKOWYCH</w:t>
            </w:r>
            <w:r w:rsidR="009374D4">
              <w:rPr>
                <w:noProof/>
                <w:webHidden/>
              </w:rPr>
              <w:tab/>
            </w:r>
            <w:r w:rsidR="009374D4">
              <w:rPr>
                <w:noProof/>
                <w:webHidden/>
              </w:rPr>
              <w:fldChar w:fldCharType="begin"/>
            </w:r>
            <w:r w:rsidR="009374D4">
              <w:rPr>
                <w:noProof/>
                <w:webHidden/>
              </w:rPr>
              <w:instrText xml:space="preserve"> PAGEREF _Toc92887162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469CAE34" w14:textId="55C3BCB4" w:rsidR="009374D4" w:rsidRDefault="00900A9D">
          <w:pPr>
            <w:pStyle w:val="Spistreci2"/>
            <w:rPr>
              <w:rFonts w:asciiTheme="minorHAnsi" w:eastAsiaTheme="minorEastAsia" w:hAnsiTheme="minorHAnsi"/>
              <w:noProof/>
              <w:sz w:val="22"/>
              <w:lang w:eastAsia="pl-PL"/>
            </w:rPr>
          </w:pPr>
          <w:hyperlink w:anchor="_Toc92887163" w:history="1">
            <w:r w:rsidR="009374D4" w:rsidRPr="00487320">
              <w:rPr>
                <w:rStyle w:val="Hipercze"/>
                <w:noProof/>
              </w:rPr>
              <w:t>Księgi rachunkowe</w:t>
            </w:r>
            <w:r w:rsidR="009374D4">
              <w:rPr>
                <w:noProof/>
                <w:webHidden/>
              </w:rPr>
              <w:tab/>
            </w:r>
            <w:r w:rsidR="009374D4">
              <w:rPr>
                <w:noProof/>
                <w:webHidden/>
              </w:rPr>
              <w:fldChar w:fldCharType="begin"/>
            </w:r>
            <w:r w:rsidR="009374D4">
              <w:rPr>
                <w:noProof/>
                <w:webHidden/>
              </w:rPr>
              <w:instrText xml:space="preserve"> PAGEREF _Toc92887163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03D3C980" w14:textId="7DDE51AA" w:rsidR="009374D4" w:rsidRDefault="00900A9D">
          <w:pPr>
            <w:pStyle w:val="Spistreci2"/>
            <w:rPr>
              <w:rFonts w:asciiTheme="minorHAnsi" w:eastAsiaTheme="minorEastAsia" w:hAnsiTheme="minorHAnsi"/>
              <w:noProof/>
              <w:sz w:val="22"/>
              <w:lang w:eastAsia="pl-PL"/>
            </w:rPr>
          </w:pPr>
          <w:hyperlink w:anchor="_Toc92887164" w:history="1">
            <w:r w:rsidR="009374D4" w:rsidRPr="00487320">
              <w:rPr>
                <w:rStyle w:val="Hipercze"/>
                <w:noProof/>
              </w:rPr>
              <w:t>Zakładowy Plan Kont</w:t>
            </w:r>
            <w:r w:rsidR="009374D4">
              <w:rPr>
                <w:noProof/>
                <w:webHidden/>
              </w:rPr>
              <w:tab/>
            </w:r>
            <w:r w:rsidR="009374D4">
              <w:rPr>
                <w:noProof/>
                <w:webHidden/>
              </w:rPr>
              <w:fldChar w:fldCharType="begin"/>
            </w:r>
            <w:r w:rsidR="009374D4">
              <w:rPr>
                <w:noProof/>
                <w:webHidden/>
              </w:rPr>
              <w:instrText xml:space="preserve"> PAGEREF _Toc92887164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6EE5E759" w14:textId="103A7730" w:rsidR="009374D4" w:rsidRDefault="00900A9D">
          <w:pPr>
            <w:pStyle w:val="Spistreci2"/>
            <w:rPr>
              <w:rFonts w:asciiTheme="minorHAnsi" w:eastAsiaTheme="minorEastAsia" w:hAnsiTheme="minorHAnsi"/>
              <w:noProof/>
              <w:sz w:val="22"/>
              <w:lang w:eastAsia="pl-PL"/>
            </w:rPr>
          </w:pPr>
          <w:hyperlink w:anchor="_Toc92887165" w:history="1">
            <w:r w:rsidR="009374D4" w:rsidRPr="00487320">
              <w:rPr>
                <w:rStyle w:val="Hipercze"/>
                <w:noProof/>
              </w:rPr>
              <w:t>Księgi pomocnicze</w:t>
            </w:r>
            <w:r w:rsidR="009374D4">
              <w:rPr>
                <w:noProof/>
                <w:webHidden/>
              </w:rPr>
              <w:tab/>
            </w:r>
            <w:r w:rsidR="009374D4">
              <w:rPr>
                <w:noProof/>
                <w:webHidden/>
              </w:rPr>
              <w:fldChar w:fldCharType="begin"/>
            </w:r>
            <w:r w:rsidR="009374D4">
              <w:rPr>
                <w:noProof/>
                <w:webHidden/>
              </w:rPr>
              <w:instrText xml:space="preserve"> PAGEREF _Toc92887165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04E935D9" w14:textId="15B0C96F" w:rsidR="009374D4" w:rsidRDefault="00900A9D">
          <w:pPr>
            <w:pStyle w:val="Spistreci2"/>
            <w:rPr>
              <w:rFonts w:asciiTheme="minorHAnsi" w:eastAsiaTheme="minorEastAsia" w:hAnsiTheme="minorHAnsi"/>
              <w:noProof/>
              <w:sz w:val="22"/>
              <w:lang w:eastAsia="pl-PL"/>
            </w:rPr>
          </w:pPr>
          <w:hyperlink w:anchor="_Toc92887166" w:history="1">
            <w:r w:rsidR="009374D4" w:rsidRPr="00487320">
              <w:rPr>
                <w:rStyle w:val="Hipercze"/>
                <w:noProof/>
              </w:rPr>
              <w:t>Poziom istotności</w:t>
            </w:r>
            <w:r w:rsidR="009374D4">
              <w:rPr>
                <w:noProof/>
                <w:webHidden/>
              </w:rPr>
              <w:tab/>
            </w:r>
            <w:r w:rsidR="009374D4">
              <w:rPr>
                <w:noProof/>
                <w:webHidden/>
              </w:rPr>
              <w:fldChar w:fldCharType="begin"/>
            </w:r>
            <w:r w:rsidR="009374D4">
              <w:rPr>
                <w:noProof/>
                <w:webHidden/>
              </w:rPr>
              <w:instrText xml:space="preserve"> PAGEREF _Toc92887166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01C38AB2" w14:textId="533C954A" w:rsidR="009374D4" w:rsidRDefault="00900A9D">
          <w:pPr>
            <w:pStyle w:val="Spistreci2"/>
            <w:rPr>
              <w:rFonts w:asciiTheme="minorHAnsi" w:eastAsiaTheme="minorEastAsia" w:hAnsiTheme="minorHAnsi"/>
              <w:noProof/>
              <w:sz w:val="22"/>
              <w:lang w:eastAsia="pl-PL"/>
            </w:rPr>
          </w:pPr>
          <w:hyperlink w:anchor="_Toc92887167" w:history="1">
            <w:r w:rsidR="009374D4" w:rsidRPr="00487320">
              <w:rPr>
                <w:rStyle w:val="Hipercze"/>
                <w:noProof/>
              </w:rPr>
              <w:t>Dowody księgowe</w:t>
            </w:r>
            <w:r w:rsidR="009374D4">
              <w:rPr>
                <w:noProof/>
                <w:webHidden/>
              </w:rPr>
              <w:tab/>
            </w:r>
            <w:r w:rsidR="009374D4">
              <w:rPr>
                <w:noProof/>
                <w:webHidden/>
              </w:rPr>
              <w:fldChar w:fldCharType="begin"/>
            </w:r>
            <w:r w:rsidR="009374D4">
              <w:rPr>
                <w:noProof/>
                <w:webHidden/>
              </w:rPr>
              <w:instrText xml:space="preserve"> PAGEREF _Toc92887167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45AC7F5E" w14:textId="41BEC45A" w:rsidR="009374D4" w:rsidRDefault="00900A9D">
          <w:pPr>
            <w:pStyle w:val="Spistreci2"/>
            <w:rPr>
              <w:rFonts w:asciiTheme="minorHAnsi" w:eastAsiaTheme="minorEastAsia" w:hAnsiTheme="minorHAnsi"/>
              <w:noProof/>
              <w:sz w:val="22"/>
              <w:lang w:eastAsia="pl-PL"/>
            </w:rPr>
          </w:pPr>
          <w:hyperlink w:anchor="_Toc92887168" w:history="1">
            <w:r w:rsidR="009374D4" w:rsidRPr="00487320">
              <w:rPr>
                <w:rStyle w:val="Hipercze"/>
                <w:noProof/>
              </w:rPr>
              <w:t>Inwentaryzacja</w:t>
            </w:r>
            <w:r w:rsidR="009374D4">
              <w:rPr>
                <w:noProof/>
                <w:webHidden/>
              </w:rPr>
              <w:tab/>
            </w:r>
            <w:r w:rsidR="009374D4">
              <w:rPr>
                <w:noProof/>
                <w:webHidden/>
              </w:rPr>
              <w:fldChar w:fldCharType="begin"/>
            </w:r>
            <w:r w:rsidR="009374D4">
              <w:rPr>
                <w:noProof/>
                <w:webHidden/>
              </w:rPr>
              <w:instrText xml:space="preserve"> PAGEREF _Toc92887168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059F158B" w14:textId="0C9C6AD6" w:rsidR="009374D4" w:rsidRDefault="00900A9D">
          <w:pPr>
            <w:pStyle w:val="Spistreci2"/>
            <w:rPr>
              <w:rFonts w:asciiTheme="minorHAnsi" w:eastAsiaTheme="minorEastAsia" w:hAnsiTheme="minorHAnsi"/>
              <w:noProof/>
              <w:sz w:val="22"/>
              <w:lang w:eastAsia="pl-PL"/>
            </w:rPr>
          </w:pPr>
          <w:hyperlink w:anchor="_Toc92887169" w:history="1">
            <w:r w:rsidR="009374D4" w:rsidRPr="00487320">
              <w:rPr>
                <w:rStyle w:val="Hipercze"/>
                <w:noProof/>
              </w:rPr>
              <w:t>Sprawozdanie finansowe</w:t>
            </w:r>
            <w:r w:rsidR="009374D4">
              <w:rPr>
                <w:noProof/>
                <w:webHidden/>
              </w:rPr>
              <w:tab/>
            </w:r>
            <w:r w:rsidR="009374D4">
              <w:rPr>
                <w:noProof/>
                <w:webHidden/>
              </w:rPr>
              <w:fldChar w:fldCharType="begin"/>
            </w:r>
            <w:r w:rsidR="009374D4">
              <w:rPr>
                <w:noProof/>
                <w:webHidden/>
              </w:rPr>
              <w:instrText xml:space="preserve"> PAGEREF _Toc92887169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430A1830" w14:textId="1557B026" w:rsidR="009374D4" w:rsidRDefault="00900A9D">
          <w:pPr>
            <w:pStyle w:val="Spistreci2"/>
            <w:rPr>
              <w:rFonts w:asciiTheme="minorHAnsi" w:eastAsiaTheme="minorEastAsia" w:hAnsiTheme="minorHAnsi"/>
              <w:noProof/>
              <w:sz w:val="22"/>
              <w:lang w:eastAsia="pl-PL"/>
            </w:rPr>
          </w:pPr>
          <w:hyperlink w:anchor="_Toc92887170" w:history="1">
            <w:r w:rsidR="009374D4" w:rsidRPr="00487320">
              <w:rPr>
                <w:rStyle w:val="Hipercze"/>
                <w:noProof/>
              </w:rPr>
              <w:t>Sprawozdanie z wykonania planu</w:t>
            </w:r>
            <w:r w:rsidR="009374D4">
              <w:rPr>
                <w:noProof/>
                <w:webHidden/>
              </w:rPr>
              <w:tab/>
            </w:r>
            <w:r w:rsidR="009374D4">
              <w:rPr>
                <w:noProof/>
                <w:webHidden/>
              </w:rPr>
              <w:fldChar w:fldCharType="begin"/>
            </w:r>
            <w:r w:rsidR="009374D4">
              <w:rPr>
                <w:noProof/>
                <w:webHidden/>
              </w:rPr>
              <w:instrText xml:space="preserve"> PAGEREF _Toc92887170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754EC718" w14:textId="7DC0B7F7" w:rsidR="009374D4" w:rsidRDefault="00900A9D" w:rsidP="00570E00">
          <w:pPr>
            <w:pStyle w:val="Spistreci1"/>
            <w:tabs>
              <w:tab w:val="clear" w:pos="9062"/>
            </w:tabs>
            <w:rPr>
              <w:rFonts w:asciiTheme="minorHAnsi" w:eastAsiaTheme="minorEastAsia" w:hAnsiTheme="minorHAnsi"/>
              <w:noProof/>
              <w:sz w:val="22"/>
              <w:lang w:eastAsia="pl-PL"/>
            </w:rPr>
          </w:pPr>
          <w:hyperlink w:anchor="_Toc92887171" w:history="1">
            <w:r w:rsidR="009374D4" w:rsidRPr="00487320">
              <w:rPr>
                <w:rStyle w:val="Hipercze"/>
                <w:noProof/>
              </w:rPr>
              <w:t>3.</w:t>
            </w:r>
            <w:r w:rsidR="009374D4">
              <w:rPr>
                <w:rFonts w:asciiTheme="minorHAnsi" w:eastAsiaTheme="minorEastAsia" w:hAnsiTheme="minorHAnsi"/>
                <w:noProof/>
                <w:sz w:val="22"/>
                <w:lang w:eastAsia="pl-PL"/>
              </w:rPr>
              <w:tab/>
            </w:r>
            <w:r w:rsidR="009374D4" w:rsidRPr="00487320">
              <w:rPr>
                <w:rStyle w:val="Hipercze"/>
                <w:noProof/>
              </w:rPr>
              <w:t>OBOWIĄZUJ</w:t>
            </w:r>
            <w:r w:rsidR="009374D4" w:rsidRPr="00487320">
              <w:rPr>
                <w:rStyle w:val="Hipercze"/>
                <w:rFonts w:ascii="TimesNewRoman,Bold" w:hAnsi="TimesNewRoman,Bold" w:cs="TimesNewRoman,Bold"/>
                <w:noProof/>
              </w:rPr>
              <w:t>Ą</w:t>
            </w:r>
            <w:r w:rsidR="009374D4" w:rsidRPr="00487320">
              <w:rPr>
                <w:rStyle w:val="Hipercze"/>
                <w:noProof/>
              </w:rPr>
              <w:t>CE METODY WYCENY AKTYWÓW I PASYWÓW ORAZ USTALANIA WYNIKU FINANSOWEGO</w:t>
            </w:r>
            <w:r w:rsidR="009374D4">
              <w:rPr>
                <w:noProof/>
                <w:webHidden/>
              </w:rPr>
              <w:tab/>
            </w:r>
            <w:r w:rsidR="009374D4">
              <w:rPr>
                <w:noProof/>
                <w:webHidden/>
              </w:rPr>
              <w:fldChar w:fldCharType="begin"/>
            </w:r>
            <w:r w:rsidR="009374D4">
              <w:rPr>
                <w:noProof/>
                <w:webHidden/>
              </w:rPr>
              <w:instrText xml:space="preserve"> PAGEREF _Toc92887171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6A38E5DE" w14:textId="775D6FF1" w:rsidR="009374D4" w:rsidRDefault="00900A9D">
          <w:pPr>
            <w:pStyle w:val="Spistreci2"/>
            <w:rPr>
              <w:rFonts w:asciiTheme="minorHAnsi" w:eastAsiaTheme="minorEastAsia" w:hAnsiTheme="minorHAnsi"/>
              <w:noProof/>
              <w:sz w:val="22"/>
              <w:lang w:eastAsia="pl-PL"/>
            </w:rPr>
          </w:pPr>
          <w:hyperlink w:anchor="_Toc92887172" w:history="1">
            <w:r w:rsidR="009374D4" w:rsidRPr="00487320">
              <w:rPr>
                <w:rStyle w:val="Hipercze"/>
                <w:noProof/>
              </w:rPr>
              <w:t>Stosowane zasady wyceny aktywów</w:t>
            </w:r>
            <w:r w:rsidR="009374D4">
              <w:rPr>
                <w:noProof/>
                <w:webHidden/>
              </w:rPr>
              <w:tab/>
            </w:r>
            <w:r w:rsidR="009374D4">
              <w:rPr>
                <w:noProof/>
                <w:webHidden/>
              </w:rPr>
              <w:fldChar w:fldCharType="begin"/>
            </w:r>
            <w:r w:rsidR="009374D4">
              <w:rPr>
                <w:noProof/>
                <w:webHidden/>
              </w:rPr>
              <w:instrText xml:space="preserve"> PAGEREF _Toc92887172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23D7631F" w14:textId="49AA18ED" w:rsidR="009374D4" w:rsidRDefault="00900A9D" w:rsidP="00570E00">
          <w:pPr>
            <w:pStyle w:val="Spistreci3"/>
            <w:rPr>
              <w:rFonts w:asciiTheme="minorHAnsi" w:eastAsiaTheme="minorEastAsia" w:hAnsiTheme="minorHAnsi"/>
              <w:noProof/>
              <w:sz w:val="22"/>
              <w:lang w:eastAsia="pl-PL"/>
            </w:rPr>
          </w:pPr>
          <w:hyperlink w:anchor="_Toc92887173" w:history="1">
            <w:r w:rsidR="009374D4" w:rsidRPr="00487320">
              <w:rPr>
                <w:rStyle w:val="Hipercze"/>
                <w:noProof/>
              </w:rPr>
              <w:t>Wartości niematerialne i prawne (aktywa poz. A.I)</w:t>
            </w:r>
            <w:r w:rsidR="009374D4">
              <w:rPr>
                <w:noProof/>
                <w:webHidden/>
              </w:rPr>
              <w:tab/>
            </w:r>
            <w:r w:rsidR="009374D4">
              <w:rPr>
                <w:noProof/>
                <w:webHidden/>
              </w:rPr>
              <w:fldChar w:fldCharType="begin"/>
            </w:r>
            <w:r w:rsidR="009374D4">
              <w:rPr>
                <w:noProof/>
                <w:webHidden/>
              </w:rPr>
              <w:instrText xml:space="preserve"> PAGEREF _Toc92887173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19025E34" w14:textId="7E9B69EA" w:rsidR="009374D4" w:rsidRDefault="00900A9D" w:rsidP="00570E00">
          <w:pPr>
            <w:pStyle w:val="Spistreci3"/>
            <w:rPr>
              <w:rFonts w:asciiTheme="minorHAnsi" w:eastAsiaTheme="minorEastAsia" w:hAnsiTheme="minorHAnsi"/>
              <w:noProof/>
              <w:sz w:val="22"/>
              <w:lang w:eastAsia="pl-PL"/>
            </w:rPr>
          </w:pPr>
          <w:hyperlink w:anchor="_Toc92887174" w:history="1">
            <w:r w:rsidR="009374D4" w:rsidRPr="00487320">
              <w:rPr>
                <w:rStyle w:val="Hipercze"/>
                <w:noProof/>
              </w:rPr>
              <w:t>Rzeczowe aktywa trwałe (aktywa poz. A.II)</w:t>
            </w:r>
            <w:r w:rsidR="009374D4">
              <w:rPr>
                <w:noProof/>
                <w:webHidden/>
              </w:rPr>
              <w:tab/>
            </w:r>
            <w:r w:rsidR="009374D4">
              <w:rPr>
                <w:noProof/>
                <w:webHidden/>
              </w:rPr>
              <w:fldChar w:fldCharType="begin"/>
            </w:r>
            <w:r w:rsidR="009374D4">
              <w:rPr>
                <w:noProof/>
                <w:webHidden/>
              </w:rPr>
              <w:instrText xml:space="preserve"> PAGEREF _Toc92887174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0AE49E60" w14:textId="16798B60" w:rsidR="009374D4" w:rsidRDefault="00900A9D" w:rsidP="00570E00">
          <w:pPr>
            <w:pStyle w:val="Spistreci3"/>
            <w:rPr>
              <w:rFonts w:asciiTheme="minorHAnsi" w:eastAsiaTheme="minorEastAsia" w:hAnsiTheme="minorHAnsi"/>
              <w:noProof/>
              <w:sz w:val="22"/>
              <w:lang w:eastAsia="pl-PL"/>
            </w:rPr>
          </w:pPr>
          <w:hyperlink w:anchor="_Toc92887175" w:history="1">
            <w:r w:rsidR="009374D4" w:rsidRPr="00487320">
              <w:rPr>
                <w:rStyle w:val="Hipercze"/>
                <w:noProof/>
              </w:rPr>
              <w:t>Należności długoterminowe (aktywa poz. A.III)</w:t>
            </w:r>
            <w:r w:rsidR="009374D4">
              <w:rPr>
                <w:noProof/>
                <w:webHidden/>
              </w:rPr>
              <w:tab/>
            </w:r>
            <w:r w:rsidR="009374D4">
              <w:rPr>
                <w:noProof/>
                <w:webHidden/>
              </w:rPr>
              <w:fldChar w:fldCharType="begin"/>
            </w:r>
            <w:r w:rsidR="009374D4">
              <w:rPr>
                <w:noProof/>
                <w:webHidden/>
              </w:rPr>
              <w:instrText xml:space="preserve"> PAGEREF _Toc92887175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7F9C862A" w14:textId="0F061216" w:rsidR="009374D4" w:rsidRDefault="00900A9D" w:rsidP="00570E00">
          <w:pPr>
            <w:pStyle w:val="Spistreci3"/>
            <w:rPr>
              <w:rFonts w:asciiTheme="minorHAnsi" w:eastAsiaTheme="minorEastAsia" w:hAnsiTheme="minorHAnsi"/>
              <w:noProof/>
              <w:sz w:val="22"/>
              <w:lang w:eastAsia="pl-PL"/>
            </w:rPr>
          </w:pPr>
          <w:hyperlink w:anchor="_Toc92887176" w:history="1">
            <w:r w:rsidR="009374D4" w:rsidRPr="00487320">
              <w:rPr>
                <w:rStyle w:val="Hipercze"/>
                <w:noProof/>
              </w:rPr>
              <w:t>Inwestycje długoterminowe (aktywa poz. A.IV)</w:t>
            </w:r>
            <w:r w:rsidR="009374D4">
              <w:rPr>
                <w:noProof/>
                <w:webHidden/>
              </w:rPr>
              <w:tab/>
            </w:r>
            <w:r w:rsidR="009374D4">
              <w:rPr>
                <w:noProof/>
                <w:webHidden/>
              </w:rPr>
              <w:fldChar w:fldCharType="begin"/>
            </w:r>
            <w:r w:rsidR="009374D4">
              <w:rPr>
                <w:noProof/>
                <w:webHidden/>
              </w:rPr>
              <w:instrText xml:space="preserve"> PAGEREF _Toc92887176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32D3E96D" w14:textId="063DE21B" w:rsidR="009374D4" w:rsidRDefault="00900A9D" w:rsidP="00570E00">
          <w:pPr>
            <w:pStyle w:val="Spistreci3"/>
            <w:rPr>
              <w:rFonts w:asciiTheme="minorHAnsi" w:eastAsiaTheme="minorEastAsia" w:hAnsiTheme="minorHAnsi"/>
              <w:noProof/>
              <w:sz w:val="22"/>
              <w:lang w:eastAsia="pl-PL"/>
            </w:rPr>
          </w:pPr>
          <w:hyperlink w:anchor="_Toc92887177" w:history="1">
            <w:r w:rsidR="009374D4" w:rsidRPr="00487320">
              <w:rPr>
                <w:rStyle w:val="Hipercze"/>
                <w:noProof/>
              </w:rPr>
              <w:t>Długoterminowe rozliczenia międzyokresowe (aktywa poz. A.V)</w:t>
            </w:r>
            <w:r w:rsidR="009374D4">
              <w:rPr>
                <w:noProof/>
                <w:webHidden/>
              </w:rPr>
              <w:tab/>
            </w:r>
            <w:r w:rsidR="009374D4">
              <w:rPr>
                <w:noProof/>
                <w:webHidden/>
              </w:rPr>
              <w:fldChar w:fldCharType="begin"/>
            </w:r>
            <w:r w:rsidR="009374D4">
              <w:rPr>
                <w:noProof/>
                <w:webHidden/>
              </w:rPr>
              <w:instrText xml:space="preserve"> PAGEREF _Toc92887177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06AED14B" w14:textId="1E73B42A" w:rsidR="009374D4" w:rsidRDefault="00900A9D" w:rsidP="00570E00">
          <w:pPr>
            <w:pStyle w:val="Spistreci3"/>
            <w:rPr>
              <w:rFonts w:asciiTheme="minorHAnsi" w:eastAsiaTheme="minorEastAsia" w:hAnsiTheme="minorHAnsi"/>
              <w:noProof/>
              <w:sz w:val="22"/>
              <w:lang w:eastAsia="pl-PL"/>
            </w:rPr>
          </w:pPr>
          <w:hyperlink w:anchor="_Toc92887178" w:history="1">
            <w:r w:rsidR="009374D4" w:rsidRPr="00487320">
              <w:rPr>
                <w:rStyle w:val="Hipercze"/>
                <w:noProof/>
              </w:rPr>
              <w:t>Zapasy (aktywa poz. B.I)</w:t>
            </w:r>
            <w:r w:rsidR="009374D4">
              <w:rPr>
                <w:noProof/>
                <w:webHidden/>
              </w:rPr>
              <w:tab/>
            </w:r>
            <w:r w:rsidR="009374D4">
              <w:rPr>
                <w:noProof/>
                <w:webHidden/>
              </w:rPr>
              <w:fldChar w:fldCharType="begin"/>
            </w:r>
            <w:r w:rsidR="009374D4">
              <w:rPr>
                <w:noProof/>
                <w:webHidden/>
              </w:rPr>
              <w:instrText xml:space="preserve"> PAGEREF _Toc92887178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7B9FE3CA" w14:textId="63CA549B" w:rsidR="009374D4" w:rsidRDefault="00900A9D" w:rsidP="00570E00">
          <w:pPr>
            <w:pStyle w:val="Spistreci3"/>
            <w:rPr>
              <w:rFonts w:asciiTheme="minorHAnsi" w:eastAsiaTheme="minorEastAsia" w:hAnsiTheme="minorHAnsi"/>
              <w:noProof/>
              <w:sz w:val="22"/>
              <w:lang w:eastAsia="pl-PL"/>
            </w:rPr>
          </w:pPr>
          <w:hyperlink w:anchor="_Toc92887179" w:history="1">
            <w:r w:rsidR="009374D4" w:rsidRPr="00487320">
              <w:rPr>
                <w:rStyle w:val="Hipercze"/>
                <w:noProof/>
              </w:rPr>
              <w:t>Należności krótkoterminowe (aktywa poz. B.II)</w:t>
            </w:r>
            <w:r w:rsidR="009374D4">
              <w:rPr>
                <w:noProof/>
                <w:webHidden/>
              </w:rPr>
              <w:tab/>
            </w:r>
            <w:r w:rsidR="009374D4">
              <w:rPr>
                <w:noProof/>
                <w:webHidden/>
              </w:rPr>
              <w:fldChar w:fldCharType="begin"/>
            </w:r>
            <w:r w:rsidR="009374D4">
              <w:rPr>
                <w:noProof/>
                <w:webHidden/>
              </w:rPr>
              <w:instrText xml:space="preserve"> PAGEREF _Toc92887179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3FF2A967" w14:textId="39252E8B" w:rsidR="009374D4" w:rsidRDefault="00900A9D" w:rsidP="00570E00">
          <w:pPr>
            <w:pStyle w:val="Spistreci3"/>
            <w:rPr>
              <w:rFonts w:asciiTheme="minorHAnsi" w:eastAsiaTheme="minorEastAsia" w:hAnsiTheme="minorHAnsi"/>
              <w:noProof/>
              <w:sz w:val="22"/>
              <w:lang w:eastAsia="pl-PL"/>
            </w:rPr>
          </w:pPr>
          <w:hyperlink w:anchor="_Toc92887180" w:history="1">
            <w:r w:rsidR="009374D4" w:rsidRPr="00487320">
              <w:rPr>
                <w:rStyle w:val="Hipercze"/>
                <w:noProof/>
              </w:rPr>
              <w:t>Inwestycje krótkoterminowe (aktywa poz. B.III)</w:t>
            </w:r>
            <w:r w:rsidR="009374D4">
              <w:rPr>
                <w:noProof/>
                <w:webHidden/>
              </w:rPr>
              <w:tab/>
            </w:r>
            <w:r w:rsidR="009374D4">
              <w:rPr>
                <w:noProof/>
                <w:webHidden/>
              </w:rPr>
              <w:fldChar w:fldCharType="begin"/>
            </w:r>
            <w:r w:rsidR="009374D4">
              <w:rPr>
                <w:noProof/>
                <w:webHidden/>
              </w:rPr>
              <w:instrText xml:space="preserve"> PAGEREF _Toc92887180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5B59B958" w14:textId="1ABB389F" w:rsidR="009374D4" w:rsidRDefault="00900A9D" w:rsidP="00570E00">
          <w:pPr>
            <w:pStyle w:val="Spistreci3"/>
            <w:rPr>
              <w:rFonts w:asciiTheme="minorHAnsi" w:eastAsiaTheme="minorEastAsia" w:hAnsiTheme="minorHAnsi"/>
              <w:noProof/>
              <w:sz w:val="22"/>
              <w:lang w:eastAsia="pl-PL"/>
            </w:rPr>
          </w:pPr>
          <w:hyperlink w:anchor="_Toc92887181" w:history="1">
            <w:r w:rsidR="009374D4" w:rsidRPr="00487320">
              <w:rPr>
                <w:rStyle w:val="Hipercze"/>
                <w:noProof/>
              </w:rPr>
              <w:t>Krótkoterminowe rozliczenia międzyokresowe (aktywa poz. B.IV)</w:t>
            </w:r>
            <w:r w:rsidR="009374D4">
              <w:rPr>
                <w:noProof/>
                <w:webHidden/>
              </w:rPr>
              <w:tab/>
            </w:r>
            <w:r w:rsidR="009374D4">
              <w:rPr>
                <w:noProof/>
                <w:webHidden/>
              </w:rPr>
              <w:fldChar w:fldCharType="begin"/>
            </w:r>
            <w:r w:rsidR="009374D4">
              <w:rPr>
                <w:noProof/>
                <w:webHidden/>
              </w:rPr>
              <w:instrText xml:space="preserve"> PAGEREF _Toc92887181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1C285883" w14:textId="6356DAD4" w:rsidR="009374D4" w:rsidRDefault="00900A9D" w:rsidP="00570E00">
          <w:pPr>
            <w:pStyle w:val="Spistreci3"/>
            <w:rPr>
              <w:rFonts w:asciiTheme="minorHAnsi" w:eastAsiaTheme="minorEastAsia" w:hAnsiTheme="minorHAnsi"/>
              <w:noProof/>
              <w:sz w:val="22"/>
              <w:lang w:eastAsia="pl-PL"/>
            </w:rPr>
          </w:pPr>
          <w:hyperlink w:anchor="_Toc92887182" w:history="1">
            <w:r w:rsidR="009374D4" w:rsidRPr="00487320">
              <w:rPr>
                <w:rStyle w:val="Hipercze"/>
                <w:noProof/>
              </w:rPr>
              <w:t>Należne wpłaty na kapitał (fundusz) podstawowy (aktywa poz. C)</w:t>
            </w:r>
            <w:r w:rsidR="009374D4">
              <w:rPr>
                <w:noProof/>
                <w:webHidden/>
              </w:rPr>
              <w:tab/>
            </w:r>
            <w:r w:rsidR="009374D4">
              <w:rPr>
                <w:noProof/>
                <w:webHidden/>
              </w:rPr>
              <w:fldChar w:fldCharType="begin"/>
            </w:r>
            <w:r w:rsidR="009374D4">
              <w:rPr>
                <w:noProof/>
                <w:webHidden/>
              </w:rPr>
              <w:instrText xml:space="preserve"> PAGEREF _Toc92887182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52D85083" w14:textId="5E5BEED5" w:rsidR="009374D4" w:rsidRDefault="00900A9D" w:rsidP="00570E00">
          <w:pPr>
            <w:pStyle w:val="Spistreci3"/>
            <w:rPr>
              <w:rFonts w:asciiTheme="minorHAnsi" w:eastAsiaTheme="minorEastAsia" w:hAnsiTheme="minorHAnsi"/>
              <w:noProof/>
              <w:sz w:val="22"/>
              <w:lang w:eastAsia="pl-PL"/>
            </w:rPr>
          </w:pPr>
          <w:hyperlink w:anchor="_Toc92887183" w:history="1">
            <w:r w:rsidR="009374D4" w:rsidRPr="00487320">
              <w:rPr>
                <w:rStyle w:val="Hipercze"/>
                <w:noProof/>
              </w:rPr>
              <w:t>Udziały (akcje) własne (aktywa poz. D)</w:t>
            </w:r>
            <w:r w:rsidR="009374D4">
              <w:rPr>
                <w:noProof/>
                <w:webHidden/>
              </w:rPr>
              <w:tab/>
            </w:r>
            <w:r w:rsidR="009374D4">
              <w:rPr>
                <w:noProof/>
                <w:webHidden/>
              </w:rPr>
              <w:fldChar w:fldCharType="begin"/>
            </w:r>
            <w:r w:rsidR="009374D4">
              <w:rPr>
                <w:noProof/>
                <w:webHidden/>
              </w:rPr>
              <w:instrText xml:space="preserve"> PAGEREF _Toc92887183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4F9590E6" w14:textId="28690EC6" w:rsidR="009374D4" w:rsidRDefault="00900A9D">
          <w:pPr>
            <w:pStyle w:val="Spistreci2"/>
            <w:rPr>
              <w:rFonts w:asciiTheme="minorHAnsi" w:eastAsiaTheme="minorEastAsia" w:hAnsiTheme="minorHAnsi"/>
              <w:noProof/>
              <w:sz w:val="22"/>
              <w:lang w:eastAsia="pl-PL"/>
            </w:rPr>
          </w:pPr>
          <w:hyperlink w:anchor="_Toc92887184" w:history="1">
            <w:r w:rsidR="009374D4" w:rsidRPr="00487320">
              <w:rPr>
                <w:rStyle w:val="Hipercze"/>
                <w:noProof/>
              </w:rPr>
              <w:t>Stosowane zasady wyceny pasywów</w:t>
            </w:r>
            <w:r w:rsidR="009374D4">
              <w:rPr>
                <w:noProof/>
                <w:webHidden/>
              </w:rPr>
              <w:tab/>
            </w:r>
            <w:r w:rsidR="009374D4">
              <w:rPr>
                <w:noProof/>
                <w:webHidden/>
              </w:rPr>
              <w:fldChar w:fldCharType="begin"/>
            </w:r>
            <w:r w:rsidR="009374D4">
              <w:rPr>
                <w:noProof/>
                <w:webHidden/>
              </w:rPr>
              <w:instrText xml:space="preserve"> PAGEREF _Toc92887184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37E4A331" w14:textId="025E0693" w:rsidR="009374D4" w:rsidRDefault="00900A9D" w:rsidP="00570E00">
          <w:pPr>
            <w:pStyle w:val="Spistreci3"/>
            <w:rPr>
              <w:rFonts w:asciiTheme="minorHAnsi" w:eastAsiaTheme="minorEastAsia" w:hAnsiTheme="minorHAnsi"/>
              <w:noProof/>
              <w:sz w:val="22"/>
              <w:lang w:eastAsia="pl-PL"/>
            </w:rPr>
          </w:pPr>
          <w:hyperlink w:anchor="_Toc92887185" w:history="1">
            <w:r w:rsidR="009374D4" w:rsidRPr="00487320">
              <w:rPr>
                <w:rStyle w:val="Hipercze"/>
                <w:noProof/>
              </w:rPr>
              <w:t>Kapitał (fundusz) podstawowy (pasywa poz. A.I)</w:t>
            </w:r>
            <w:r w:rsidR="009374D4">
              <w:rPr>
                <w:noProof/>
                <w:webHidden/>
              </w:rPr>
              <w:tab/>
            </w:r>
            <w:r w:rsidR="009374D4">
              <w:rPr>
                <w:noProof/>
                <w:webHidden/>
              </w:rPr>
              <w:fldChar w:fldCharType="begin"/>
            </w:r>
            <w:r w:rsidR="009374D4">
              <w:rPr>
                <w:noProof/>
                <w:webHidden/>
              </w:rPr>
              <w:instrText xml:space="preserve"> PAGEREF _Toc92887185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59556E42" w14:textId="5DC2DBC2" w:rsidR="009374D4" w:rsidRDefault="00900A9D" w:rsidP="00570E00">
          <w:pPr>
            <w:pStyle w:val="Spistreci3"/>
            <w:rPr>
              <w:rFonts w:asciiTheme="minorHAnsi" w:eastAsiaTheme="minorEastAsia" w:hAnsiTheme="minorHAnsi"/>
              <w:noProof/>
              <w:sz w:val="22"/>
              <w:lang w:eastAsia="pl-PL"/>
            </w:rPr>
          </w:pPr>
          <w:hyperlink w:anchor="_Toc92887186" w:history="1">
            <w:r w:rsidR="009374D4" w:rsidRPr="00487320">
              <w:rPr>
                <w:rStyle w:val="Hipercze"/>
                <w:noProof/>
              </w:rPr>
              <w:t>Kapitał (fundusz) zapasowy (pasywa poz. A.II)</w:t>
            </w:r>
            <w:r w:rsidR="009374D4">
              <w:rPr>
                <w:noProof/>
                <w:webHidden/>
              </w:rPr>
              <w:tab/>
            </w:r>
            <w:r w:rsidR="009374D4">
              <w:rPr>
                <w:noProof/>
                <w:webHidden/>
              </w:rPr>
              <w:fldChar w:fldCharType="begin"/>
            </w:r>
            <w:r w:rsidR="009374D4">
              <w:rPr>
                <w:noProof/>
                <w:webHidden/>
              </w:rPr>
              <w:instrText xml:space="preserve"> PAGEREF _Toc92887186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3D73C38D" w14:textId="1216D7F2" w:rsidR="009374D4" w:rsidRDefault="00900A9D" w:rsidP="00570E00">
          <w:pPr>
            <w:pStyle w:val="Spistreci3"/>
            <w:rPr>
              <w:rFonts w:asciiTheme="minorHAnsi" w:eastAsiaTheme="minorEastAsia" w:hAnsiTheme="minorHAnsi"/>
              <w:noProof/>
              <w:sz w:val="22"/>
              <w:lang w:eastAsia="pl-PL"/>
            </w:rPr>
          </w:pPr>
          <w:hyperlink w:anchor="_Toc92887187" w:history="1">
            <w:r w:rsidR="009374D4" w:rsidRPr="00487320">
              <w:rPr>
                <w:rStyle w:val="Hipercze"/>
                <w:noProof/>
              </w:rPr>
              <w:t>Kapitał (fundusz) z aktualizacji wyceny (pasywa poz. A.III)</w:t>
            </w:r>
            <w:r w:rsidR="009374D4">
              <w:rPr>
                <w:noProof/>
                <w:webHidden/>
              </w:rPr>
              <w:tab/>
            </w:r>
            <w:r w:rsidR="009374D4">
              <w:rPr>
                <w:noProof/>
                <w:webHidden/>
              </w:rPr>
              <w:fldChar w:fldCharType="begin"/>
            </w:r>
            <w:r w:rsidR="009374D4">
              <w:rPr>
                <w:noProof/>
                <w:webHidden/>
              </w:rPr>
              <w:instrText xml:space="preserve"> PAGEREF _Toc92887187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1D21CF71" w14:textId="39985F3E" w:rsidR="009374D4" w:rsidRDefault="00900A9D" w:rsidP="00570E00">
          <w:pPr>
            <w:pStyle w:val="Spistreci3"/>
            <w:rPr>
              <w:rFonts w:asciiTheme="minorHAnsi" w:eastAsiaTheme="minorEastAsia" w:hAnsiTheme="minorHAnsi"/>
              <w:noProof/>
              <w:sz w:val="22"/>
              <w:lang w:eastAsia="pl-PL"/>
            </w:rPr>
          </w:pPr>
          <w:hyperlink w:anchor="_Toc92887188" w:history="1">
            <w:r w:rsidR="009374D4" w:rsidRPr="00487320">
              <w:rPr>
                <w:rStyle w:val="Hipercze"/>
                <w:noProof/>
              </w:rPr>
              <w:t>Pozostałe kapitały (fundusze) rezerwowe (pasywa poz. A.IV)</w:t>
            </w:r>
            <w:r w:rsidR="009374D4">
              <w:rPr>
                <w:noProof/>
                <w:webHidden/>
              </w:rPr>
              <w:tab/>
            </w:r>
            <w:r w:rsidR="009374D4">
              <w:rPr>
                <w:noProof/>
                <w:webHidden/>
              </w:rPr>
              <w:fldChar w:fldCharType="begin"/>
            </w:r>
            <w:r w:rsidR="009374D4">
              <w:rPr>
                <w:noProof/>
                <w:webHidden/>
              </w:rPr>
              <w:instrText xml:space="preserve"> PAGEREF _Toc92887188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351FE603" w14:textId="53492C33" w:rsidR="009374D4" w:rsidRDefault="00900A9D" w:rsidP="00570E00">
          <w:pPr>
            <w:pStyle w:val="Spistreci3"/>
            <w:rPr>
              <w:rFonts w:asciiTheme="minorHAnsi" w:eastAsiaTheme="minorEastAsia" w:hAnsiTheme="minorHAnsi"/>
              <w:noProof/>
              <w:sz w:val="22"/>
              <w:lang w:eastAsia="pl-PL"/>
            </w:rPr>
          </w:pPr>
          <w:hyperlink w:anchor="_Toc92887189" w:history="1">
            <w:r w:rsidR="009374D4" w:rsidRPr="00487320">
              <w:rPr>
                <w:rStyle w:val="Hipercze"/>
                <w:noProof/>
              </w:rPr>
              <w:t>Zysk (strata) z lat ubiegłych (pasywa poz. A.V)</w:t>
            </w:r>
            <w:r w:rsidR="009374D4">
              <w:rPr>
                <w:noProof/>
                <w:webHidden/>
              </w:rPr>
              <w:tab/>
            </w:r>
            <w:r w:rsidR="009374D4">
              <w:rPr>
                <w:noProof/>
                <w:webHidden/>
              </w:rPr>
              <w:fldChar w:fldCharType="begin"/>
            </w:r>
            <w:r w:rsidR="009374D4">
              <w:rPr>
                <w:noProof/>
                <w:webHidden/>
              </w:rPr>
              <w:instrText xml:space="preserve"> PAGEREF _Toc92887189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23C7D144" w14:textId="38E2C8D3" w:rsidR="009374D4" w:rsidRDefault="00900A9D" w:rsidP="00570E00">
          <w:pPr>
            <w:pStyle w:val="Spistreci3"/>
            <w:rPr>
              <w:rFonts w:asciiTheme="minorHAnsi" w:eastAsiaTheme="minorEastAsia" w:hAnsiTheme="minorHAnsi"/>
              <w:noProof/>
              <w:sz w:val="22"/>
              <w:lang w:eastAsia="pl-PL"/>
            </w:rPr>
          </w:pPr>
          <w:hyperlink w:anchor="_Toc92887190" w:history="1">
            <w:r w:rsidR="009374D4" w:rsidRPr="00487320">
              <w:rPr>
                <w:rStyle w:val="Hipercze"/>
                <w:noProof/>
              </w:rPr>
              <w:t>Zysk (strata) netto (pasywa poz. A.VI)</w:t>
            </w:r>
            <w:r w:rsidR="009374D4">
              <w:rPr>
                <w:noProof/>
                <w:webHidden/>
              </w:rPr>
              <w:tab/>
            </w:r>
            <w:r w:rsidR="009374D4">
              <w:rPr>
                <w:noProof/>
                <w:webHidden/>
              </w:rPr>
              <w:fldChar w:fldCharType="begin"/>
            </w:r>
            <w:r w:rsidR="009374D4">
              <w:rPr>
                <w:noProof/>
                <w:webHidden/>
              </w:rPr>
              <w:instrText xml:space="preserve"> PAGEREF _Toc92887190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43B3DED1" w14:textId="60A3B7EA" w:rsidR="009374D4" w:rsidRDefault="00900A9D" w:rsidP="00570E00">
          <w:pPr>
            <w:pStyle w:val="Spistreci3"/>
            <w:rPr>
              <w:rFonts w:asciiTheme="minorHAnsi" w:eastAsiaTheme="minorEastAsia" w:hAnsiTheme="minorHAnsi"/>
              <w:noProof/>
              <w:sz w:val="22"/>
              <w:lang w:eastAsia="pl-PL"/>
            </w:rPr>
          </w:pPr>
          <w:hyperlink w:anchor="_Toc92887191" w:history="1">
            <w:r w:rsidR="009374D4" w:rsidRPr="00487320">
              <w:rPr>
                <w:rStyle w:val="Hipercze"/>
                <w:noProof/>
              </w:rPr>
              <w:t>Odpisy z zysku netto w ciągu roku obrotowego (pasywa poz. A.VII)</w:t>
            </w:r>
            <w:r w:rsidR="009374D4">
              <w:rPr>
                <w:noProof/>
                <w:webHidden/>
              </w:rPr>
              <w:tab/>
            </w:r>
            <w:r w:rsidR="009374D4">
              <w:rPr>
                <w:noProof/>
                <w:webHidden/>
              </w:rPr>
              <w:fldChar w:fldCharType="begin"/>
            </w:r>
            <w:r w:rsidR="009374D4">
              <w:rPr>
                <w:noProof/>
                <w:webHidden/>
              </w:rPr>
              <w:instrText xml:space="preserve"> PAGEREF _Toc92887191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6677CBD8" w14:textId="6194F4E1" w:rsidR="009374D4" w:rsidRDefault="00900A9D" w:rsidP="00570E00">
          <w:pPr>
            <w:pStyle w:val="Spistreci3"/>
            <w:rPr>
              <w:rFonts w:asciiTheme="minorHAnsi" w:eastAsiaTheme="minorEastAsia" w:hAnsiTheme="minorHAnsi"/>
              <w:noProof/>
              <w:sz w:val="22"/>
              <w:lang w:eastAsia="pl-PL"/>
            </w:rPr>
          </w:pPr>
          <w:hyperlink w:anchor="_Toc92887192" w:history="1">
            <w:r w:rsidR="009374D4" w:rsidRPr="00487320">
              <w:rPr>
                <w:rStyle w:val="Hipercze"/>
                <w:noProof/>
              </w:rPr>
              <w:t>Zobowiązania długoterminowe (pasywa poz. B.II)</w:t>
            </w:r>
            <w:r w:rsidR="009374D4">
              <w:rPr>
                <w:noProof/>
                <w:webHidden/>
              </w:rPr>
              <w:tab/>
            </w:r>
            <w:r w:rsidR="009374D4">
              <w:rPr>
                <w:noProof/>
                <w:webHidden/>
              </w:rPr>
              <w:fldChar w:fldCharType="begin"/>
            </w:r>
            <w:r w:rsidR="009374D4">
              <w:rPr>
                <w:noProof/>
                <w:webHidden/>
              </w:rPr>
              <w:instrText xml:space="preserve"> PAGEREF _Toc92887192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1CD40818" w14:textId="09A7DE0A" w:rsidR="009374D4" w:rsidRDefault="00900A9D" w:rsidP="00570E00">
          <w:pPr>
            <w:pStyle w:val="Spistreci3"/>
            <w:rPr>
              <w:rFonts w:asciiTheme="minorHAnsi" w:eastAsiaTheme="minorEastAsia" w:hAnsiTheme="minorHAnsi"/>
              <w:noProof/>
              <w:sz w:val="22"/>
              <w:lang w:eastAsia="pl-PL"/>
            </w:rPr>
          </w:pPr>
          <w:hyperlink w:anchor="_Toc92887193" w:history="1">
            <w:r w:rsidR="009374D4" w:rsidRPr="00487320">
              <w:rPr>
                <w:rStyle w:val="Hipercze"/>
                <w:noProof/>
              </w:rPr>
              <w:t>Zobowiązania krótkoterminowe (pasywa poz. B.III)</w:t>
            </w:r>
            <w:r w:rsidR="009374D4">
              <w:rPr>
                <w:noProof/>
                <w:webHidden/>
              </w:rPr>
              <w:tab/>
            </w:r>
            <w:r w:rsidR="009374D4">
              <w:rPr>
                <w:noProof/>
                <w:webHidden/>
              </w:rPr>
              <w:fldChar w:fldCharType="begin"/>
            </w:r>
            <w:r w:rsidR="009374D4">
              <w:rPr>
                <w:noProof/>
                <w:webHidden/>
              </w:rPr>
              <w:instrText xml:space="preserve"> PAGEREF _Toc92887193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0D474668" w14:textId="32E03D6E" w:rsidR="009374D4" w:rsidRDefault="00900A9D" w:rsidP="00570E00">
          <w:pPr>
            <w:pStyle w:val="Spistreci3"/>
            <w:rPr>
              <w:rFonts w:asciiTheme="minorHAnsi" w:eastAsiaTheme="minorEastAsia" w:hAnsiTheme="minorHAnsi"/>
              <w:noProof/>
              <w:sz w:val="22"/>
              <w:lang w:eastAsia="pl-PL"/>
            </w:rPr>
          </w:pPr>
          <w:hyperlink w:anchor="_Toc92887194" w:history="1">
            <w:r w:rsidR="009374D4" w:rsidRPr="00487320">
              <w:rPr>
                <w:rStyle w:val="Hipercze"/>
                <w:noProof/>
              </w:rPr>
              <w:t>Rozliczenia międzyokresowe (pasywa poz. B.IV)</w:t>
            </w:r>
            <w:r w:rsidR="009374D4">
              <w:rPr>
                <w:noProof/>
                <w:webHidden/>
              </w:rPr>
              <w:tab/>
            </w:r>
            <w:r w:rsidR="009374D4">
              <w:rPr>
                <w:noProof/>
                <w:webHidden/>
              </w:rPr>
              <w:fldChar w:fldCharType="begin"/>
            </w:r>
            <w:r w:rsidR="009374D4">
              <w:rPr>
                <w:noProof/>
                <w:webHidden/>
              </w:rPr>
              <w:instrText xml:space="preserve"> PAGEREF _Toc92887194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0264B46A" w14:textId="4D06C422" w:rsidR="009374D4" w:rsidRDefault="00900A9D">
          <w:pPr>
            <w:pStyle w:val="Spistreci2"/>
            <w:rPr>
              <w:rFonts w:asciiTheme="minorHAnsi" w:eastAsiaTheme="minorEastAsia" w:hAnsiTheme="minorHAnsi"/>
              <w:noProof/>
              <w:sz w:val="22"/>
              <w:lang w:eastAsia="pl-PL"/>
            </w:rPr>
          </w:pPr>
          <w:hyperlink w:anchor="_Toc92887195" w:history="1">
            <w:r w:rsidR="009374D4" w:rsidRPr="00487320">
              <w:rPr>
                <w:rStyle w:val="Hipercze"/>
                <w:noProof/>
              </w:rPr>
              <w:t>Stosowane zasady ustalania wyniku finansowego</w:t>
            </w:r>
            <w:r w:rsidR="009374D4">
              <w:rPr>
                <w:noProof/>
                <w:webHidden/>
              </w:rPr>
              <w:tab/>
            </w:r>
            <w:r w:rsidR="009374D4">
              <w:rPr>
                <w:noProof/>
                <w:webHidden/>
              </w:rPr>
              <w:fldChar w:fldCharType="begin"/>
            </w:r>
            <w:r w:rsidR="009374D4">
              <w:rPr>
                <w:noProof/>
                <w:webHidden/>
              </w:rPr>
              <w:instrText xml:space="preserve"> PAGEREF _Toc92887195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6C69F58F" w14:textId="5085EC17" w:rsidR="009374D4" w:rsidRDefault="00900A9D" w:rsidP="00570E00">
          <w:pPr>
            <w:pStyle w:val="Spistreci3"/>
            <w:rPr>
              <w:rFonts w:asciiTheme="minorHAnsi" w:eastAsiaTheme="minorEastAsia" w:hAnsiTheme="minorHAnsi"/>
              <w:noProof/>
              <w:sz w:val="22"/>
              <w:lang w:eastAsia="pl-PL"/>
            </w:rPr>
          </w:pPr>
          <w:hyperlink w:anchor="_Toc92887196" w:history="1">
            <w:r w:rsidR="009374D4" w:rsidRPr="00487320">
              <w:rPr>
                <w:rStyle w:val="Hipercze"/>
                <w:noProof/>
              </w:rPr>
              <w:t>Metoda ustalania wyniku finansowego</w:t>
            </w:r>
            <w:r w:rsidR="009374D4">
              <w:rPr>
                <w:noProof/>
                <w:webHidden/>
              </w:rPr>
              <w:tab/>
            </w:r>
            <w:r w:rsidR="009374D4">
              <w:rPr>
                <w:noProof/>
                <w:webHidden/>
              </w:rPr>
              <w:fldChar w:fldCharType="begin"/>
            </w:r>
            <w:r w:rsidR="009374D4">
              <w:rPr>
                <w:noProof/>
                <w:webHidden/>
              </w:rPr>
              <w:instrText xml:space="preserve"> PAGEREF _Toc92887196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37FE71DA" w14:textId="0ABDD467" w:rsidR="009374D4" w:rsidRDefault="00900A9D" w:rsidP="00570E00">
          <w:pPr>
            <w:pStyle w:val="Spistreci3"/>
            <w:rPr>
              <w:rFonts w:asciiTheme="minorHAnsi" w:eastAsiaTheme="minorEastAsia" w:hAnsiTheme="minorHAnsi"/>
              <w:noProof/>
              <w:sz w:val="22"/>
              <w:lang w:eastAsia="pl-PL"/>
            </w:rPr>
          </w:pPr>
          <w:hyperlink w:anchor="_Toc92887197" w:history="1">
            <w:r w:rsidR="009374D4" w:rsidRPr="00487320">
              <w:rPr>
                <w:rStyle w:val="Hipercze"/>
                <w:noProof/>
              </w:rPr>
              <w:t>Rachunek kosztów działań</w:t>
            </w:r>
            <w:r w:rsidR="009374D4">
              <w:rPr>
                <w:noProof/>
                <w:webHidden/>
              </w:rPr>
              <w:tab/>
            </w:r>
            <w:r w:rsidR="009374D4">
              <w:rPr>
                <w:noProof/>
                <w:webHidden/>
              </w:rPr>
              <w:fldChar w:fldCharType="begin"/>
            </w:r>
            <w:r w:rsidR="009374D4">
              <w:rPr>
                <w:noProof/>
                <w:webHidden/>
              </w:rPr>
              <w:instrText xml:space="preserve"> PAGEREF _Toc92887197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37628F30" w14:textId="65334C22" w:rsidR="009374D4" w:rsidRDefault="00900A9D" w:rsidP="00570E00">
          <w:pPr>
            <w:pStyle w:val="Spistreci1"/>
            <w:tabs>
              <w:tab w:val="clear" w:pos="9062"/>
            </w:tabs>
            <w:rPr>
              <w:rFonts w:asciiTheme="minorHAnsi" w:eastAsiaTheme="minorEastAsia" w:hAnsiTheme="minorHAnsi"/>
              <w:noProof/>
              <w:sz w:val="22"/>
              <w:lang w:eastAsia="pl-PL"/>
            </w:rPr>
          </w:pPr>
          <w:hyperlink w:anchor="_Toc92887198" w:history="1">
            <w:r w:rsidR="009374D4" w:rsidRPr="00487320">
              <w:rPr>
                <w:rStyle w:val="Hipercze"/>
                <w:noProof/>
              </w:rPr>
              <w:t>4.</w:t>
            </w:r>
            <w:r w:rsidR="009374D4">
              <w:rPr>
                <w:rFonts w:asciiTheme="minorHAnsi" w:eastAsiaTheme="minorEastAsia" w:hAnsiTheme="minorHAnsi"/>
                <w:noProof/>
                <w:sz w:val="22"/>
                <w:lang w:eastAsia="pl-PL"/>
              </w:rPr>
              <w:tab/>
            </w:r>
            <w:r w:rsidR="009374D4" w:rsidRPr="00487320">
              <w:rPr>
                <w:rStyle w:val="Hipercze"/>
                <w:noProof/>
              </w:rPr>
              <w:t>SYSTEM OCHRONY DANYCH</w:t>
            </w:r>
            <w:r w:rsidR="009374D4">
              <w:rPr>
                <w:noProof/>
                <w:webHidden/>
              </w:rPr>
              <w:tab/>
            </w:r>
            <w:r w:rsidR="009374D4">
              <w:rPr>
                <w:noProof/>
                <w:webHidden/>
              </w:rPr>
              <w:fldChar w:fldCharType="begin"/>
            </w:r>
            <w:r w:rsidR="009374D4">
              <w:rPr>
                <w:noProof/>
                <w:webHidden/>
              </w:rPr>
              <w:instrText xml:space="preserve"> PAGEREF _Toc92887198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5B1BF9DB" w14:textId="25AADFA9" w:rsidR="009374D4" w:rsidRDefault="00900A9D">
          <w:pPr>
            <w:pStyle w:val="Spistreci2"/>
            <w:rPr>
              <w:rFonts w:asciiTheme="minorHAnsi" w:eastAsiaTheme="minorEastAsia" w:hAnsiTheme="minorHAnsi"/>
              <w:noProof/>
              <w:sz w:val="22"/>
              <w:lang w:eastAsia="pl-PL"/>
            </w:rPr>
          </w:pPr>
          <w:hyperlink w:anchor="_Toc92887199" w:history="1">
            <w:r w:rsidR="009374D4" w:rsidRPr="00487320">
              <w:rPr>
                <w:rStyle w:val="Hipercze"/>
                <w:noProof/>
              </w:rPr>
              <w:t>Załączniki</w:t>
            </w:r>
            <w:r w:rsidR="009374D4">
              <w:rPr>
                <w:noProof/>
                <w:webHidden/>
              </w:rPr>
              <w:tab/>
            </w:r>
            <w:r w:rsidR="009374D4">
              <w:rPr>
                <w:noProof/>
                <w:webHidden/>
              </w:rPr>
              <w:fldChar w:fldCharType="begin"/>
            </w:r>
            <w:r w:rsidR="009374D4">
              <w:rPr>
                <w:noProof/>
                <w:webHidden/>
              </w:rPr>
              <w:instrText xml:space="preserve"> PAGEREF _Toc92887199 \h </w:instrText>
            </w:r>
            <w:r w:rsidR="009374D4">
              <w:rPr>
                <w:noProof/>
                <w:webHidden/>
              </w:rPr>
            </w:r>
            <w:r w:rsidR="009374D4">
              <w:rPr>
                <w:noProof/>
                <w:webHidden/>
              </w:rPr>
              <w:fldChar w:fldCharType="separate"/>
            </w:r>
            <w:r w:rsidR="00990810">
              <w:rPr>
                <w:noProof/>
                <w:webHidden/>
              </w:rPr>
              <w:t>2</w:t>
            </w:r>
            <w:r w:rsidR="009374D4">
              <w:rPr>
                <w:noProof/>
                <w:webHidden/>
              </w:rPr>
              <w:fldChar w:fldCharType="end"/>
            </w:r>
          </w:hyperlink>
        </w:p>
        <w:p w14:paraId="06CBFA2C" w14:textId="43FB5EED" w:rsidR="00C1325B" w:rsidRDefault="00C1325B">
          <w:r>
            <w:rPr>
              <w:b/>
              <w:bCs/>
            </w:rPr>
            <w:lastRenderedPageBreak/>
            <w:fldChar w:fldCharType="end"/>
          </w:r>
        </w:p>
      </w:sdtContent>
    </w:sdt>
    <w:p w14:paraId="04BFFC9B" w14:textId="4B13DD31" w:rsidR="00747261" w:rsidRDefault="00747261" w:rsidP="00B12CE3">
      <w:pPr>
        <w:spacing w:before="0" w:after="160" w:line="259" w:lineRule="auto"/>
        <w:jc w:val="left"/>
        <w:rPr>
          <w:rFonts w:ascii="TimesNewRomanPS-BoldMT" w:hAnsi="TimesNewRomanPS-BoldMT" w:cs="TimesNewRomanPS-BoldMT"/>
          <w:b/>
          <w:bCs/>
          <w:color w:val="840088"/>
          <w:sz w:val="44"/>
          <w:szCs w:val="44"/>
        </w:rPr>
      </w:pPr>
      <w:r>
        <w:rPr>
          <w:rFonts w:ascii="TimesNewRomanPS-BoldMT" w:hAnsi="TimesNewRomanPS-BoldMT" w:cs="TimesNewRomanPS-BoldMT"/>
          <w:b/>
          <w:bCs/>
          <w:color w:val="840088"/>
          <w:sz w:val="44"/>
          <w:szCs w:val="44"/>
        </w:rPr>
        <w:br w:type="page"/>
      </w:r>
    </w:p>
    <w:p w14:paraId="544A8433" w14:textId="77777777" w:rsidR="00012070" w:rsidRPr="006B6064" w:rsidRDefault="006B6064" w:rsidP="00012070">
      <w:pPr>
        <w:pStyle w:val="Nagwek1"/>
        <w:numPr>
          <w:ilvl w:val="0"/>
          <w:numId w:val="2"/>
        </w:numPr>
      </w:pPr>
      <w:r w:rsidRPr="006B6064">
        <w:rPr>
          <w:b w:val="0"/>
          <w:bCs w:val="0"/>
        </w:rPr>
        <w:lastRenderedPageBreak/>
        <w:br/>
      </w:r>
      <w:bookmarkStart w:id="5" w:name="_Toc54384948"/>
      <w:bookmarkStart w:id="6" w:name="_Toc54385150"/>
      <w:bookmarkStart w:id="7" w:name="_Toc61426659"/>
      <w:bookmarkStart w:id="8" w:name="_Toc92887157"/>
      <w:r w:rsidR="00012070" w:rsidRPr="00B87A31">
        <w:t>OGÓLNE ZASADY PROWADZENIA</w:t>
      </w:r>
      <w:r>
        <w:br/>
      </w:r>
      <w:r w:rsidR="00012070" w:rsidRPr="006B6064">
        <w:t>KSIĄG RACHUNKOWYCH</w:t>
      </w:r>
      <w:bookmarkEnd w:id="5"/>
      <w:bookmarkEnd w:id="6"/>
      <w:bookmarkEnd w:id="7"/>
      <w:bookmarkEnd w:id="8"/>
    </w:p>
    <w:p w14:paraId="49BE73B7" w14:textId="77777777" w:rsidR="00012070" w:rsidRDefault="00012070" w:rsidP="00012070">
      <w:pPr>
        <w:autoSpaceDE w:val="0"/>
        <w:autoSpaceDN w:val="0"/>
        <w:adjustRightInd w:val="0"/>
        <w:spacing w:after="0" w:line="240" w:lineRule="auto"/>
        <w:rPr>
          <w:rFonts w:ascii="Garamond" w:hAnsi="Garamond" w:cs="Garamond"/>
          <w:color w:val="000000"/>
          <w:sz w:val="20"/>
          <w:szCs w:val="20"/>
        </w:rPr>
      </w:pPr>
    </w:p>
    <w:p w14:paraId="2A6A0F7E" w14:textId="77777777" w:rsidR="00FD297D" w:rsidRDefault="00FD297D" w:rsidP="0066028F">
      <w:pPr>
        <w:pStyle w:val="Nagwek2"/>
      </w:pPr>
      <w:bookmarkStart w:id="9" w:name="_Toc54384949"/>
      <w:bookmarkStart w:id="10" w:name="_Toc54385151"/>
      <w:bookmarkStart w:id="11" w:name="_Toc61426660"/>
      <w:bookmarkStart w:id="12" w:name="_Toc92887158"/>
      <w:r>
        <w:t>Miejsce prowadzenia ksiąg</w:t>
      </w:r>
      <w:bookmarkEnd w:id="9"/>
      <w:bookmarkEnd w:id="10"/>
      <w:bookmarkEnd w:id="11"/>
      <w:bookmarkEnd w:id="12"/>
    </w:p>
    <w:p w14:paraId="41E130B6" w14:textId="763E8B41" w:rsidR="00FD297D" w:rsidRPr="00FD297D" w:rsidRDefault="00FD297D" w:rsidP="00FD297D">
      <w:r w:rsidRPr="00CD24CF">
        <w:t xml:space="preserve">Księgi rachunkowe prowadzone są w siedzibie Polskiej Akademii Nauk w Warszawie oraz w wyodrębnionych </w:t>
      </w:r>
      <w:proofErr w:type="spellStart"/>
      <w:r w:rsidRPr="00CD24CF">
        <w:t>ogranizacyjnie</w:t>
      </w:r>
      <w:proofErr w:type="spellEnd"/>
      <w:r w:rsidRPr="00CD24CF">
        <w:t xml:space="preserve"> pomocniczych jednostkach </w:t>
      </w:r>
      <w:r w:rsidR="00753E37">
        <w:t xml:space="preserve">naukowych </w:t>
      </w:r>
      <w:r w:rsidRPr="00CD24CF">
        <w:t xml:space="preserve">oraz innych jednostkach organizacyjnych Akademii położonych na terytorium RP i poza jej granicami. </w:t>
      </w:r>
      <w:r w:rsidR="00753E37">
        <w:t xml:space="preserve">Księgi </w:t>
      </w:r>
      <w:proofErr w:type="spellStart"/>
      <w:r w:rsidR="00753E37">
        <w:t>rachunkowowe</w:t>
      </w:r>
      <w:proofErr w:type="spellEnd"/>
      <w:r w:rsidR="00753E37">
        <w:t xml:space="preserve"> Oddziałów Pan prowadzone są w kancelarii Akademii. </w:t>
      </w:r>
      <w:r w:rsidRPr="00CD24CF">
        <w:t>Szczegółowy wykaz miejsc wprowadzania zapisów rachunkowych oraz prowadzenia ewidencji finansowo-księgowej i gromadzenia dokumentacji źródłowej zaistniałych zdarzeń gospodarczych określono w wykazie jednostek sporządzających sprawozdania jednostkowe</w:t>
      </w:r>
      <w:r>
        <w:t xml:space="preserve"> </w:t>
      </w:r>
      <w:r w:rsidR="00A07DAF" w:rsidRPr="00A07DAF">
        <w:t xml:space="preserve">stanowiącym </w:t>
      </w:r>
      <w:r w:rsidRPr="00A07DAF">
        <w:t xml:space="preserve">Załącznik nr </w:t>
      </w:r>
      <w:r w:rsidR="00A07DAF" w:rsidRPr="00A07DAF">
        <w:t>1</w:t>
      </w:r>
      <w:r w:rsidRPr="00A07DAF">
        <w:t>.</w:t>
      </w:r>
      <w:r w:rsidR="00A07DAF">
        <w:t xml:space="preserve"> </w:t>
      </w:r>
    </w:p>
    <w:p w14:paraId="77168B15" w14:textId="77777777" w:rsidR="00351848" w:rsidRPr="00351848" w:rsidRDefault="00FD297D" w:rsidP="0066028F">
      <w:pPr>
        <w:pStyle w:val="Nagwek2"/>
      </w:pPr>
      <w:bookmarkStart w:id="13" w:name="_Toc54384950"/>
      <w:bookmarkStart w:id="14" w:name="_Toc54385152"/>
      <w:bookmarkStart w:id="15" w:name="_Toc61426661"/>
      <w:bookmarkStart w:id="16" w:name="_Toc92887159"/>
      <w:r>
        <w:t>Określenie r</w:t>
      </w:r>
      <w:r w:rsidR="00351848" w:rsidRPr="00351848">
        <w:t>ok</w:t>
      </w:r>
      <w:r>
        <w:t>u</w:t>
      </w:r>
      <w:r w:rsidR="00351848" w:rsidRPr="00351848">
        <w:t xml:space="preserve"> obrotow</w:t>
      </w:r>
      <w:r>
        <w:t>ego</w:t>
      </w:r>
      <w:r w:rsidR="00351848" w:rsidRPr="00351848">
        <w:t xml:space="preserve"> i okres</w:t>
      </w:r>
      <w:r>
        <w:t>ów</w:t>
      </w:r>
      <w:r w:rsidR="00351848" w:rsidRPr="00351848">
        <w:t xml:space="preserve"> sprawozdawcz</w:t>
      </w:r>
      <w:r>
        <w:t>ych</w:t>
      </w:r>
      <w:bookmarkEnd w:id="13"/>
      <w:bookmarkEnd w:id="14"/>
      <w:bookmarkEnd w:id="15"/>
      <w:bookmarkEnd w:id="16"/>
    </w:p>
    <w:p w14:paraId="36E2A415" w14:textId="77777777" w:rsidR="00351848" w:rsidRPr="00C316A6" w:rsidRDefault="00351848" w:rsidP="004E03AE">
      <w:r w:rsidRPr="00C316A6">
        <w:t xml:space="preserve">W Polskiej Akademii Nauk za rok obrotowy uznaje się 12 miesięcy zgodnych z rokiem kalendarzowym i obejmuje okres od dnia 1 stycznia do 31 grudnia. </w:t>
      </w:r>
      <w:r w:rsidR="003C15DC" w:rsidRPr="00C316A6">
        <w:t>W skład roku obrotowego wchodzą okresy sprawozdawcze, którymi są kolejne miesiące kalendarzowe.</w:t>
      </w:r>
    </w:p>
    <w:p w14:paraId="2FBD926C" w14:textId="77777777" w:rsidR="00BC44D6" w:rsidRPr="00C316A6" w:rsidRDefault="00BC44D6" w:rsidP="005275FE">
      <w:pPr>
        <w:pStyle w:val="Nagwek2"/>
      </w:pPr>
      <w:bookmarkStart w:id="17" w:name="_Toc54384951"/>
      <w:bookmarkStart w:id="18" w:name="_Toc54385153"/>
      <w:bookmarkStart w:id="19" w:name="_Toc61426662"/>
      <w:bookmarkStart w:id="20" w:name="_Toc92887160"/>
      <w:r w:rsidRPr="00C316A6">
        <w:t>Kierownik jednostki</w:t>
      </w:r>
      <w:bookmarkEnd w:id="17"/>
      <w:bookmarkEnd w:id="18"/>
      <w:bookmarkEnd w:id="19"/>
      <w:bookmarkEnd w:id="20"/>
    </w:p>
    <w:p w14:paraId="16A6F614" w14:textId="77777777" w:rsidR="007F693A" w:rsidRPr="00C316A6" w:rsidRDefault="00BC44D6" w:rsidP="005275FE">
      <w:r w:rsidRPr="00C316A6">
        <w:t>Kierownikiem P</w:t>
      </w:r>
      <w:r w:rsidR="00506CF1" w:rsidRPr="00C316A6">
        <w:t xml:space="preserve">olskiej </w:t>
      </w:r>
      <w:r w:rsidRPr="00C316A6">
        <w:t>A</w:t>
      </w:r>
      <w:r w:rsidR="00506CF1" w:rsidRPr="00C316A6">
        <w:t xml:space="preserve">kademii </w:t>
      </w:r>
      <w:r w:rsidRPr="00C316A6">
        <w:t>N</w:t>
      </w:r>
      <w:r w:rsidR="00506CF1" w:rsidRPr="00C316A6">
        <w:t>auk</w:t>
      </w:r>
      <w:r w:rsidRPr="00C316A6">
        <w:t xml:space="preserve"> jest Prezes PAN</w:t>
      </w:r>
      <w:r w:rsidR="007F693A" w:rsidRPr="00C316A6">
        <w:t>. W sprawach finansowych, ustawa o P</w:t>
      </w:r>
      <w:r w:rsidR="00506CF1" w:rsidRPr="00C316A6">
        <w:t xml:space="preserve">olskiej </w:t>
      </w:r>
      <w:r w:rsidR="007F693A" w:rsidRPr="00C316A6">
        <w:t>A</w:t>
      </w:r>
      <w:r w:rsidR="00506CF1" w:rsidRPr="00C316A6">
        <w:t xml:space="preserve">kademii </w:t>
      </w:r>
      <w:r w:rsidR="007F693A" w:rsidRPr="00C316A6">
        <w:t>N</w:t>
      </w:r>
      <w:r w:rsidR="00506CF1" w:rsidRPr="00C316A6">
        <w:t>auk</w:t>
      </w:r>
      <w:r w:rsidR="007F693A" w:rsidRPr="00C316A6">
        <w:t xml:space="preserve"> deleguje Kanclerza do pełnienia obowiązków kierownika jednostki.</w:t>
      </w:r>
    </w:p>
    <w:p w14:paraId="1E3B23A0" w14:textId="77777777" w:rsidR="00351848" w:rsidRPr="00C316A6" w:rsidRDefault="00AF572A" w:rsidP="0066028F">
      <w:pPr>
        <w:pStyle w:val="Nagwek2"/>
      </w:pPr>
      <w:bookmarkStart w:id="21" w:name="_Toc54384952"/>
      <w:bookmarkStart w:id="22" w:name="_Toc54385154"/>
      <w:bookmarkStart w:id="23" w:name="_Toc61426663"/>
      <w:bookmarkStart w:id="24" w:name="_Toc92887161"/>
      <w:r w:rsidRPr="00C316A6">
        <w:t>Technika prowadzenia k</w:t>
      </w:r>
      <w:r w:rsidR="00351848" w:rsidRPr="00C316A6">
        <w:t>si</w:t>
      </w:r>
      <w:r w:rsidRPr="00C316A6">
        <w:t>ą</w:t>
      </w:r>
      <w:r w:rsidR="00351848" w:rsidRPr="00C316A6">
        <w:t>g rachunkow</w:t>
      </w:r>
      <w:r w:rsidRPr="00C316A6">
        <w:t>ych</w:t>
      </w:r>
      <w:bookmarkEnd w:id="21"/>
      <w:bookmarkEnd w:id="22"/>
      <w:bookmarkEnd w:id="23"/>
      <w:bookmarkEnd w:id="24"/>
    </w:p>
    <w:p w14:paraId="5DD27A1B" w14:textId="2A1C0805" w:rsidR="00043407" w:rsidRPr="00C316A6" w:rsidRDefault="00F87317" w:rsidP="00043407">
      <w:pPr>
        <w:rPr>
          <w:color w:val="000000"/>
          <w:szCs w:val="24"/>
        </w:rPr>
      </w:pPr>
      <w:r w:rsidRPr="00C316A6">
        <w:rPr>
          <w:color w:val="000000"/>
          <w:szCs w:val="24"/>
        </w:rPr>
        <w:t>Księgi rachunkowe prowadzone są</w:t>
      </w:r>
      <w:r w:rsidRPr="00C316A6">
        <w:rPr>
          <w:rFonts w:ascii="TimesNewRoman" w:hAnsi="TimesNewRoman" w:cs="TimesNewRoman"/>
          <w:color w:val="000000"/>
          <w:szCs w:val="24"/>
        </w:rPr>
        <w:t xml:space="preserve"> </w:t>
      </w:r>
      <w:r w:rsidRPr="00C316A6">
        <w:rPr>
          <w:color w:val="000000"/>
          <w:szCs w:val="24"/>
        </w:rPr>
        <w:t xml:space="preserve">przy użyciu komputera </w:t>
      </w:r>
      <w:r w:rsidR="00043407" w:rsidRPr="00C316A6">
        <w:rPr>
          <w:color w:val="000000"/>
          <w:szCs w:val="24"/>
        </w:rPr>
        <w:t xml:space="preserve">w oparciu o program finansowo-księgowy firmy </w:t>
      </w:r>
      <w:proofErr w:type="spellStart"/>
      <w:r w:rsidR="00043407" w:rsidRPr="00C316A6">
        <w:rPr>
          <w:color w:val="000000"/>
          <w:szCs w:val="24"/>
        </w:rPr>
        <w:t>Advantec</w:t>
      </w:r>
      <w:proofErr w:type="spellEnd"/>
      <w:r w:rsidR="00043407" w:rsidRPr="00C316A6">
        <w:rPr>
          <w:color w:val="000000"/>
          <w:szCs w:val="24"/>
        </w:rPr>
        <w:t xml:space="preserve"> (dalej: program FK). Szczegółowy opis programu FK, zawierający wykaz programów, procedur lub funkcji, wraz z opisem algorytmów i parametrów programowych zawiera </w:t>
      </w:r>
      <w:r w:rsidR="00043407" w:rsidRPr="00C316A6">
        <w:rPr>
          <w:i/>
          <w:color w:val="000000"/>
          <w:szCs w:val="24"/>
        </w:rPr>
        <w:t>Podręcznik użytkownika</w:t>
      </w:r>
      <w:r w:rsidR="00043407" w:rsidRPr="00C316A6">
        <w:rPr>
          <w:color w:val="000000"/>
          <w:szCs w:val="24"/>
        </w:rPr>
        <w:t xml:space="preserve">. </w:t>
      </w:r>
      <w:r w:rsidR="00B01AF4" w:rsidRPr="00C316A6">
        <w:rPr>
          <w:color w:val="000000"/>
          <w:szCs w:val="24"/>
        </w:rPr>
        <w:t>Program</w:t>
      </w:r>
      <w:r w:rsidR="000018B8" w:rsidRPr="00C316A6">
        <w:rPr>
          <w:color w:val="000000"/>
          <w:szCs w:val="24"/>
        </w:rPr>
        <w:t xml:space="preserve"> </w:t>
      </w:r>
      <w:proofErr w:type="spellStart"/>
      <w:r w:rsidR="000018B8" w:rsidRPr="00C316A6">
        <w:rPr>
          <w:color w:val="000000"/>
          <w:szCs w:val="24"/>
        </w:rPr>
        <w:t>Advantec</w:t>
      </w:r>
      <w:proofErr w:type="spellEnd"/>
      <w:r w:rsidR="000018B8" w:rsidRPr="00C316A6">
        <w:rPr>
          <w:color w:val="000000"/>
          <w:szCs w:val="24"/>
        </w:rPr>
        <w:t xml:space="preserve"> użytkowany jest przez Polską Akademię Nauk na </w:t>
      </w:r>
      <w:r w:rsidR="00B01AF4" w:rsidRPr="00C316A6">
        <w:rPr>
          <w:color w:val="000000"/>
          <w:szCs w:val="24"/>
        </w:rPr>
        <w:t>podstawie</w:t>
      </w:r>
      <w:r w:rsidR="000018B8" w:rsidRPr="00C316A6">
        <w:rPr>
          <w:color w:val="000000"/>
          <w:szCs w:val="24"/>
        </w:rPr>
        <w:t xml:space="preserve"> udzielonej licencji. Stosowanie nowej wersji odbywa się po jej dopuszczeniu przez Kanclerza Akademii. Każda wersja systemu oznaczona jest </w:t>
      </w:r>
      <w:r w:rsidR="000018B8" w:rsidRPr="004055B8">
        <w:rPr>
          <w:color w:val="000000"/>
          <w:szCs w:val="24"/>
        </w:rPr>
        <w:t xml:space="preserve">liczbą </w:t>
      </w:r>
      <w:r w:rsidR="00B01AF4" w:rsidRPr="004055B8">
        <w:rPr>
          <w:color w:val="000000"/>
          <w:szCs w:val="24"/>
        </w:rPr>
        <w:t>określającą</w:t>
      </w:r>
      <w:r w:rsidR="000018B8" w:rsidRPr="004055B8">
        <w:rPr>
          <w:color w:val="000000"/>
          <w:szCs w:val="24"/>
        </w:rPr>
        <w:t xml:space="preserve"> numer wersji. Każda wersja zawiera dodatkowo numer kolejnej kompilacji produkcyjnej obejmującej dowolne zmiany w którymkolwiek module systemu </w:t>
      </w:r>
      <w:proofErr w:type="spellStart"/>
      <w:r w:rsidR="000018B8" w:rsidRPr="004055B8">
        <w:rPr>
          <w:color w:val="000000"/>
          <w:szCs w:val="24"/>
        </w:rPr>
        <w:t>Advantec</w:t>
      </w:r>
      <w:proofErr w:type="spellEnd"/>
      <w:r w:rsidR="000018B8" w:rsidRPr="004055B8">
        <w:rPr>
          <w:color w:val="000000"/>
          <w:szCs w:val="24"/>
        </w:rPr>
        <w:t xml:space="preserve">. </w:t>
      </w:r>
      <w:r w:rsidR="00B80E34" w:rsidRPr="004055B8">
        <w:rPr>
          <w:color w:val="000000" w:themeColor="text1"/>
        </w:rPr>
        <w:t xml:space="preserve">Obecnie użytkowana jest wersja </w:t>
      </w:r>
      <w:r w:rsidR="001D7331">
        <w:rPr>
          <w:color w:val="000000" w:themeColor="text1"/>
        </w:rPr>
        <w:t>5</w:t>
      </w:r>
      <w:r w:rsidR="00B80E34" w:rsidRPr="004055B8">
        <w:rPr>
          <w:color w:val="000000" w:themeColor="text1"/>
        </w:rPr>
        <w:t>.</w:t>
      </w:r>
      <w:r w:rsidR="001D7331">
        <w:rPr>
          <w:color w:val="000000" w:themeColor="text1"/>
        </w:rPr>
        <w:t>0</w:t>
      </w:r>
      <w:r w:rsidR="00B80E34" w:rsidRPr="004055B8">
        <w:rPr>
          <w:color w:val="000000" w:themeColor="text1"/>
        </w:rPr>
        <w:t xml:space="preserve">0. </w:t>
      </w:r>
      <w:r w:rsidR="000018B8" w:rsidRPr="004055B8">
        <w:rPr>
          <w:color w:val="000000"/>
          <w:szCs w:val="24"/>
        </w:rPr>
        <w:t>Użytkowani</w:t>
      </w:r>
      <w:r w:rsidR="00B80E34" w:rsidRPr="004055B8">
        <w:rPr>
          <w:color w:val="000000"/>
          <w:szCs w:val="24"/>
        </w:rPr>
        <w:t>e</w:t>
      </w:r>
      <w:r w:rsidR="000018B8" w:rsidRPr="00C316A6">
        <w:rPr>
          <w:color w:val="000000"/>
          <w:szCs w:val="24"/>
        </w:rPr>
        <w:t xml:space="preserve"> nowej kompilacji produkcyjnej nie wymaga zatwierdzenia przez Kanclerza.</w:t>
      </w:r>
    </w:p>
    <w:p w14:paraId="6EA33480" w14:textId="4F9891D7" w:rsidR="00E408A5" w:rsidRPr="00C316A6" w:rsidRDefault="00012070" w:rsidP="00E408A5">
      <w:pPr>
        <w:rPr>
          <w:color w:val="000000"/>
          <w:szCs w:val="24"/>
        </w:rPr>
      </w:pPr>
      <w:r w:rsidRPr="00C316A6">
        <w:rPr>
          <w:color w:val="000000"/>
          <w:szCs w:val="24"/>
        </w:rPr>
        <w:t xml:space="preserve">Księgi rachunkowe </w:t>
      </w:r>
      <w:r w:rsidR="00F87317" w:rsidRPr="00C316A6">
        <w:rPr>
          <w:color w:val="000000"/>
          <w:szCs w:val="24"/>
        </w:rPr>
        <w:t xml:space="preserve">przechowywane są </w:t>
      </w:r>
      <w:r w:rsidR="00387A69" w:rsidRPr="00C316A6">
        <w:rPr>
          <w:color w:val="000000"/>
          <w:szCs w:val="24"/>
        </w:rPr>
        <w:t xml:space="preserve">na centralnych serwerach zlokalizowanych w siedzibie </w:t>
      </w:r>
      <w:r w:rsidR="00D00483" w:rsidRPr="00C316A6">
        <w:rPr>
          <w:color w:val="000000"/>
          <w:szCs w:val="24"/>
        </w:rPr>
        <w:t>kancelarii</w:t>
      </w:r>
      <w:r w:rsidR="00387A69" w:rsidRPr="00C316A6">
        <w:rPr>
          <w:color w:val="000000"/>
          <w:szCs w:val="24"/>
        </w:rPr>
        <w:t xml:space="preserve"> Polskiej Akademii Nauk. </w:t>
      </w:r>
      <w:r w:rsidR="007524C4" w:rsidRPr="00C316A6">
        <w:rPr>
          <w:color w:val="000000"/>
          <w:szCs w:val="24"/>
        </w:rPr>
        <w:t>System umoż</w:t>
      </w:r>
      <w:r w:rsidR="0072357F" w:rsidRPr="00C316A6">
        <w:rPr>
          <w:color w:val="000000"/>
          <w:szCs w:val="24"/>
        </w:rPr>
        <w:t>l</w:t>
      </w:r>
      <w:r w:rsidR="007524C4" w:rsidRPr="00C316A6">
        <w:rPr>
          <w:color w:val="000000"/>
          <w:szCs w:val="24"/>
        </w:rPr>
        <w:t xml:space="preserve">iwia sprawowanie kontroli nad księgami rachunkowymi oraz dokonywanymi w nich zapisami również w przypadku, gdy księgi te prowadzone są przez jednostki organizacyjne </w:t>
      </w:r>
      <w:r w:rsidR="00571D9A" w:rsidRPr="00C316A6">
        <w:rPr>
          <w:color w:val="000000"/>
          <w:szCs w:val="24"/>
        </w:rPr>
        <w:t xml:space="preserve">Akademii. </w:t>
      </w:r>
    </w:p>
    <w:p w14:paraId="0621F269" w14:textId="77777777" w:rsidR="005275FE" w:rsidRPr="00C316A6" w:rsidRDefault="005275FE" w:rsidP="005275FE">
      <w:r w:rsidRPr="00C316A6">
        <w:lastRenderedPageBreak/>
        <w:t xml:space="preserve">System </w:t>
      </w:r>
      <w:proofErr w:type="spellStart"/>
      <w:r w:rsidRPr="00C316A6">
        <w:t>Advantec</w:t>
      </w:r>
      <w:proofErr w:type="spellEnd"/>
      <w:r w:rsidRPr="00C316A6">
        <w:t xml:space="preserve"> składa się z kilku modułów udostępnianych jednostkom w zależności od ich potrzeb.</w:t>
      </w:r>
    </w:p>
    <w:p w14:paraId="5F5D6CCD" w14:textId="7357F69B" w:rsidR="00B80E34" w:rsidRPr="00C316A6" w:rsidRDefault="00B80E34" w:rsidP="00B80E34">
      <w:r w:rsidRPr="00C316A6">
        <w:t xml:space="preserve">Główny moduł systemu FK umożliwia między innymi: konfigurację całego modułu, wprowadzanie, dekretację i księgowanie dokumentów, analizę sald kont, tworzenie sprawozdań i zestawień, prowadzenie rejestru klientów i rozrachunków, </w:t>
      </w:r>
      <w:r w:rsidRPr="00C316A6">
        <w:rPr>
          <w:color w:val="000000"/>
        </w:rPr>
        <w:t>emisję przelewów i eksport danych do systemu bankowości elektronicznej, windykację należności oraz kontrol</w:t>
      </w:r>
      <w:r w:rsidR="00104A0A" w:rsidRPr="00C316A6">
        <w:rPr>
          <w:color w:val="000000"/>
        </w:rPr>
        <w:t>ę</w:t>
      </w:r>
      <w:r w:rsidRPr="00C316A6">
        <w:rPr>
          <w:color w:val="000000"/>
        </w:rPr>
        <w:t xml:space="preserve"> poprawności wykonanych księgowań, polegając</w:t>
      </w:r>
      <w:r w:rsidR="00104A0A" w:rsidRPr="00C316A6">
        <w:rPr>
          <w:color w:val="000000"/>
        </w:rPr>
        <w:t>ą</w:t>
      </w:r>
      <w:r w:rsidRPr="00C316A6">
        <w:rPr>
          <w:color w:val="000000"/>
        </w:rPr>
        <w:t xml:space="preserve"> na sprawdzeniu występowania konta w planie kont, bilansowania pozycji, zgodności kont przeciwstawnych, rozwinięć analitycznych (zgodności ze słownikami) i bilansowania się dokumentu. Z modułem tym zintegr</w:t>
      </w:r>
      <w:r w:rsidR="00D00483" w:rsidRPr="00C316A6">
        <w:rPr>
          <w:color w:val="000000"/>
        </w:rPr>
        <w:t>o</w:t>
      </w:r>
      <w:r w:rsidRPr="00C316A6">
        <w:rPr>
          <w:color w:val="000000"/>
        </w:rPr>
        <w:t xml:space="preserve">wane są moduły dotyczące zakupów i sprzedaży oraz środków trwałych. Dokumenty utworzone w tych </w:t>
      </w:r>
      <w:r w:rsidRPr="00C316A6">
        <w:t xml:space="preserve">modułach pojawiają się automatycznie w systemie FK. </w:t>
      </w:r>
      <w:r w:rsidRPr="00C316A6">
        <w:rPr>
          <w:color w:val="000000"/>
        </w:rPr>
        <w:t xml:space="preserve">Pierwszy z tych modułów umożliwia wprowadzanie faktur zakupu i wystawianie faktur sprzedaży oraz ich </w:t>
      </w:r>
      <w:proofErr w:type="spellStart"/>
      <w:r w:rsidRPr="00C316A6">
        <w:rPr>
          <w:color w:val="000000"/>
        </w:rPr>
        <w:t>dekratację</w:t>
      </w:r>
      <w:proofErr w:type="spellEnd"/>
      <w:r w:rsidRPr="00C316A6">
        <w:rPr>
          <w:color w:val="000000"/>
        </w:rPr>
        <w:t xml:space="preserve"> i księgowanie, a także prowadzenie rejestrów VAT. Drugi moduł umożliwia prowadzenie ewidencj</w:t>
      </w:r>
      <w:r w:rsidR="00104A0A" w:rsidRPr="00C316A6">
        <w:rPr>
          <w:color w:val="000000"/>
        </w:rPr>
        <w:t>i</w:t>
      </w:r>
      <w:r w:rsidRPr="00C316A6">
        <w:rPr>
          <w:color w:val="000000"/>
        </w:rPr>
        <w:t xml:space="preserve"> środków trwałych </w:t>
      </w:r>
      <w:r w:rsidRPr="00C316A6">
        <w:t>z podziałem na grupy według klasyfikacji</w:t>
      </w:r>
      <w:r w:rsidRPr="00C316A6">
        <w:rPr>
          <w:color w:val="000000"/>
        </w:rPr>
        <w:t xml:space="preserve">, w tym generowanie dokumentów związanych z ruchem środków oraz amortyzacją. </w:t>
      </w:r>
    </w:p>
    <w:p w14:paraId="1E23D954" w14:textId="665CAA42" w:rsidR="00B80E34" w:rsidRPr="008D280A" w:rsidRDefault="00B80E34" w:rsidP="00B80E34">
      <w:r w:rsidRPr="00C316A6">
        <w:t xml:space="preserve">System </w:t>
      </w:r>
      <w:proofErr w:type="spellStart"/>
      <w:r w:rsidRPr="00C316A6">
        <w:t>Advantec</w:t>
      </w:r>
      <w:proofErr w:type="spellEnd"/>
      <w:r w:rsidRPr="00C316A6">
        <w:t xml:space="preserve"> zwiera też moduły dodatkowe zawierające funkcjonalności związane z kadrami i płacami, obrotem gotówkowym oraz gospodarką magazynową. Dokumenty utworzone w tych modułach wymagają importu do modułu głównego lub też operacje te są wprowadzane ręcznie w module głównym na podstawie wygenerowanych w ni</w:t>
      </w:r>
      <w:r w:rsidR="00D00483" w:rsidRPr="00C316A6">
        <w:t>ch</w:t>
      </w:r>
      <w:r w:rsidRPr="00C316A6">
        <w:t xml:space="preserve"> zestawień. Moduł kadrowo-płacowy wykorzystywany jest do prowadzenia ewidencji kadrowej, sporządzania kartotek pracowniczych, ewidencji czasu pracy i okresu niezdolności do pracy itp. </w:t>
      </w:r>
      <w:bookmarkStart w:id="25" w:name="_Hlk54265051"/>
      <w:r w:rsidRPr="00C316A6">
        <w:t xml:space="preserve">Ponadto w module tym tworzone są listy płac, listy umów cywilno-prawnych oraz uposażeń dla członków Akademii, przygotowywane są informacje o pobranych zaliczkach na podatek dochodowy od osób fizycznych, a także deklaracje wymagane przez Zakład Ubezpieczeń Społecznych, które następnie są eksportowane do programu „Płatnik”. </w:t>
      </w:r>
      <w:bookmarkStart w:id="26" w:name="_Hlk54265369"/>
      <w:bookmarkEnd w:id="25"/>
      <w:r w:rsidRPr="00C316A6">
        <w:t xml:space="preserve">Moduł kasowy daje możliwość tworzenia wielu kas, w tym również </w:t>
      </w:r>
      <w:r w:rsidR="00421DC1" w:rsidRPr="00C316A6">
        <w:t>walutowych</w:t>
      </w:r>
      <w:r w:rsidRPr="00C316A6">
        <w:t xml:space="preserve"> oraz umożliwia generowanie dokumentów związanych z obrotem gotówkowym, takich jak: potwierdzenie wpłaty i wypłaty oraz raport kasowy. Moduł dotyczący obrotu magazynowego daje możliwość tworzenia wielu magazynów, generowanie dokumentów związanych o przychodem i rozchodem materiałów z magazynu oraz wspiera inwentaryzację.</w:t>
      </w:r>
      <w:r>
        <w:t xml:space="preserve"> </w:t>
      </w:r>
    </w:p>
    <w:bookmarkEnd w:id="26"/>
    <w:p w14:paraId="605531B9" w14:textId="77777777" w:rsidR="00880636" w:rsidRDefault="00880636" w:rsidP="00B80E34">
      <w:r>
        <w:br w:type="page"/>
      </w:r>
    </w:p>
    <w:p w14:paraId="3F61679D" w14:textId="77777777" w:rsidR="000018B8" w:rsidRPr="007524C4" w:rsidRDefault="007933BE" w:rsidP="007933BE">
      <w:pPr>
        <w:pStyle w:val="Nagwek1"/>
        <w:numPr>
          <w:ilvl w:val="0"/>
          <w:numId w:val="2"/>
        </w:numPr>
        <w:rPr>
          <w:bCs w:val="0"/>
        </w:rPr>
      </w:pPr>
      <w:r>
        <w:rPr>
          <w:b w:val="0"/>
          <w:bCs w:val="0"/>
        </w:rPr>
        <w:lastRenderedPageBreak/>
        <w:br/>
      </w:r>
      <w:bookmarkStart w:id="27" w:name="_Toc54384953"/>
      <w:bookmarkStart w:id="28" w:name="_Toc54385155"/>
      <w:bookmarkStart w:id="29" w:name="_Toc61426664"/>
      <w:bookmarkStart w:id="30" w:name="_Toc92887162"/>
      <w:r w:rsidR="000018B8" w:rsidRPr="007524C4">
        <w:rPr>
          <w:bCs w:val="0"/>
        </w:rPr>
        <w:t>SPOSÓB PROWADZENIA KSIĄG</w:t>
      </w:r>
      <w:r w:rsidR="000018B8" w:rsidRPr="007524C4">
        <w:rPr>
          <w:bCs w:val="0"/>
        </w:rPr>
        <w:br/>
        <w:t>RACHUNKOWYCH</w:t>
      </w:r>
      <w:bookmarkEnd w:id="27"/>
      <w:bookmarkEnd w:id="28"/>
      <w:bookmarkEnd w:id="29"/>
      <w:bookmarkEnd w:id="30"/>
    </w:p>
    <w:p w14:paraId="16D0D0F9" w14:textId="77777777" w:rsidR="00276408" w:rsidRPr="00C316A6" w:rsidRDefault="007524C4" w:rsidP="000018B8">
      <w:pPr>
        <w:pStyle w:val="Nagwek2"/>
      </w:pPr>
      <w:bookmarkStart w:id="31" w:name="_Toc54384954"/>
      <w:bookmarkStart w:id="32" w:name="_Toc54385156"/>
      <w:bookmarkStart w:id="33" w:name="_Toc61426665"/>
      <w:bookmarkStart w:id="34" w:name="_Toc92887163"/>
      <w:r w:rsidRPr="00C316A6">
        <w:t>K</w:t>
      </w:r>
      <w:r w:rsidR="00276408" w:rsidRPr="00C316A6">
        <w:t>sięgi rachunkowe</w:t>
      </w:r>
      <w:bookmarkEnd w:id="31"/>
      <w:bookmarkEnd w:id="32"/>
      <w:bookmarkEnd w:id="33"/>
      <w:bookmarkEnd w:id="34"/>
    </w:p>
    <w:p w14:paraId="63ED9940" w14:textId="77777777" w:rsidR="007524C4" w:rsidRPr="00C316A6" w:rsidRDefault="007524C4" w:rsidP="007524C4">
      <w:r w:rsidRPr="00C316A6">
        <w:t xml:space="preserve">Księgi rachunkowe prowadzone są, zgodnie z ustawą o rachunkowości, w języku polskim i w walucie polskiej. Otwieranie i </w:t>
      </w:r>
      <w:r w:rsidR="00B01AF4" w:rsidRPr="00C316A6">
        <w:t>zamykanie</w:t>
      </w:r>
      <w:r w:rsidRPr="00C316A6">
        <w:t xml:space="preserve"> ksiąg rachunkowych odbywa się zgodnie z ustawą o rachunkowości.</w:t>
      </w:r>
      <w:r w:rsidR="0059024C" w:rsidRPr="00C316A6">
        <w:t xml:space="preserve"> </w:t>
      </w:r>
    </w:p>
    <w:p w14:paraId="2D1D2051" w14:textId="77777777" w:rsidR="0059024C" w:rsidRPr="00C316A6" w:rsidRDefault="0059024C" w:rsidP="007524C4">
      <w:r w:rsidRPr="00C316A6">
        <w:t>Okresy sprawozdawcze (miesięczne) są blokowane i zamykane. Blokowanie miesięcy następuje 20</w:t>
      </w:r>
      <w:r w:rsidR="003A78B4" w:rsidRPr="00C316A6">
        <w:t>-t</w:t>
      </w:r>
      <w:r w:rsidR="00856A59" w:rsidRPr="00C316A6">
        <w:t>ego</w:t>
      </w:r>
      <w:r w:rsidRPr="00C316A6">
        <w:t xml:space="preserve"> dn</w:t>
      </w:r>
      <w:r w:rsidR="00856A59" w:rsidRPr="00C316A6">
        <w:t>ia</w:t>
      </w:r>
      <w:r w:rsidRPr="00C316A6">
        <w:t xml:space="preserve"> po okresie sprawozdawczym</w:t>
      </w:r>
      <w:r w:rsidR="003A78B4" w:rsidRPr="00C316A6">
        <w:t>. Blokada okresu miesięcznego oznacza</w:t>
      </w:r>
      <w:r w:rsidR="00856A59" w:rsidRPr="00C316A6">
        <w:t xml:space="preserve"> </w:t>
      </w:r>
      <w:r w:rsidR="003A78B4" w:rsidRPr="00C316A6">
        <w:t>możliwość zaksięgowania dokumentu wyłącznie przez głównego księgowego Akademii lub wyznaczoną przez niego osobę. Zamknięcie okresu miesięcznego następuje 25-tego dnia po zakończeniu okresu sprawozdawczego, z tym że zamknięcie okresu dwunastego następuje najpóźniej w ciągu 15 dni od dnia zatwierdzenia sprawozdania finansowego za rok obrotowy.</w:t>
      </w:r>
    </w:p>
    <w:p w14:paraId="516D84C3" w14:textId="77777777" w:rsidR="00276408" w:rsidRPr="00C316A6" w:rsidRDefault="00276408" w:rsidP="00276408">
      <w:r w:rsidRPr="00C316A6">
        <w:t xml:space="preserve">Księgi rachunkowe obejmują zbiory zapisów księgowych, obrotów (sum zapisów) i sald, które tworzą: </w:t>
      </w:r>
    </w:p>
    <w:p w14:paraId="718B15A9" w14:textId="77777777" w:rsidR="00276408" w:rsidRPr="00C316A6" w:rsidRDefault="00276408" w:rsidP="00670A97">
      <w:pPr>
        <w:pStyle w:val="Bezodstpw"/>
        <w:spacing w:line="360" w:lineRule="auto"/>
      </w:pPr>
      <w:r w:rsidRPr="00C316A6">
        <w:t>dziennik,</w:t>
      </w:r>
    </w:p>
    <w:p w14:paraId="7FCAF904" w14:textId="77777777" w:rsidR="00276408" w:rsidRPr="00C316A6" w:rsidRDefault="00276408" w:rsidP="00670A97">
      <w:pPr>
        <w:pStyle w:val="Bezodstpw"/>
        <w:spacing w:line="360" w:lineRule="auto"/>
      </w:pPr>
      <w:r w:rsidRPr="00C316A6">
        <w:t>księga główna,</w:t>
      </w:r>
    </w:p>
    <w:p w14:paraId="28BFFBC6" w14:textId="77777777" w:rsidR="00276408" w:rsidRPr="00C316A6" w:rsidRDefault="00276408" w:rsidP="00670A97">
      <w:pPr>
        <w:pStyle w:val="Bezodstpw"/>
        <w:spacing w:line="360" w:lineRule="auto"/>
      </w:pPr>
      <w:r w:rsidRPr="00C316A6">
        <w:t>księgi pomocnicze,</w:t>
      </w:r>
    </w:p>
    <w:p w14:paraId="682AB55E" w14:textId="77777777" w:rsidR="001622A3" w:rsidRPr="00C316A6" w:rsidRDefault="00276408" w:rsidP="001622A3">
      <w:pPr>
        <w:pStyle w:val="Bezodstpw"/>
        <w:spacing w:line="360" w:lineRule="auto"/>
      </w:pPr>
      <w:r w:rsidRPr="00C316A6">
        <w:t>zestawienia: obrotów i sald kont księgi głównej oraz sald kont ksiąg pomocniczych</w:t>
      </w:r>
      <w:r w:rsidR="00530A01" w:rsidRPr="00C316A6">
        <w:t>,</w:t>
      </w:r>
    </w:p>
    <w:p w14:paraId="497CBA34" w14:textId="77777777" w:rsidR="001622A3" w:rsidRPr="00C316A6" w:rsidRDefault="001622A3" w:rsidP="001622A3">
      <w:pPr>
        <w:pStyle w:val="Bezodstpw"/>
        <w:spacing w:line="360" w:lineRule="auto"/>
      </w:pPr>
      <w:r w:rsidRPr="00C316A6">
        <w:rPr>
          <w:color w:val="000000"/>
          <w:szCs w:val="24"/>
        </w:rPr>
        <w:t>wykaz składników aktywów i pasywów</w:t>
      </w:r>
      <w:r w:rsidR="00530A01" w:rsidRPr="00C316A6">
        <w:rPr>
          <w:color w:val="000000"/>
          <w:szCs w:val="24"/>
        </w:rPr>
        <w:t>.</w:t>
      </w:r>
    </w:p>
    <w:p w14:paraId="51003BAD" w14:textId="5ACB526B" w:rsidR="00BB22F2" w:rsidRPr="00C316A6" w:rsidRDefault="005B5637" w:rsidP="00BB22F2">
      <w:r w:rsidRPr="00C316A6">
        <w:t xml:space="preserve">Ewidencję księgową dla poszczególnych jednostek prowadzi się w odrębnych rejestrach oznaczonych unikalną numeracją pozwalającą na określenie, której jednostki dotyczą zapisy księgowe. W przypadku rozpoczęcia likwidacji jednostki, zapisy księgowe dotyczące okresu likwidacji wprowadzane są do odrębnych rejestrów księgowych systemu </w:t>
      </w:r>
      <w:proofErr w:type="spellStart"/>
      <w:r w:rsidRPr="00C316A6">
        <w:t>Advantec</w:t>
      </w:r>
      <w:proofErr w:type="spellEnd"/>
      <w:r w:rsidRPr="00C316A6">
        <w:t xml:space="preserve"> prowadzonych dla likwidowanej jednostki od dnia rozpoczęcia likwidacji</w:t>
      </w:r>
      <w:r w:rsidR="00D00483" w:rsidRPr="00C316A6">
        <w:t xml:space="preserve"> do jej zakończenia</w:t>
      </w:r>
      <w:r w:rsidRPr="00C316A6">
        <w:t xml:space="preserve">. Po zakończeniu likwidacji rejestry dotyczące jednostek zlikwidowanych mogą funkcjonować w programie </w:t>
      </w:r>
      <w:proofErr w:type="spellStart"/>
      <w:r w:rsidRPr="00C316A6">
        <w:t>Advantec</w:t>
      </w:r>
      <w:proofErr w:type="spellEnd"/>
      <w:r w:rsidRPr="00C316A6">
        <w:t xml:space="preserve"> do czasu pełnego rozliczenia sald wykazanych w bilansie na dzień zakończenia likwidacji</w:t>
      </w:r>
      <w:r w:rsidR="004735A5" w:rsidRPr="00C316A6">
        <w:t xml:space="preserve">, </w:t>
      </w:r>
      <w:r w:rsidR="005356B8" w:rsidRPr="00C316A6">
        <w:t xml:space="preserve">a </w:t>
      </w:r>
      <w:r w:rsidR="004735A5" w:rsidRPr="00C316A6">
        <w:t>następnie są archiwizowane</w:t>
      </w:r>
      <w:r w:rsidR="00530A01" w:rsidRPr="00C316A6">
        <w:t>.</w:t>
      </w:r>
    </w:p>
    <w:p w14:paraId="10FE2D13" w14:textId="3DA6892E" w:rsidR="00747657" w:rsidRDefault="00747657" w:rsidP="00530A01">
      <w:pPr>
        <w:rPr>
          <w:color w:val="000000"/>
          <w:szCs w:val="24"/>
        </w:rPr>
      </w:pPr>
      <w:r w:rsidRPr="00C316A6">
        <w:t>Zestawienia obrotów dziennika oraz zestawienia obrotów i sald kont syntetycznych, po</w:t>
      </w:r>
      <w:r w:rsidR="00530A01" w:rsidRPr="00C316A6">
        <w:t xml:space="preserve"> </w:t>
      </w:r>
      <w:r w:rsidRPr="00C316A6">
        <w:t>uzgodnieniu analityki i syntetyki w zakresie ewidencji księgowej są generowane i zapis</w:t>
      </w:r>
      <w:r w:rsidR="00530A01" w:rsidRPr="00C316A6">
        <w:t>ywan</w:t>
      </w:r>
      <w:r w:rsidRPr="00C316A6">
        <w:t>e rocznie.</w:t>
      </w:r>
      <w:r w:rsidR="00530A01" w:rsidRPr="00C316A6">
        <w:t xml:space="preserve"> Z</w:t>
      </w:r>
      <w:r w:rsidRPr="00C316A6">
        <w:rPr>
          <w:color w:val="000000"/>
          <w:szCs w:val="24"/>
        </w:rPr>
        <w:t>estawienie obrotów dziennika</w:t>
      </w:r>
      <w:r w:rsidR="00530A01" w:rsidRPr="00C316A6">
        <w:rPr>
          <w:color w:val="000000"/>
          <w:szCs w:val="24"/>
        </w:rPr>
        <w:t xml:space="preserve"> można wydrukować na każdy </w:t>
      </w:r>
      <w:r w:rsidR="00530A01" w:rsidRPr="007218A1">
        <w:rPr>
          <w:color w:val="000000"/>
          <w:szCs w:val="24"/>
        </w:rPr>
        <w:t>dzień.</w:t>
      </w:r>
      <w:r w:rsidRPr="007218A1">
        <w:rPr>
          <w:color w:val="000000"/>
          <w:szCs w:val="24"/>
        </w:rPr>
        <w:t xml:space="preserve"> Sposób dokonywania zapisów w dzienniku umożliwia jednoznaczne powiązanie zapisu księgowego z zatwierdzonym dokumentem księgowym</w:t>
      </w:r>
      <w:r w:rsidR="00BF58E7" w:rsidRPr="007218A1">
        <w:rPr>
          <w:color w:val="000000"/>
          <w:szCs w:val="24"/>
        </w:rPr>
        <w:t xml:space="preserve"> poprzez nadanie </w:t>
      </w:r>
      <w:r w:rsidR="00134C18" w:rsidRPr="007218A1">
        <w:rPr>
          <w:color w:val="000000"/>
          <w:szCs w:val="24"/>
        </w:rPr>
        <w:t>odpowiedniego symbolu dowodu oraz</w:t>
      </w:r>
      <w:r w:rsidR="00C40C6F" w:rsidRPr="007218A1">
        <w:rPr>
          <w:color w:val="000000"/>
          <w:szCs w:val="24"/>
        </w:rPr>
        <w:t xml:space="preserve"> kolejnego </w:t>
      </w:r>
      <w:r w:rsidR="00134C18" w:rsidRPr="007218A1">
        <w:rPr>
          <w:color w:val="000000"/>
          <w:szCs w:val="24"/>
        </w:rPr>
        <w:t>numeru</w:t>
      </w:r>
      <w:r w:rsidRPr="007218A1">
        <w:rPr>
          <w:color w:val="000000"/>
          <w:szCs w:val="24"/>
        </w:rPr>
        <w:t>.</w:t>
      </w:r>
      <w:r w:rsidR="00C40C6F" w:rsidRPr="007218A1">
        <w:rPr>
          <w:color w:val="000000"/>
          <w:szCs w:val="24"/>
        </w:rPr>
        <w:t xml:space="preserve"> Symbol dowodu i </w:t>
      </w:r>
      <w:r w:rsidR="00A81B40" w:rsidRPr="007218A1">
        <w:rPr>
          <w:color w:val="000000"/>
          <w:szCs w:val="24"/>
        </w:rPr>
        <w:t xml:space="preserve">jego </w:t>
      </w:r>
      <w:r w:rsidR="00C40C6F" w:rsidRPr="007218A1">
        <w:rPr>
          <w:color w:val="000000"/>
          <w:szCs w:val="24"/>
        </w:rPr>
        <w:t>numer umieszczane są również na dokumencie księgowym.</w:t>
      </w:r>
      <w:r w:rsidR="00C40C6F">
        <w:rPr>
          <w:color w:val="000000"/>
          <w:szCs w:val="24"/>
        </w:rPr>
        <w:t xml:space="preserve"> </w:t>
      </w:r>
    </w:p>
    <w:p w14:paraId="0213E17C" w14:textId="77777777" w:rsidR="000018B8" w:rsidRDefault="000018B8" w:rsidP="000018B8">
      <w:pPr>
        <w:pStyle w:val="Nagwek2"/>
      </w:pPr>
      <w:bookmarkStart w:id="35" w:name="_Toc54384955"/>
      <w:bookmarkStart w:id="36" w:name="_Toc54385157"/>
      <w:bookmarkStart w:id="37" w:name="_Toc61426666"/>
      <w:bookmarkStart w:id="38" w:name="_Toc92887164"/>
      <w:r>
        <w:lastRenderedPageBreak/>
        <w:t>Zakładowy Plan Kont</w:t>
      </w:r>
      <w:bookmarkEnd w:id="35"/>
      <w:bookmarkEnd w:id="36"/>
      <w:bookmarkEnd w:id="37"/>
      <w:bookmarkEnd w:id="38"/>
    </w:p>
    <w:p w14:paraId="4FBE12A2" w14:textId="71286ADB" w:rsidR="000D796E" w:rsidRPr="00C316A6" w:rsidRDefault="0059024C" w:rsidP="000D796E">
      <w:r w:rsidRPr="00C316A6">
        <w:t xml:space="preserve">Wykaz kont księgi głównej określony jest w Zakładowym planie kont stanowiącym </w:t>
      </w:r>
      <w:r w:rsidR="00660723" w:rsidRPr="00C316A6">
        <w:t>Z</w:t>
      </w:r>
      <w:r w:rsidRPr="00C316A6">
        <w:t xml:space="preserve">ałącznik nr </w:t>
      </w:r>
      <w:r w:rsidR="00B80E34" w:rsidRPr="00C316A6">
        <w:t>2</w:t>
      </w:r>
      <w:r w:rsidR="00D04B55" w:rsidRPr="00C316A6">
        <w:t xml:space="preserve">. </w:t>
      </w:r>
      <w:r w:rsidR="00EC554A" w:rsidRPr="00C316A6">
        <w:t>K</w:t>
      </w:r>
      <w:r w:rsidR="003A78B4" w:rsidRPr="00C316A6">
        <w:t xml:space="preserve">onta syntetyczne posiadają podział na </w:t>
      </w:r>
      <w:r w:rsidR="000D796E" w:rsidRPr="00C316A6">
        <w:t>konta analityczne</w:t>
      </w:r>
      <w:r w:rsidR="003735AE" w:rsidRPr="00C316A6">
        <w:t xml:space="preserve"> ze szczegółowością </w:t>
      </w:r>
      <w:r w:rsidR="00B01AF4" w:rsidRPr="00C316A6">
        <w:t>niezbędną</w:t>
      </w:r>
      <w:r w:rsidR="003735AE" w:rsidRPr="00C316A6">
        <w:t xml:space="preserve"> do sporządzenia sprawozdania finansowego i prowadzenia rozrachunków</w:t>
      </w:r>
      <w:r w:rsidR="000D796E" w:rsidRPr="00C316A6">
        <w:t xml:space="preserve">. Szczegółowy wykaz głównych kont analitycznych oraz zasady numerowania kont analitycznych stanowi </w:t>
      </w:r>
      <w:r w:rsidR="00660723" w:rsidRPr="00C316A6">
        <w:t>Z</w:t>
      </w:r>
      <w:r w:rsidR="000D796E" w:rsidRPr="00C316A6">
        <w:t>ałącznik nr</w:t>
      </w:r>
      <w:r w:rsidR="00B80E34" w:rsidRPr="00C316A6">
        <w:t xml:space="preserve"> 3</w:t>
      </w:r>
      <w:r w:rsidR="00D04B55" w:rsidRPr="00C316A6">
        <w:t xml:space="preserve">. </w:t>
      </w:r>
    </w:p>
    <w:p w14:paraId="49DDC0B9" w14:textId="7535D5B9" w:rsidR="00086775" w:rsidRPr="00C316A6" w:rsidRDefault="003A78B4" w:rsidP="00086775">
      <w:pPr>
        <w:pStyle w:val="Tekstpodstawowy"/>
        <w:spacing w:line="360" w:lineRule="auto"/>
        <w:jc w:val="both"/>
      </w:pPr>
      <w:r w:rsidRPr="00C316A6">
        <w:t xml:space="preserve">Zakładowy plan kont jest tzw. wielowymiarowym planem kont. Pierwszy wymiar planu kont określa numer </w:t>
      </w:r>
      <w:r w:rsidR="004A7556" w:rsidRPr="00C316A6">
        <w:t>syntetycznego</w:t>
      </w:r>
      <w:r w:rsidRPr="00C316A6">
        <w:t xml:space="preserve"> konta księgowego składający się z 3-znakowego numeru konta syntetycznego oraz dalszej numeracji analityki konta. Drugi wym</w:t>
      </w:r>
      <w:r w:rsidR="003735AE" w:rsidRPr="00C316A6">
        <w:t>i</w:t>
      </w:r>
      <w:r w:rsidRPr="00C316A6">
        <w:t>ar planu kont określa numer zadania operacyjnego oznaczającego źródło finansowania poniesionego kosztu, wydatku</w:t>
      </w:r>
      <w:r w:rsidR="003735AE" w:rsidRPr="00C316A6">
        <w:t xml:space="preserve">, przychodu lub wpływu tj. kategorii ekonomicznych przewidzianych w planie w układzie planu zadań operacyjnych. Ewidencja zdarzeń gospodarczych odbywa się poprzez księgowanie zadekretowanych dokumentów polegającym na równoczesnym przyporządkowaniu numerów analitycznych kont księgowych oraz numeru zadania operacyjnego. </w:t>
      </w:r>
      <w:r w:rsidR="00B80E34" w:rsidRPr="00C316A6">
        <w:t xml:space="preserve">Przypisanie numeru zadania operacyjnego jest niezbędne dla kont z zespołów 0, </w:t>
      </w:r>
      <w:r w:rsidR="00B80E34" w:rsidRPr="00C316A6">
        <w:rPr>
          <w:color w:val="000000" w:themeColor="text1"/>
        </w:rPr>
        <w:t>1, 3, 5 i 7 oraz przy niektórych kontach z zespoł</w:t>
      </w:r>
      <w:r w:rsidR="004A7556" w:rsidRPr="00C316A6">
        <w:rPr>
          <w:color w:val="000000" w:themeColor="text1"/>
        </w:rPr>
        <w:t>u</w:t>
      </w:r>
      <w:r w:rsidR="00B80E34" w:rsidRPr="00C316A6">
        <w:rPr>
          <w:color w:val="000000" w:themeColor="text1"/>
        </w:rPr>
        <w:t xml:space="preserve"> 6.</w:t>
      </w:r>
      <w:r w:rsidR="00B80E34" w:rsidRPr="00C316A6">
        <w:t xml:space="preserve"> </w:t>
      </w:r>
      <w:r w:rsidR="003735AE" w:rsidRPr="00C316A6">
        <w:t>Szczegółowy wykaz zadań operacyjnych oraz zas</w:t>
      </w:r>
      <w:r w:rsidR="0045298B" w:rsidRPr="00C316A6">
        <w:t>a</w:t>
      </w:r>
      <w:r w:rsidR="003735AE" w:rsidRPr="00C316A6">
        <w:t>dy ich tworzenia i numerowania stanowią załącznik nr</w:t>
      </w:r>
      <w:r w:rsidR="00B80E34" w:rsidRPr="00C316A6">
        <w:t xml:space="preserve"> 4.</w:t>
      </w:r>
      <w:r w:rsidRPr="00C316A6">
        <w:t xml:space="preserve"> </w:t>
      </w:r>
    </w:p>
    <w:p w14:paraId="5B374AF4" w14:textId="77777777" w:rsidR="004235F5" w:rsidRPr="00C316A6" w:rsidRDefault="004235F5" w:rsidP="00B80E34">
      <w:r w:rsidRPr="00C316A6">
        <w:t>Księgowanie na kontach analitycznych odbywa się w sposób zapewniający ich spójność z kontami syntetycznymi oraz spójność modułu FK przez:</w:t>
      </w:r>
    </w:p>
    <w:p w14:paraId="734352FF" w14:textId="14A27E73" w:rsidR="004235F5" w:rsidRPr="00C316A6" w:rsidRDefault="004235F5" w:rsidP="004235F5">
      <w:pPr>
        <w:pStyle w:val="Tekstpodstawowy"/>
        <w:numPr>
          <w:ilvl w:val="1"/>
          <w:numId w:val="26"/>
        </w:numPr>
        <w:tabs>
          <w:tab w:val="num" w:pos="709"/>
        </w:tabs>
        <w:spacing w:line="360" w:lineRule="auto"/>
        <w:ind w:left="714" w:hanging="357"/>
        <w:jc w:val="both"/>
        <w:rPr>
          <w:color w:val="000000"/>
          <w:szCs w:val="24"/>
        </w:rPr>
      </w:pPr>
      <w:r w:rsidRPr="00C316A6">
        <w:rPr>
          <w:bCs/>
          <w:color w:val="000000"/>
          <w:szCs w:val="24"/>
        </w:rPr>
        <w:t xml:space="preserve">zapis powtarzalny </w:t>
      </w:r>
      <w:r w:rsidRPr="00C316A6">
        <w:rPr>
          <w:color w:val="000000"/>
          <w:szCs w:val="24"/>
        </w:rPr>
        <w:t xml:space="preserve">– księgowanie na koncie analitycznym jest dokładnym odzwierciedleniem księgowania na koncie syntetycznym; księgowanie jest dokonywane w tej samej kwocie i </w:t>
      </w:r>
      <w:r w:rsidR="00FE153B" w:rsidRPr="00C316A6">
        <w:rPr>
          <w:color w:val="000000"/>
          <w:szCs w:val="24"/>
        </w:rPr>
        <w:t>po</w:t>
      </w:r>
      <w:r w:rsidRPr="00C316A6">
        <w:rPr>
          <w:color w:val="000000"/>
          <w:szCs w:val="24"/>
        </w:rPr>
        <w:t xml:space="preserve"> tej samej stronie, co w przypadku księgowania na koncie syntetycznym;</w:t>
      </w:r>
    </w:p>
    <w:p w14:paraId="78D3F11A" w14:textId="77777777" w:rsidR="004235F5" w:rsidRPr="00C316A6" w:rsidRDefault="004235F5" w:rsidP="004235F5">
      <w:pPr>
        <w:numPr>
          <w:ilvl w:val="1"/>
          <w:numId w:val="26"/>
        </w:numPr>
        <w:tabs>
          <w:tab w:val="num" w:pos="709"/>
        </w:tabs>
        <w:spacing w:before="0" w:after="0"/>
        <w:ind w:left="714" w:hanging="357"/>
        <w:rPr>
          <w:color w:val="000000"/>
          <w:szCs w:val="24"/>
        </w:rPr>
      </w:pPr>
      <w:r w:rsidRPr="00C316A6">
        <w:rPr>
          <w:bCs/>
          <w:color w:val="000000"/>
        </w:rPr>
        <w:t>kompletność kont analitycznych</w:t>
      </w:r>
      <w:r w:rsidRPr="00C316A6">
        <w:rPr>
          <w:color w:val="000000"/>
        </w:rPr>
        <w:t xml:space="preserve"> – konta analityczne danego konta syntetycznego obejmują wszystkie transakcje rejestrowane na koncie syntetycznym, co powoduje, że: </w:t>
      </w:r>
    </w:p>
    <w:p w14:paraId="75D56502" w14:textId="77777777" w:rsidR="004235F5" w:rsidRPr="00C316A6" w:rsidRDefault="004235F5" w:rsidP="004235F5">
      <w:pPr>
        <w:numPr>
          <w:ilvl w:val="2"/>
          <w:numId w:val="26"/>
        </w:numPr>
        <w:spacing w:before="0" w:after="0"/>
        <w:ind w:left="1071" w:hanging="357"/>
        <w:rPr>
          <w:color w:val="000000"/>
        </w:rPr>
      </w:pPr>
      <w:r w:rsidRPr="00C316A6">
        <w:rPr>
          <w:color w:val="000000"/>
        </w:rPr>
        <w:t>suma obrotów na wszystkich kontach analitycznych danego konta jest równa sumie obrotów konta syntetycznego,</w:t>
      </w:r>
    </w:p>
    <w:p w14:paraId="1690F397" w14:textId="66E0FB25" w:rsidR="004235F5" w:rsidRPr="00C316A6" w:rsidRDefault="004235F5" w:rsidP="004235F5">
      <w:pPr>
        <w:numPr>
          <w:ilvl w:val="2"/>
          <w:numId w:val="26"/>
        </w:numPr>
        <w:spacing w:before="0" w:after="0"/>
        <w:ind w:left="1071" w:hanging="357"/>
        <w:rPr>
          <w:color w:val="000000"/>
        </w:rPr>
      </w:pPr>
      <w:r w:rsidRPr="00C316A6">
        <w:rPr>
          <w:color w:val="000000"/>
        </w:rPr>
        <w:t>suma sald wszystkich kont analitycznych danego konta jest równa saldu konta syntetycznego</w:t>
      </w:r>
      <w:r w:rsidR="00134C18" w:rsidRPr="00C316A6">
        <w:rPr>
          <w:color w:val="000000"/>
        </w:rPr>
        <w:t>.</w:t>
      </w:r>
    </w:p>
    <w:p w14:paraId="41C46DB3" w14:textId="77777777" w:rsidR="0059024C" w:rsidRDefault="0059024C" w:rsidP="0059024C">
      <w:pPr>
        <w:pStyle w:val="Nagwek2"/>
      </w:pPr>
      <w:bookmarkStart w:id="39" w:name="_Toc54384956"/>
      <w:bookmarkStart w:id="40" w:name="_Toc54385158"/>
      <w:bookmarkStart w:id="41" w:name="_Toc61426667"/>
      <w:bookmarkStart w:id="42" w:name="_Toc92887165"/>
      <w:r w:rsidRPr="00C316A6">
        <w:t>Księgi pomocnicze</w:t>
      </w:r>
      <w:bookmarkEnd w:id="39"/>
      <w:bookmarkEnd w:id="40"/>
      <w:bookmarkEnd w:id="41"/>
      <w:bookmarkEnd w:id="42"/>
    </w:p>
    <w:p w14:paraId="27B14F29" w14:textId="2750541B" w:rsidR="000018B8" w:rsidRDefault="00983567" w:rsidP="00983567">
      <w:r>
        <w:t xml:space="preserve">Księgi pomocnicze prowadzone są w jednostkach </w:t>
      </w:r>
      <w:r w:rsidR="00B01AF4">
        <w:t>organizacyjnych</w:t>
      </w:r>
      <w:r>
        <w:t xml:space="preserve"> Akademii przy użyciu modułów pomocniczych programu </w:t>
      </w:r>
      <w:proofErr w:type="spellStart"/>
      <w:r>
        <w:t>Advantec</w:t>
      </w:r>
      <w:proofErr w:type="spellEnd"/>
      <w:r>
        <w:t xml:space="preserve"> lub przy użyciu innych programów </w:t>
      </w:r>
      <w:r w:rsidRPr="007218A1">
        <w:t>komputerowych. Wykaz ksiąg pomocniczych, sposób ich prowadzenia w poszczególnych jednostkach określa się na podstawie dokumentu zatwierdzonego przez kierownika jednostki</w:t>
      </w:r>
      <w:r w:rsidR="00C40C6F" w:rsidRPr="007218A1">
        <w:t xml:space="preserve"> za zgodą głównego księgowego Akademii.</w:t>
      </w:r>
    </w:p>
    <w:p w14:paraId="58369748" w14:textId="77777777" w:rsidR="00DC5AF6" w:rsidRPr="00C316A6" w:rsidRDefault="001F3C9A" w:rsidP="00983567">
      <w:r w:rsidRPr="00C316A6">
        <w:t>Księgi pomocnicze prowadzone są w zakresie:</w:t>
      </w:r>
    </w:p>
    <w:p w14:paraId="4156989F" w14:textId="77777777" w:rsidR="00815AAF" w:rsidRPr="00C316A6" w:rsidRDefault="00815AAF" w:rsidP="00815AAF">
      <w:pPr>
        <w:pStyle w:val="Bezodstpw"/>
        <w:spacing w:line="360" w:lineRule="auto"/>
      </w:pPr>
      <w:r w:rsidRPr="00C316A6">
        <w:t xml:space="preserve">wartości niematerialnych i prawnych, środków trwałych i środków trwałych w budowie wraz z ewidencją odpisów umorzeniowych – module Środki trwałe programu </w:t>
      </w:r>
      <w:proofErr w:type="spellStart"/>
      <w:r w:rsidRPr="00C316A6">
        <w:t>Advantec</w:t>
      </w:r>
      <w:proofErr w:type="spellEnd"/>
      <w:r w:rsidRPr="00C316A6">
        <w:t xml:space="preserve"> lub w inny sposób,</w:t>
      </w:r>
    </w:p>
    <w:p w14:paraId="3229E215" w14:textId="77777777" w:rsidR="00815AAF" w:rsidRPr="00C316A6" w:rsidRDefault="00815AAF" w:rsidP="00815AAF">
      <w:pPr>
        <w:pStyle w:val="Bezodstpw"/>
        <w:spacing w:line="360" w:lineRule="auto"/>
      </w:pPr>
      <w:r w:rsidRPr="00C316A6">
        <w:lastRenderedPageBreak/>
        <w:t xml:space="preserve">rozrachunków z kontrahentami – w module Należności i zobowiązania programu </w:t>
      </w:r>
      <w:proofErr w:type="spellStart"/>
      <w:r w:rsidRPr="00C316A6">
        <w:t>Advantec</w:t>
      </w:r>
      <w:proofErr w:type="spellEnd"/>
      <w:r w:rsidRPr="00C316A6">
        <w:t>,</w:t>
      </w:r>
    </w:p>
    <w:p w14:paraId="0BD2FCB3" w14:textId="77777777" w:rsidR="00815AAF" w:rsidRPr="00C316A6" w:rsidRDefault="00815AAF" w:rsidP="00815AAF">
      <w:pPr>
        <w:pStyle w:val="Bezodstpw"/>
        <w:spacing w:line="360" w:lineRule="auto"/>
      </w:pPr>
      <w:r w:rsidRPr="00C316A6">
        <w:t xml:space="preserve">rozrachunków z pracownikami – w module Należności i zobowiązania programu </w:t>
      </w:r>
      <w:proofErr w:type="spellStart"/>
      <w:r w:rsidRPr="00C316A6">
        <w:t>Advantec</w:t>
      </w:r>
      <w:proofErr w:type="spellEnd"/>
      <w:r w:rsidRPr="00C316A6">
        <w:t>,</w:t>
      </w:r>
    </w:p>
    <w:p w14:paraId="383513ED" w14:textId="77777777" w:rsidR="00815AAF" w:rsidRPr="00C316A6" w:rsidRDefault="00815AAF" w:rsidP="00815AAF">
      <w:pPr>
        <w:pStyle w:val="Bezodstpw"/>
        <w:spacing w:line="360" w:lineRule="auto"/>
      </w:pPr>
      <w:r w:rsidRPr="00C316A6">
        <w:t xml:space="preserve">operacji sprzedaży i zakupu – z module Zakupy, Gospodarka magazynowa, Sprzedaż programu </w:t>
      </w:r>
      <w:proofErr w:type="spellStart"/>
      <w:r w:rsidRPr="00C316A6">
        <w:t>Advantec</w:t>
      </w:r>
      <w:proofErr w:type="spellEnd"/>
      <w:r w:rsidRPr="00C316A6">
        <w:t xml:space="preserve"> lub w inny sposób; moduły te są zintegrowane z rejestrem VAT prowadzonym w programie </w:t>
      </w:r>
      <w:proofErr w:type="spellStart"/>
      <w:r w:rsidRPr="00C316A6">
        <w:t>Advantec</w:t>
      </w:r>
      <w:proofErr w:type="spellEnd"/>
      <w:r w:rsidRPr="00C316A6">
        <w:t>,</w:t>
      </w:r>
    </w:p>
    <w:p w14:paraId="674A4E13" w14:textId="77777777" w:rsidR="00815AAF" w:rsidRPr="00C316A6" w:rsidRDefault="00815AAF" w:rsidP="00815AAF">
      <w:pPr>
        <w:pStyle w:val="Bezodstpw"/>
        <w:spacing w:line="360" w:lineRule="auto"/>
      </w:pPr>
      <w:r w:rsidRPr="00C316A6">
        <w:t xml:space="preserve">operacji kasowych – w module Kasa programu </w:t>
      </w:r>
      <w:proofErr w:type="spellStart"/>
      <w:r w:rsidRPr="00C316A6">
        <w:t>Advantec</w:t>
      </w:r>
      <w:proofErr w:type="spellEnd"/>
      <w:r w:rsidRPr="00C316A6">
        <w:t>, rejestracja obrotu gotówkowego odbywa się w podziale na poszczególne waluty.</w:t>
      </w:r>
    </w:p>
    <w:p w14:paraId="28A22D15" w14:textId="3072A352" w:rsidR="004235F5" w:rsidRPr="00C316A6" w:rsidRDefault="0072357F" w:rsidP="0072357F">
      <w:r w:rsidRPr="00C316A6">
        <w:t xml:space="preserve">Zdarzenia gospodarcze ujęte w księgach </w:t>
      </w:r>
      <w:r w:rsidR="00B01AF4" w:rsidRPr="00C316A6">
        <w:t>pomocniczych</w:t>
      </w:r>
      <w:r w:rsidRPr="00C316A6">
        <w:t xml:space="preserve"> wymagają </w:t>
      </w:r>
      <w:r w:rsidR="00D946D9" w:rsidRPr="00C316A6">
        <w:t xml:space="preserve">przeniesienia </w:t>
      </w:r>
      <w:r w:rsidR="00405368" w:rsidRPr="00C316A6">
        <w:t xml:space="preserve">na konta księgi głównej niezależnie do sposobu prowadzenia </w:t>
      </w:r>
      <w:r w:rsidR="00126BDE" w:rsidRPr="00C316A6">
        <w:t>ksiąg</w:t>
      </w:r>
      <w:r w:rsidR="00405368" w:rsidRPr="00C316A6">
        <w:t xml:space="preserve"> pomocniczych. Księgowanie w księdze głównej w zakresie dowodów wygenerowanych automatycznie w księgach pomocniczych wymaga akceptacji osoby dokonującej księgowania. </w:t>
      </w:r>
      <w:r w:rsidR="008C2786">
        <w:t>S</w:t>
      </w:r>
      <w:r w:rsidR="00405368" w:rsidRPr="00C316A6">
        <w:t xml:space="preserve">ymbolika dowodów księgowych </w:t>
      </w:r>
      <w:r w:rsidR="008C2786">
        <w:t>wykorzystywanych do ujmowania w księgach zdarzeń gospodarczych</w:t>
      </w:r>
      <w:r w:rsidR="00405368" w:rsidRPr="00C316A6">
        <w:t xml:space="preserve"> </w:t>
      </w:r>
      <w:r w:rsidR="00405368" w:rsidRPr="009374D4">
        <w:t xml:space="preserve">określona została w </w:t>
      </w:r>
      <w:r w:rsidR="00B80E34" w:rsidRPr="009374D4">
        <w:t>Z</w:t>
      </w:r>
      <w:r w:rsidR="00405368" w:rsidRPr="009374D4">
        <w:t xml:space="preserve">ałączniku nr </w:t>
      </w:r>
      <w:r w:rsidR="00815AAF" w:rsidRPr="009374D4">
        <w:t>5</w:t>
      </w:r>
      <w:r w:rsidR="00B80E34" w:rsidRPr="009374D4">
        <w:t>.</w:t>
      </w:r>
      <w:r w:rsidR="00B80E34" w:rsidRPr="009374D4">
        <w:rPr>
          <w:color w:val="FF0000"/>
        </w:rPr>
        <w:t xml:space="preserve"> </w:t>
      </w:r>
      <w:r w:rsidR="00405368" w:rsidRPr="009374D4">
        <w:t>Przenoszenie</w:t>
      </w:r>
      <w:r w:rsidR="00405368" w:rsidRPr="00405368">
        <w:t xml:space="preserve"> </w:t>
      </w:r>
      <w:r w:rsidR="00405368" w:rsidRPr="00C316A6">
        <w:t>zapisów z ksiąg pomocniczych do księgi głównej nie jest obligatoryjne w sytuacji</w:t>
      </w:r>
      <w:r w:rsidR="00126BDE" w:rsidRPr="00C316A6">
        <w:t>,</w:t>
      </w:r>
      <w:r w:rsidR="00405368" w:rsidRPr="00C316A6">
        <w:t xml:space="preserve"> gdy istnieją ograniczenia techniczne uniemożliwiające proces automatycznego generowania exportu zapisów. W takich przypadkach dokumenty wprowadzane są ręcznie do księgi głównej na podstawie danych i zestawień pochodzących z ksiąg </w:t>
      </w:r>
      <w:r w:rsidR="00126BDE" w:rsidRPr="00C316A6">
        <w:t>pomocniczych</w:t>
      </w:r>
      <w:r w:rsidR="00405368" w:rsidRPr="00C316A6">
        <w:t xml:space="preserve">. </w:t>
      </w:r>
    </w:p>
    <w:p w14:paraId="70A853F8" w14:textId="77777777" w:rsidR="000018B8" w:rsidRPr="00C316A6" w:rsidRDefault="000018B8" w:rsidP="000018B8">
      <w:pPr>
        <w:pStyle w:val="Nagwek2"/>
      </w:pPr>
      <w:bookmarkStart w:id="43" w:name="_Toc54384957"/>
      <w:bookmarkStart w:id="44" w:name="_Toc54385159"/>
      <w:bookmarkStart w:id="45" w:name="_Toc61426668"/>
      <w:bookmarkStart w:id="46" w:name="_Toc92887166"/>
      <w:r w:rsidRPr="00C316A6">
        <w:t>Poziom istotności</w:t>
      </w:r>
      <w:bookmarkEnd w:id="43"/>
      <w:bookmarkEnd w:id="44"/>
      <w:bookmarkEnd w:id="45"/>
      <w:bookmarkEnd w:id="46"/>
    </w:p>
    <w:p w14:paraId="04AA4D07" w14:textId="32DC4656" w:rsidR="008931F7" w:rsidRPr="008931F7" w:rsidRDefault="008931F7" w:rsidP="006C22BA">
      <w:r w:rsidRPr="00C316A6">
        <w:rPr>
          <w:rFonts w:ascii="TimesNewRomanPSMT" w:hAnsi="TimesNewRomanPSMT" w:cs="TimesNewRomanPSMT"/>
          <w:szCs w:val="24"/>
        </w:rPr>
        <w:t>Polska Akademia Nauk przyjmuje następujące kryteria ustalania poziomu istotności</w:t>
      </w:r>
      <w:r w:rsidR="006C22BA" w:rsidRPr="00C316A6">
        <w:rPr>
          <w:rFonts w:ascii="TimesNewRomanPSMT" w:hAnsi="TimesNewRomanPSMT" w:cs="TimesNewRomanPSMT"/>
          <w:szCs w:val="24"/>
        </w:rPr>
        <w:t xml:space="preserve">. </w:t>
      </w:r>
      <w:r w:rsidRPr="00C316A6">
        <w:t>Za błąd istotny uznaje się kwotę stanowiącą równowartość 0,1% sumy bilansowej w odniesieniu do pozycji bilansowych lub 0,1% sumy rocznych przychodów ogółem</w:t>
      </w:r>
      <w:r w:rsidR="00450E02" w:rsidRPr="00C316A6">
        <w:t>,</w:t>
      </w:r>
      <w:r w:rsidRPr="00C316A6">
        <w:t xml:space="preserve"> w przypadku pozycji wpływających na ustalenie wyniku finansowego.</w:t>
      </w:r>
    </w:p>
    <w:p w14:paraId="1459C9CE" w14:textId="77777777" w:rsidR="000018B8" w:rsidRPr="00C316A6" w:rsidRDefault="000018B8" w:rsidP="000018B8">
      <w:pPr>
        <w:pStyle w:val="Nagwek2"/>
      </w:pPr>
      <w:bookmarkStart w:id="47" w:name="_Toc54384958"/>
      <w:bookmarkStart w:id="48" w:name="_Toc54385160"/>
      <w:bookmarkStart w:id="49" w:name="_Toc61426669"/>
      <w:bookmarkStart w:id="50" w:name="_Toc92887167"/>
      <w:r w:rsidRPr="00C316A6">
        <w:t>Dowody księgowe</w:t>
      </w:r>
      <w:bookmarkEnd w:id="47"/>
      <w:bookmarkEnd w:id="48"/>
      <w:bookmarkEnd w:id="49"/>
      <w:bookmarkEnd w:id="50"/>
    </w:p>
    <w:p w14:paraId="539FA985" w14:textId="77777777" w:rsidR="00CF6060" w:rsidRPr="00C316A6" w:rsidRDefault="00CF6060" w:rsidP="00CF6060">
      <w:r w:rsidRPr="00C316A6">
        <w:t xml:space="preserve">Podstawą zapisów w księgach rachunkowych są dowody księgowe stwierdzające dokonanie operacji gospodarczej, zwane dowodami źródłowymi lub inne dowody księgowe sporządzane przez jednostkę. W przypadku prowadzenia ksiąg rachunkowych przy użyciu komputera za równoznaczne z dowodami źródłowymi </w:t>
      </w:r>
      <w:r w:rsidR="00B01AF4" w:rsidRPr="00C316A6">
        <w:t>uważa</w:t>
      </w:r>
      <w:r w:rsidRPr="00C316A6">
        <w:t xml:space="preserve"> się zapisy w księgach rachunkowych, wprowadzone automatycznie za pośrednictwem komputerowych nośników danych, gdy podczas rejestrowania tych zapisów zapewnione są następujące warunki:</w:t>
      </w:r>
    </w:p>
    <w:p w14:paraId="2F372A4F" w14:textId="77777777" w:rsidR="00CF6060" w:rsidRPr="00C316A6" w:rsidRDefault="00CF6060" w:rsidP="008B3408">
      <w:pPr>
        <w:pStyle w:val="Akapitzlist"/>
        <w:numPr>
          <w:ilvl w:val="0"/>
          <w:numId w:val="10"/>
        </w:numPr>
      </w:pPr>
      <w:r w:rsidRPr="00C316A6">
        <w:t>możliwe jest stwierdzenie źródła ich pochodzenia oraz ustalenie osoby odpowiedzialnej za ich wprowadzenie,</w:t>
      </w:r>
    </w:p>
    <w:p w14:paraId="725EEE1D" w14:textId="77777777" w:rsidR="00CF6060" w:rsidRPr="00C316A6" w:rsidRDefault="00CF6060" w:rsidP="008B3408">
      <w:pPr>
        <w:pStyle w:val="Akapitzlist"/>
        <w:numPr>
          <w:ilvl w:val="0"/>
          <w:numId w:val="10"/>
        </w:numPr>
      </w:pPr>
      <w:r w:rsidRPr="00C316A6">
        <w:t>stosowana procedura zapewnia sprawdzenie poprawności przetworzenia odnośnych danych oraz kompletności i identyczności zapisów,</w:t>
      </w:r>
    </w:p>
    <w:p w14:paraId="3EE1D16F" w14:textId="05F052F8" w:rsidR="00CF6060" w:rsidRPr="00C316A6" w:rsidRDefault="00CF6060" w:rsidP="008B3408">
      <w:pPr>
        <w:pStyle w:val="Akapitzlist"/>
        <w:numPr>
          <w:ilvl w:val="0"/>
          <w:numId w:val="10"/>
        </w:numPr>
      </w:pPr>
      <w:r w:rsidRPr="00C316A6">
        <w:t>dane źródłowe w miejscu ich powstawania są odpowiedni</w:t>
      </w:r>
      <w:r w:rsidR="00ED1A85" w:rsidRPr="00C316A6">
        <w:t>o</w:t>
      </w:r>
      <w:r w:rsidRPr="00C316A6">
        <w:t xml:space="preserve"> chronione, w sposób zapewniający ich niezmienność przez okres wymagany do przechowywania danego rodzaju dowodów księgowych,</w:t>
      </w:r>
    </w:p>
    <w:p w14:paraId="782C75C0" w14:textId="77777777" w:rsidR="00CF6060" w:rsidRPr="00C316A6" w:rsidRDefault="00CF6060" w:rsidP="008B3408">
      <w:pPr>
        <w:pStyle w:val="Akapitzlist"/>
        <w:numPr>
          <w:ilvl w:val="0"/>
          <w:numId w:val="10"/>
        </w:numPr>
      </w:pPr>
      <w:r w:rsidRPr="00C316A6">
        <w:lastRenderedPageBreak/>
        <w:t>uzyskują one trwale czyteln</w:t>
      </w:r>
      <w:r w:rsidR="00B01AF4" w:rsidRPr="00C316A6">
        <w:t>ą</w:t>
      </w:r>
      <w:r w:rsidRPr="00C316A6">
        <w:t xml:space="preserve"> postać zgodną z treścią odpowiednich dowodów księgowych.</w:t>
      </w:r>
    </w:p>
    <w:p w14:paraId="5CAE2C34" w14:textId="0925D3AA" w:rsidR="000018B8" w:rsidRPr="006C22BA" w:rsidRDefault="00947B1F" w:rsidP="00947B1F">
      <w:r>
        <w:t>Szczegółowe zasady obiegu dokumentów finansowo-</w:t>
      </w:r>
      <w:r w:rsidRPr="006C22BA">
        <w:t xml:space="preserve">księgowych </w:t>
      </w:r>
      <w:r w:rsidR="00B01AF4" w:rsidRPr="006C22BA">
        <w:t>znajdują</w:t>
      </w:r>
      <w:r w:rsidRPr="006C22BA">
        <w:t xml:space="preserve"> się w</w:t>
      </w:r>
      <w:r w:rsidR="004735A5" w:rsidRPr="006C22BA">
        <w:t xml:space="preserve"> </w:t>
      </w:r>
      <w:r w:rsidR="007218A1">
        <w:t>odrębnej decyzji Prezesa</w:t>
      </w:r>
      <w:r w:rsidR="00E62306" w:rsidRPr="00F61067">
        <w:t>.</w:t>
      </w:r>
    </w:p>
    <w:p w14:paraId="20E29EA2" w14:textId="6A3814A8" w:rsidR="00947B1F" w:rsidRPr="00C316A6" w:rsidRDefault="00947B1F" w:rsidP="00947B1F">
      <w:r w:rsidRPr="00C316A6">
        <w:t xml:space="preserve">Dowody księgowe powinny być kompletne, wolne od błędów rachunkowych oraz rzetelne, co oznacza zgodność z rzeczywistym przebiegiem operacji gospodarczej, którą dokumentują. Niedopuszczalne jest dokonywanie w dowodach księgowych </w:t>
      </w:r>
      <w:r w:rsidR="00B01AF4" w:rsidRPr="00C316A6">
        <w:t>skreśleń</w:t>
      </w:r>
      <w:r w:rsidRPr="00C316A6">
        <w:t xml:space="preserve">, wymazywanie i dokonywanie przeróbek. Błędy w dowodach źródłowych zewnętrznych obcych i własnych można korygować jedynie przez wysłanie kontrahentowi odpowiedniego dokumentu zawierającego sprostowanie, wraz ze stosownym uzasadnieniem, </w:t>
      </w:r>
      <w:r w:rsidR="00B01AF4" w:rsidRPr="00C316A6">
        <w:t>chyba</w:t>
      </w:r>
      <w:r w:rsidRPr="00C316A6">
        <w:t xml:space="preserve"> że inne przepisy stanowią inaczej. Błędy w dowodach wewnętrznych mogą być poprawiane </w:t>
      </w:r>
      <w:r w:rsidR="00C71800" w:rsidRPr="00C316A6">
        <w:t>po</w:t>
      </w:r>
      <w:r w:rsidRPr="00C316A6">
        <w:t>przez skreślenie błędnej treści lub kwoty z utrzymaniem czytelności skreślonych wyrażeń lub liczb, wpisanie treści poprawnej i daty poprawki oraz złożenie podpisu osoby do tego upoważnionej, o ile odrębne przepisy nie stanowią inaczej. Nie można poprawiać pojedynczych liter lub cyfr.</w:t>
      </w:r>
    </w:p>
    <w:p w14:paraId="30EC7B3A" w14:textId="77777777" w:rsidR="00AC144C" w:rsidRPr="00C316A6" w:rsidRDefault="00AC144C" w:rsidP="006C22BA">
      <w:r w:rsidRPr="00C316A6">
        <w:t>Dowody księgowe, które są podstawą zapisów w księgach rachunkowych, stwierdzające dokonanie operacji gospodarczych, dziel</w:t>
      </w:r>
      <w:r w:rsidR="00025AC3" w:rsidRPr="00C316A6">
        <w:t>ą</w:t>
      </w:r>
      <w:r w:rsidRPr="00C316A6">
        <w:t xml:space="preserve"> się na:</w:t>
      </w:r>
    </w:p>
    <w:p w14:paraId="7B4039C2" w14:textId="77777777" w:rsidR="00AC144C" w:rsidRPr="00C316A6" w:rsidRDefault="00AC144C" w:rsidP="006C22BA">
      <w:pPr>
        <w:pStyle w:val="Akapitzlist"/>
        <w:numPr>
          <w:ilvl w:val="0"/>
          <w:numId w:val="10"/>
        </w:numPr>
      </w:pPr>
      <w:r w:rsidRPr="00C316A6">
        <w:t>zewnętrzne obce – otrzym</w:t>
      </w:r>
      <w:r w:rsidR="00025AC3" w:rsidRPr="00C316A6">
        <w:t>yw</w:t>
      </w:r>
      <w:r w:rsidRPr="00C316A6">
        <w:t>ane od kontrahentów</w:t>
      </w:r>
      <w:r w:rsidR="006C22BA" w:rsidRPr="00C316A6">
        <w:t>,</w:t>
      </w:r>
    </w:p>
    <w:p w14:paraId="69F4B193" w14:textId="77777777" w:rsidR="00AC144C" w:rsidRPr="00C316A6" w:rsidRDefault="00AC144C" w:rsidP="006C22BA">
      <w:pPr>
        <w:pStyle w:val="Akapitzlist"/>
        <w:numPr>
          <w:ilvl w:val="0"/>
          <w:numId w:val="10"/>
        </w:numPr>
      </w:pPr>
      <w:r w:rsidRPr="00C316A6">
        <w:t>zewnętrzne własne – przekazywane w oryginale kontrahentom</w:t>
      </w:r>
      <w:r w:rsidR="006C22BA" w:rsidRPr="00C316A6">
        <w:t>,</w:t>
      </w:r>
    </w:p>
    <w:p w14:paraId="6B4D3608" w14:textId="001D70B6" w:rsidR="00AC144C" w:rsidRPr="00C316A6" w:rsidRDefault="00AC144C" w:rsidP="006C22BA">
      <w:pPr>
        <w:pStyle w:val="Akapitzlist"/>
        <w:numPr>
          <w:ilvl w:val="0"/>
          <w:numId w:val="10"/>
        </w:numPr>
      </w:pPr>
      <w:r w:rsidRPr="00C316A6">
        <w:t>wewnętrzne – dotyczące operacji wewnątrz PAN, do których zalicza się: pliki łącznikowe generowane przez inne programy wykorzystywane w PAN do obsługi zadań merytorycznych, a z których dane importuje się bezpośrednio do modułu FK</w:t>
      </w:r>
      <w:r w:rsidR="00C40C6F" w:rsidRPr="00C316A6">
        <w:t>,</w:t>
      </w:r>
    </w:p>
    <w:p w14:paraId="0C1EC4C0" w14:textId="5F47C2DE" w:rsidR="00AC144C" w:rsidRPr="00C316A6" w:rsidRDefault="00AC144C" w:rsidP="006C22BA">
      <w:pPr>
        <w:pStyle w:val="Akapitzlist"/>
        <w:numPr>
          <w:ilvl w:val="0"/>
          <w:numId w:val="10"/>
        </w:numPr>
      </w:pPr>
      <w:r w:rsidRPr="00C316A6">
        <w:t>wewnętrzne własne – dotyczące operacji wewnątrz PAN, sporządzane przez pracowników, w szczególności</w:t>
      </w:r>
      <w:r w:rsidR="00C71800" w:rsidRPr="00C316A6">
        <w:t>:</w:t>
      </w:r>
      <w:r w:rsidRPr="00C316A6">
        <w:t xml:space="preserve"> dowody wewnętrzne z VAT wewnątrzwspólnotowym, zaangażowanie wartości zużycia mediów, których wartość nie jest ujęta w umowie, noty uznaniowe i obciążeniowe</w:t>
      </w:r>
      <w:r w:rsidR="00025AC3" w:rsidRPr="00C316A6">
        <w:t>,</w:t>
      </w:r>
      <w:r w:rsidRPr="00C316A6">
        <w:t xml:space="preserve"> które są podstaw</w:t>
      </w:r>
      <w:r w:rsidR="006C22BA" w:rsidRPr="00C316A6">
        <w:t>ą</w:t>
      </w:r>
      <w:r w:rsidRPr="00C316A6">
        <w:t xml:space="preserve"> </w:t>
      </w:r>
      <w:r w:rsidR="00C71800" w:rsidRPr="00C316A6">
        <w:t xml:space="preserve">do </w:t>
      </w:r>
      <w:r w:rsidR="00C40C6F" w:rsidRPr="00C316A6">
        <w:t xml:space="preserve">dokonywania </w:t>
      </w:r>
      <w:proofErr w:type="spellStart"/>
      <w:r w:rsidRPr="00C316A6">
        <w:t>wyłacz</w:t>
      </w:r>
      <w:r w:rsidR="006C22BA" w:rsidRPr="00C316A6">
        <w:t>e</w:t>
      </w:r>
      <w:r w:rsidRPr="00C316A6">
        <w:t>ń</w:t>
      </w:r>
      <w:proofErr w:type="spellEnd"/>
      <w:r w:rsidR="00C40C6F" w:rsidRPr="00C316A6">
        <w:t xml:space="preserve"> w bilansie łącznym</w:t>
      </w:r>
      <w:r w:rsidR="006C22BA" w:rsidRPr="00C316A6">
        <w:t>.</w:t>
      </w:r>
    </w:p>
    <w:p w14:paraId="136EA656" w14:textId="77777777" w:rsidR="00AC144C" w:rsidRPr="00C316A6" w:rsidRDefault="00AC144C" w:rsidP="006C22BA">
      <w:pPr>
        <w:rPr>
          <w:szCs w:val="24"/>
        </w:rPr>
      </w:pPr>
      <w:r w:rsidRPr="00C316A6">
        <w:t>Podstawą zapisów w księgach rachunkowych mogą być również dowody księgowe sporządzane w PAN:</w:t>
      </w:r>
    </w:p>
    <w:p w14:paraId="16EFE7A5" w14:textId="77777777" w:rsidR="00AC144C" w:rsidRPr="00C316A6" w:rsidRDefault="00AC144C" w:rsidP="006C22BA">
      <w:pPr>
        <w:pStyle w:val="Akapitzlist"/>
        <w:numPr>
          <w:ilvl w:val="0"/>
          <w:numId w:val="10"/>
        </w:numPr>
      </w:pPr>
      <w:r w:rsidRPr="00C316A6">
        <w:t>zbiorcze – służące do dokon</w:t>
      </w:r>
      <w:r w:rsidR="00025AC3" w:rsidRPr="00C316A6">
        <w:t>yw</w:t>
      </w:r>
      <w:r w:rsidRPr="00C316A6">
        <w:t>ania łącznych zapisów zbioru dowodów źródłowych, które są wymienione w dowodzie zbiorczym pojedynczo</w:t>
      </w:r>
      <w:r w:rsidR="006C22BA" w:rsidRPr="00C316A6">
        <w:t>,</w:t>
      </w:r>
    </w:p>
    <w:p w14:paraId="0C96537A" w14:textId="77777777" w:rsidR="00AC144C" w:rsidRPr="00C316A6" w:rsidRDefault="00AC144C" w:rsidP="006C22BA">
      <w:pPr>
        <w:pStyle w:val="Akapitzlist"/>
        <w:numPr>
          <w:ilvl w:val="0"/>
          <w:numId w:val="10"/>
        </w:numPr>
      </w:pPr>
      <w:r w:rsidRPr="00C316A6">
        <w:t>korygujące poprzednie zapisy</w:t>
      </w:r>
      <w:r w:rsidR="006C22BA" w:rsidRPr="00C316A6">
        <w:t>,</w:t>
      </w:r>
    </w:p>
    <w:p w14:paraId="7E0D1B13" w14:textId="77777777" w:rsidR="00AC144C" w:rsidRPr="00C316A6" w:rsidRDefault="00AC144C" w:rsidP="006C22BA">
      <w:pPr>
        <w:pStyle w:val="Akapitzlist"/>
        <w:numPr>
          <w:ilvl w:val="0"/>
          <w:numId w:val="10"/>
        </w:numPr>
      </w:pPr>
      <w:r w:rsidRPr="00C316A6">
        <w:t>zastępcze – wystawi</w:t>
      </w:r>
      <w:r w:rsidR="00025AC3" w:rsidRPr="00C316A6">
        <w:t>a</w:t>
      </w:r>
      <w:r w:rsidRPr="00C316A6">
        <w:t>ne do czasu otrzymania zewnętrznego obcego dowodu źródłowego</w:t>
      </w:r>
      <w:r w:rsidR="006C22BA" w:rsidRPr="00C316A6">
        <w:t>,</w:t>
      </w:r>
    </w:p>
    <w:p w14:paraId="57D4AB1A" w14:textId="77777777" w:rsidR="00AC144C" w:rsidRPr="00C316A6" w:rsidRDefault="00AC144C" w:rsidP="006C22BA">
      <w:pPr>
        <w:pStyle w:val="Akapitzlist"/>
        <w:numPr>
          <w:ilvl w:val="0"/>
          <w:numId w:val="10"/>
        </w:numPr>
      </w:pPr>
      <w:r w:rsidRPr="00C316A6">
        <w:t>rozliczeniowe – ujmujące już dokonane zapisy według nowych kryteriów klasyfikacyjnych.</w:t>
      </w:r>
    </w:p>
    <w:p w14:paraId="14B4E063" w14:textId="0C85034F" w:rsidR="00127516" w:rsidRDefault="00AC144C" w:rsidP="00947B1F">
      <w:r w:rsidRPr="00C316A6">
        <w:t xml:space="preserve">Numeracja dokumentów księgowych jest nadawana automatycznie przez moduł FK po wprowadzeniu i potwierdzeniu zapisu księgowego. </w:t>
      </w:r>
      <w:r w:rsidR="006C22BA" w:rsidRPr="00C316A6">
        <w:t>W</w:t>
      </w:r>
      <w:r w:rsidR="006312E1" w:rsidRPr="00C316A6">
        <w:t xml:space="preserve">prowadzenie do ksiąg rachunkowych operacji gospodarczej </w:t>
      </w:r>
      <w:r w:rsidR="00B01AF4" w:rsidRPr="00C316A6">
        <w:t>określonej</w:t>
      </w:r>
      <w:r w:rsidR="006312E1" w:rsidRPr="00C316A6">
        <w:t xml:space="preserve"> w dowodzie źródłowym odbywa się na podstawie dekretacji. </w:t>
      </w:r>
      <w:r w:rsidR="00B01AF4" w:rsidRPr="00C316A6">
        <w:t>Jeśli</w:t>
      </w:r>
      <w:r w:rsidR="006312E1" w:rsidRPr="00C316A6">
        <w:t xml:space="preserve"> </w:t>
      </w:r>
      <w:r w:rsidR="00B01AF4" w:rsidRPr="007218A1">
        <w:t>organizacja</w:t>
      </w:r>
      <w:r w:rsidR="006312E1" w:rsidRPr="007218A1">
        <w:t xml:space="preserve"> pracy służb księgowych </w:t>
      </w:r>
      <w:r w:rsidR="006312E1" w:rsidRPr="007218A1">
        <w:lastRenderedPageBreak/>
        <w:t xml:space="preserve">przewiduje dekretację dokumentu w sposób ręczny, dekretacja ta powinna być zamieszczona na dokumencie źródłowym. Dekretacja dokumentu </w:t>
      </w:r>
      <w:r w:rsidR="00C71800" w:rsidRPr="007218A1">
        <w:t xml:space="preserve">potwierdzona </w:t>
      </w:r>
      <w:r w:rsidR="006312E1" w:rsidRPr="007218A1">
        <w:t xml:space="preserve">jest poprzez wydruk dokumentu pomocniczego </w:t>
      </w:r>
      <w:proofErr w:type="spellStart"/>
      <w:r w:rsidR="006312E1" w:rsidRPr="007218A1">
        <w:t>z</w:t>
      </w:r>
      <w:r w:rsidR="00A81B40" w:rsidRPr="007218A1">
        <w:t>awiejącego</w:t>
      </w:r>
      <w:proofErr w:type="spellEnd"/>
      <w:r w:rsidR="00A81B40" w:rsidRPr="007218A1">
        <w:t xml:space="preserve"> </w:t>
      </w:r>
      <w:r w:rsidR="006312E1" w:rsidRPr="007218A1">
        <w:t>dekretacj</w:t>
      </w:r>
      <w:r w:rsidR="00A81B40" w:rsidRPr="007218A1">
        <w:t>ę,</w:t>
      </w:r>
      <w:r w:rsidR="006312E1" w:rsidRPr="007218A1">
        <w:t xml:space="preserve"> dokon</w:t>
      </w:r>
      <w:r w:rsidR="00C71800" w:rsidRPr="007218A1">
        <w:t>an</w:t>
      </w:r>
      <w:r w:rsidR="00D7527E" w:rsidRPr="007218A1">
        <w:t>y</w:t>
      </w:r>
      <w:r w:rsidR="006312E1" w:rsidRPr="007218A1">
        <w:t xml:space="preserve"> </w:t>
      </w:r>
      <w:r w:rsidR="004246E8" w:rsidRPr="007218A1">
        <w:t>przed</w:t>
      </w:r>
      <w:r w:rsidR="006312E1" w:rsidRPr="007218A1">
        <w:t xml:space="preserve"> zaksięgowani</w:t>
      </w:r>
      <w:r w:rsidR="004246E8" w:rsidRPr="007218A1">
        <w:t>em</w:t>
      </w:r>
      <w:r w:rsidR="006312E1" w:rsidRPr="007218A1">
        <w:t xml:space="preserve"> dokumentu w programie </w:t>
      </w:r>
      <w:proofErr w:type="spellStart"/>
      <w:r w:rsidR="006312E1" w:rsidRPr="007218A1">
        <w:t>Advantec</w:t>
      </w:r>
      <w:proofErr w:type="spellEnd"/>
      <w:r w:rsidR="006312E1" w:rsidRPr="007218A1">
        <w:t xml:space="preserve">. Dokument </w:t>
      </w:r>
      <w:r w:rsidR="00A81B40" w:rsidRPr="007218A1">
        <w:t>ten</w:t>
      </w:r>
      <w:r w:rsidR="006312E1" w:rsidRPr="007218A1">
        <w:t xml:space="preserve"> oznacz</w:t>
      </w:r>
      <w:r w:rsidR="00A81B40" w:rsidRPr="007218A1">
        <w:t xml:space="preserve">ony jest </w:t>
      </w:r>
      <w:r w:rsidR="006312E1" w:rsidRPr="007218A1">
        <w:t xml:space="preserve">symbolem i </w:t>
      </w:r>
      <w:r w:rsidR="00886052" w:rsidRPr="007218A1">
        <w:t>numerem</w:t>
      </w:r>
      <w:r w:rsidR="006312E1" w:rsidRPr="007218A1">
        <w:t xml:space="preserve"> </w:t>
      </w:r>
      <w:r w:rsidR="00A81B40" w:rsidRPr="007218A1">
        <w:t xml:space="preserve">pod jakim </w:t>
      </w:r>
      <w:r w:rsidR="006312E1" w:rsidRPr="007218A1">
        <w:t>figuruj</w:t>
      </w:r>
      <w:r w:rsidR="004246E8" w:rsidRPr="007218A1">
        <w:t>e</w:t>
      </w:r>
      <w:r w:rsidR="006312E1" w:rsidRPr="007218A1">
        <w:t xml:space="preserve"> w programie </w:t>
      </w:r>
      <w:proofErr w:type="spellStart"/>
      <w:r w:rsidR="006312E1" w:rsidRPr="007218A1">
        <w:t>Advantec</w:t>
      </w:r>
      <w:proofErr w:type="spellEnd"/>
      <w:r w:rsidR="006312E1" w:rsidRPr="007218A1">
        <w:t xml:space="preserve"> oraz danymi osoby dokonującej księgowania.</w:t>
      </w:r>
      <w:r w:rsidR="00C316A6" w:rsidRPr="007218A1">
        <w:t xml:space="preserve"> Nie dopuszcza się stosowania korekt jednostronnych.</w:t>
      </w:r>
    </w:p>
    <w:p w14:paraId="7A10E491" w14:textId="412211EF" w:rsidR="00F1799E" w:rsidRPr="00C316A6" w:rsidRDefault="00F1799E" w:rsidP="00F1799E">
      <w:pPr>
        <w:rPr>
          <w:color w:val="000000"/>
          <w:szCs w:val="24"/>
        </w:rPr>
      </w:pPr>
      <w:r w:rsidRPr="00C316A6">
        <w:t xml:space="preserve">Dowody księgowe ujmowane są w księgach okresu sprawozdawczego, w którym nastąpiło zdarzenie gospodarcze. W przypadku opóźnionego wpływu dokumentów przyjmuje się za datę graniczną 20-ty dzień miesiąca następującego po okresie sprawozdawczym. Wszystkie dokumenty wpływające do jednostki po tym terminie, ujmowane są w księgach bieżącego okresu sprawozdawczego. </w:t>
      </w:r>
      <w:r w:rsidRPr="00C316A6">
        <w:rPr>
          <w:color w:val="000000"/>
          <w:szCs w:val="24"/>
        </w:rPr>
        <w:t>Wyjątek stanowi zamknięcie roku, kiedy dokumenty mogą być księgowane do miesiąca grudnia do 20-tego lutego roku następnego. Po tym terminie istnieje możliwość wprowadzenia zmian w księgach jedynie za zgodą Głównego księgowego Akademii.</w:t>
      </w:r>
    </w:p>
    <w:p w14:paraId="751D8E20" w14:textId="77777777" w:rsidR="00F1799E" w:rsidRPr="00C316A6" w:rsidRDefault="00F1799E" w:rsidP="00F1799E">
      <w:r w:rsidRPr="00C316A6">
        <w:t>Dla celów ewidencyjnych przyjmuje się, że:</w:t>
      </w:r>
    </w:p>
    <w:p w14:paraId="09E260C8" w14:textId="77777777" w:rsidR="00F1799E" w:rsidRPr="00C316A6" w:rsidRDefault="00F1799E" w:rsidP="00F1799E">
      <w:pPr>
        <w:pStyle w:val="Bezodstpw"/>
        <w:spacing w:line="360" w:lineRule="auto"/>
      </w:pPr>
      <w:r w:rsidRPr="00C316A6">
        <w:t>datą dokumentu jest data zarejestrowania dokumentu w module FK;</w:t>
      </w:r>
    </w:p>
    <w:p w14:paraId="4CA79593" w14:textId="77777777" w:rsidR="00F1799E" w:rsidRPr="00C316A6" w:rsidRDefault="00F1799E" w:rsidP="00F1799E">
      <w:pPr>
        <w:pStyle w:val="Bezodstpw"/>
        <w:spacing w:line="360" w:lineRule="auto"/>
      </w:pPr>
      <w:r w:rsidRPr="00C316A6">
        <w:t>datą wystawienia dokumentu jest data wystawienia dokumentu źródłowego;</w:t>
      </w:r>
    </w:p>
    <w:p w14:paraId="5421F5BA" w14:textId="77777777" w:rsidR="00F1799E" w:rsidRPr="00C316A6" w:rsidRDefault="00F1799E" w:rsidP="00F1799E">
      <w:pPr>
        <w:pStyle w:val="Bezodstpw"/>
        <w:spacing w:line="360" w:lineRule="auto"/>
      </w:pPr>
      <w:r w:rsidRPr="00C316A6">
        <w:t>datą operacji gospodarczej jest data zaistnienia zdarzenia gospodarczego, wywołującego zmiany w poszczególnych pozycjach bilansu;</w:t>
      </w:r>
    </w:p>
    <w:p w14:paraId="35DCCBCB" w14:textId="77777777" w:rsidR="00F1799E" w:rsidRPr="00C316A6" w:rsidRDefault="00F1799E" w:rsidP="00F1799E">
      <w:pPr>
        <w:pStyle w:val="Bezodstpw"/>
        <w:spacing w:line="360" w:lineRule="auto"/>
      </w:pPr>
      <w:r w:rsidRPr="00C316A6">
        <w:t>w zakresie dokumentów rozrachunkowych zewnętrznych przyjmuje się, że w przypadku braku informacji o dacie operacji gospodarczej jest ona tożsama z datą wystawienia dokumentu.</w:t>
      </w:r>
    </w:p>
    <w:p w14:paraId="728301CF" w14:textId="0BF4DBA0" w:rsidR="00AD260E" w:rsidRDefault="00AD260E" w:rsidP="00AD260E">
      <w:bookmarkStart w:id="51" w:name="_Hlk54266356"/>
      <w:r>
        <w:t xml:space="preserve">Dowody księgowe w walutach obcych przelicza się na walutę polską według zasad określonych w załączniku nr </w:t>
      </w:r>
      <w:r w:rsidR="00714233">
        <w:t xml:space="preserve">6. </w:t>
      </w:r>
    </w:p>
    <w:p w14:paraId="26E964F3" w14:textId="77777777" w:rsidR="000018B8" w:rsidRDefault="000018B8" w:rsidP="000018B8">
      <w:pPr>
        <w:pStyle w:val="Nagwek2"/>
      </w:pPr>
      <w:bookmarkStart w:id="52" w:name="_Toc54384960"/>
      <w:bookmarkStart w:id="53" w:name="_Toc54385162"/>
      <w:bookmarkStart w:id="54" w:name="_Toc61426670"/>
      <w:bookmarkStart w:id="55" w:name="_Toc92887168"/>
      <w:bookmarkEnd w:id="51"/>
      <w:r>
        <w:t>Inwentaryzacja</w:t>
      </w:r>
      <w:bookmarkEnd w:id="52"/>
      <w:bookmarkEnd w:id="53"/>
      <w:bookmarkEnd w:id="54"/>
      <w:bookmarkEnd w:id="55"/>
    </w:p>
    <w:p w14:paraId="62D296C4" w14:textId="0D3C8B4B" w:rsidR="005121B2" w:rsidRPr="007218A1" w:rsidRDefault="00CD2DBC" w:rsidP="005121B2">
      <w:r w:rsidRPr="007218A1">
        <w:t xml:space="preserve">Zasady </w:t>
      </w:r>
      <w:r w:rsidR="008B3408" w:rsidRPr="007218A1">
        <w:t xml:space="preserve">inwentaryzacji stosowane przez PAN wynikają z zapisów określonych w ustawie o rachunkowości uzupełnionych o instrukcję </w:t>
      </w:r>
      <w:r w:rsidR="00B01AF4" w:rsidRPr="007218A1">
        <w:t>inwentaryzacyjną</w:t>
      </w:r>
      <w:r w:rsidR="008B3408" w:rsidRPr="007218A1">
        <w:t>.</w:t>
      </w:r>
      <w:r w:rsidR="00A358A3" w:rsidRPr="007218A1">
        <w:t xml:space="preserve"> </w:t>
      </w:r>
      <w:r w:rsidR="001361CD" w:rsidRPr="007218A1">
        <w:t xml:space="preserve">Inwentaryzacja prowadzona jest na podstawie planu inwentaryzacji </w:t>
      </w:r>
      <w:r w:rsidR="00A6766F" w:rsidRPr="007218A1">
        <w:t xml:space="preserve">i zgodnie z instrukcją inwentaryzacyjną, które przyjmowane są </w:t>
      </w:r>
      <w:r w:rsidR="001361CD" w:rsidRPr="007218A1">
        <w:t>odrębn</w:t>
      </w:r>
      <w:r w:rsidR="00A6766F" w:rsidRPr="007218A1">
        <w:t>ymi</w:t>
      </w:r>
      <w:r w:rsidR="001361CD" w:rsidRPr="007218A1">
        <w:t xml:space="preserve"> decyzj</w:t>
      </w:r>
      <w:r w:rsidR="00A6766F" w:rsidRPr="007218A1">
        <w:t>ami</w:t>
      </w:r>
      <w:r w:rsidR="001361CD" w:rsidRPr="007218A1">
        <w:t xml:space="preserve"> Prezesa PAN. Szczegółowe terminy spisu </w:t>
      </w:r>
      <w:r w:rsidR="00B01AF4" w:rsidRPr="007218A1">
        <w:t>określa</w:t>
      </w:r>
      <w:r w:rsidR="001361CD" w:rsidRPr="007218A1">
        <w:t xml:space="preserve"> harmonogram w odrębnej decyzji Prezesa.</w:t>
      </w:r>
      <w:r w:rsidR="005121B2" w:rsidRPr="007218A1">
        <w:t xml:space="preserve"> </w:t>
      </w:r>
    </w:p>
    <w:p w14:paraId="43EECAE6" w14:textId="77777777" w:rsidR="00930F5C" w:rsidRPr="00C316A6" w:rsidRDefault="005121B2" w:rsidP="005121B2">
      <w:r w:rsidRPr="007218A1">
        <w:t>Przyjmuje się, że budynki będące siedzibą Polskiej Akademii</w:t>
      </w:r>
      <w:r w:rsidRPr="00C316A6">
        <w:t xml:space="preserve"> Nauk, w tym miejsca przechowywania towarów i materiałów, są terenem strzeżonym. </w:t>
      </w:r>
    </w:p>
    <w:p w14:paraId="3AEAB066" w14:textId="77777777" w:rsidR="008B3408" w:rsidRPr="00C316A6" w:rsidRDefault="005121B2" w:rsidP="005121B2">
      <w:r w:rsidRPr="00C316A6">
        <w:t xml:space="preserve">Ponadto przyjmuje się, iż </w:t>
      </w:r>
      <w:r w:rsidR="00086775" w:rsidRPr="00C316A6">
        <w:t xml:space="preserve">rozrachunki z </w:t>
      </w:r>
      <w:r w:rsidRPr="00C316A6">
        <w:t>kontrahent</w:t>
      </w:r>
      <w:r w:rsidR="00086775" w:rsidRPr="00C316A6">
        <w:t>ami</w:t>
      </w:r>
      <w:r w:rsidRPr="00C316A6">
        <w:t xml:space="preserve"> z saldem 0 zł inwentaryzuje się drogą weryfikacji z dokumentami źródłowymi, o ile w danym roku obrotowym dokonany był obrót z tym kontrahentem.</w:t>
      </w:r>
    </w:p>
    <w:p w14:paraId="587E0089" w14:textId="77777777" w:rsidR="000018B8" w:rsidRPr="00C316A6" w:rsidRDefault="000018B8" w:rsidP="000018B8">
      <w:pPr>
        <w:pStyle w:val="Nagwek2"/>
      </w:pPr>
      <w:bookmarkStart w:id="56" w:name="_Toc54384961"/>
      <w:bookmarkStart w:id="57" w:name="_Toc54385163"/>
      <w:bookmarkStart w:id="58" w:name="_Toc61426671"/>
      <w:bookmarkStart w:id="59" w:name="_Toc92887169"/>
      <w:r w:rsidRPr="00C316A6">
        <w:t>Sprawozdanie finansowe</w:t>
      </w:r>
      <w:bookmarkEnd w:id="56"/>
      <w:bookmarkEnd w:id="57"/>
      <w:bookmarkEnd w:id="58"/>
      <w:bookmarkEnd w:id="59"/>
    </w:p>
    <w:p w14:paraId="74E76C8C" w14:textId="0E814997" w:rsidR="000721BE" w:rsidRPr="00C316A6" w:rsidRDefault="00743C0C" w:rsidP="00A358A3">
      <w:r w:rsidRPr="00C316A6">
        <w:lastRenderedPageBreak/>
        <w:t>Polska Akademia Nauk sporządza sprawozdanie finansowe w trybie art. 51 ustawy o rachunkowości jako sprawozdanie łączne. Sprawozdanie łączne jest sumą sprawozdań jednostkowych sporządzonych przez poszczególne jednostki</w:t>
      </w:r>
      <w:r w:rsidR="000721BE" w:rsidRPr="00C316A6">
        <w:t xml:space="preserve">, z </w:t>
      </w:r>
      <w:proofErr w:type="spellStart"/>
      <w:r w:rsidR="000721BE" w:rsidRPr="00C316A6">
        <w:t>wyłączeniami</w:t>
      </w:r>
      <w:proofErr w:type="spellEnd"/>
      <w:r w:rsidR="000721BE" w:rsidRPr="00C316A6">
        <w:t xml:space="preserve"> dotyczącymi: </w:t>
      </w:r>
    </w:p>
    <w:p w14:paraId="6D3C1C76" w14:textId="77777777" w:rsidR="000721BE" w:rsidRPr="00C316A6" w:rsidRDefault="000721BE" w:rsidP="000721BE">
      <w:pPr>
        <w:pStyle w:val="Akapitzlist"/>
        <w:numPr>
          <w:ilvl w:val="0"/>
          <w:numId w:val="11"/>
        </w:numPr>
      </w:pPr>
      <w:r w:rsidRPr="00C316A6">
        <w:t>aktywów i funduszy wydzielonych,</w:t>
      </w:r>
    </w:p>
    <w:p w14:paraId="361CC065" w14:textId="77777777" w:rsidR="000721BE" w:rsidRPr="00C316A6" w:rsidRDefault="000721BE" w:rsidP="000721BE">
      <w:pPr>
        <w:pStyle w:val="Akapitzlist"/>
        <w:numPr>
          <w:ilvl w:val="0"/>
          <w:numId w:val="11"/>
        </w:numPr>
      </w:pPr>
      <w:r w:rsidRPr="00C316A6">
        <w:t>wzajemnych należności i zobowiązań oraz innych rozrachunków o podobnym charakterze,</w:t>
      </w:r>
    </w:p>
    <w:p w14:paraId="080DC154" w14:textId="060BC15C" w:rsidR="00086775" w:rsidRPr="00C316A6" w:rsidRDefault="000721BE" w:rsidP="000721BE">
      <w:pPr>
        <w:pStyle w:val="Akapitzlist"/>
        <w:numPr>
          <w:ilvl w:val="0"/>
          <w:numId w:val="11"/>
        </w:numPr>
      </w:pPr>
      <w:r w:rsidRPr="00C316A6">
        <w:t xml:space="preserve">przychodów i kosztów z tytułu operacji dokonywanych między </w:t>
      </w:r>
      <w:r w:rsidR="00A81B40" w:rsidRPr="00C316A6">
        <w:t>kancelarią</w:t>
      </w:r>
      <w:r w:rsidRPr="00C316A6">
        <w:t xml:space="preserve"> a jednostkami lub pomiędzy </w:t>
      </w:r>
      <w:r w:rsidR="00A81B40" w:rsidRPr="00C316A6">
        <w:t xml:space="preserve">dwoma </w:t>
      </w:r>
      <w:r w:rsidRPr="00C316A6">
        <w:t>jednostkami</w:t>
      </w:r>
      <w:r w:rsidR="00086775" w:rsidRPr="00C316A6">
        <w:t>,</w:t>
      </w:r>
    </w:p>
    <w:p w14:paraId="12BE76CE" w14:textId="10F0EE64" w:rsidR="00923866" w:rsidRDefault="00086775" w:rsidP="000721BE">
      <w:pPr>
        <w:pStyle w:val="Akapitzlist"/>
        <w:numPr>
          <w:ilvl w:val="0"/>
          <w:numId w:val="11"/>
        </w:numPr>
      </w:pPr>
      <w:r>
        <w:t>wynik</w:t>
      </w:r>
      <w:r w:rsidR="00F92F9A">
        <w:t>u</w:t>
      </w:r>
      <w:r>
        <w:t xml:space="preserve"> finansow</w:t>
      </w:r>
      <w:r w:rsidR="00F92F9A">
        <w:t>eg</w:t>
      </w:r>
      <w:r w:rsidR="001237B3">
        <w:t>o</w:t>
      </w:r>
      <w:r>
        <w:t xml:space="preserve"> operacji gospodarczych dokonywanych wewnątrz jednostki, zawart</w:t>
      </w:r>
      <w:r w:rsidR="00F92F9A">
        <w:t>ego</w:t>
      </w:r>
      <w:r>
        <w:t xml:space="preserve"> w aktywach jednostki lub jej jednostek organizacyjnych</w:t>
      </w:r>
      <w:r w:rsidR="00FA4EB8">
        <w:t>.</w:t>
      </w:r>
    </w:p>
    <w:p w14:paraId="2FE074A9" w14:textId="77777777" w:rsidR="00A358A3" w:rsidRPr="00A81A60" w:rsidRDefault="000721BE" w:rsidP="00A358A3">
      <w:r w:rsidRPr="00A81A60">
        <w:t>W skład łącznego</w:t>
      </w:r>
      <w:r w:rsidR="00923866" w:rsidRPr="00A81A60">
        <w:t xml:space="preserve"> sprawozdania wchodzą:</w:t>
      </w:r>
    </w:p>
    <w:p w14:paraId="50E8373C" w14:textId="77777777" w:rsidR="00923866" w:rsidRPr="00A81A60" w:rsidRDefault="00923866" w:rsidP="00923866">
      <w:pPr>
        <w:pStyle w:val="Akapitzlist"/>
        <w:numPr>
          <w:ilvl w:val="0"/>
          <w:numId w:val="12"/>
        </w:numPr>
        <w:rPr>
          <w:rFonts w:ascii="TimesNewRomanPSMT" w:hAnsi="TimesNewRomanPSMT" w:cs="TimesNewRomanPSMT"/>
          <w:color w:val="000000"/>
          <w:szCs w:val="24"/>
        </w:rPr>
      </w:pPr>
      <w:r w:rsidRPr="00A81A60">
        <w:rPr>
          <w:rFonts w:ascii="TimesNewRomanPSMT" w:hAnsi="TimesNewRomanPSMT" w:cs="TimesNewRomanPSMT"/>
          <w:color w:val="000000"/>
          <w:szCs w:val="24"/>
        </w:rPr>
        <w:t>wprowadzenie do sprawozdania,</w:t>
      </w:r>
    </w:p>
    <w:p w14:paraId="779BC957" w14:textId="77777777" w:rsidR="00923866" w:rsidRPr="00A81A60" w:rsidRDefault="00923866" w:rsidP="00923866">
      <w:pPr>
        <w:pStyle w:val="Akapitzlist"/>
        <w:numPr>
          <w:ilvl w:val="0"/>
          <w:numId w:val="12"/>
        </w:numPr>
        <w:rPr>
          <w:rFonts w:ascii="TimesNewRomanPSMT" w:hAnsi="TimesNewRomanPSMT" w:cs="TimesNewRomanPSMT"/>
          <w:color w:val="000000"/>
          <w:szCs w:val="24"/>
        </w:rPr>
      </w:pPr>
      <w:r w:rsidRPr="00A81A60">
        <w:rPr>
          <w:rFonts w:ascii="TimesNewRomanPSMT" w:hAnsi="TimesNewRomanPSMT" w:cs="TimesNewRomanPSMT"/>
          <w:color w:val="000000"/>
          <w:szCs w:val="24"/>
        </w:rPr>
        <w:t>bilans,</w:t>
      </w:r>
    </w:p>
    <w:p w14:paraId="2E8818ED" w14:textId="77777777" w:rsidR="00923866" w:rsidRPr="00A81A60" w:rsidRDefault="00923866" w:rsidP="00923866">
      <w:pPr>
        <w:pStyle w:val="Akapitzlist"/>
        <w:numPr>
          <w:ilvl w:val="0"/>
          <w:numId w:val="12"/>
        </w:numPr>
        <w:rPr>
          <w:rFonts w:ascii="TimesNewRomanPSMT" w:hAnsi="TimesNewRomanPSMT" w:cs="TimesNewRomanPSMT"/>
          <w:color w:val="000000"/>
          <w:szCs w:val="24"/>
        </w:rPr>
      </w:pPr>
      <w:r w:rsidRPr="00A81A60">
        <w:rPr>
          <w:rFonts w:ascii="TimesNewRomanPSMT" w:hAnsi="TimesNewRomanPSMT" w:cs="TimesNewRomanPSMT"/>
          <w:color w:val="000000"/>
          <w:szCs w:val="24"/>
        </w:rPr>
        <w:t>rachunek zysków i strat (wariant porównawczy),</w:t>
      </w:r>
    </w:p>
    <w:p w14:paraId="3630FB90" w14:textId="77777777" w:rsidR="00923866" w:rsidRPr="00A81A60" w:rsidRDefault="00923866" w:rsidP="00923866">
      <w:pPr>
        <w:pStyle w:val="Akapitzlist"/>
        <w:numPr>
          <w:ilvl w:val="0"/>
          <w:numId w:val="12"/>
        </w:numPr>
        <w:rPr>
          <w:rFonts w:ascii="TimesNewRomanPSMT" w:hAnsi="TimesNewRomanPSMT" w:cs="TimesNewRomanPSMT"/>
          <w:color w:val="000000"/>
          <w:szCs w:val="24"/>
        </w:rPr>
      </w:pPr>
      <w:r w:rsidRPr="00A81A60">
        <w:rPr>
          <w:rFonts w:ascii="TimesNewRomanPSMT" w:hAnsi="TimesNewRomanPSMT" w:cs="TimesNewRomanPSMT"/>
          <w:color w:val="000000"/>
          <w:szCs w:val="24"/>
        </w:rPr>
        <w:t>sprawozdanie z przepływów środków pieniężnych (metoda pośrednia),</w:t>
      </w:r>
    </w:p>
    <w:p w14:paraId="102F9763" w14:textId="77777777" w:rsidR="00923866" w:rsidRPr="00A81A60" w:rsidRDefault="00923866" w:rsidP="00923866">
      <w:pPr>
        <w:pStyle w:val="Akapitzlist"/>
        <w:numPr>
          <w:ilvl w:val="0"/>
          <w:numId w:val="12"/>
        </w:numPr>
        <w:rPr>
          <w:rFonts w:ascii="TimesNewRomanPSMT" w:hAnsi="TimesNewRomanPSMT" w:cs="TimesNewRomanPSMT"/>
          <w:color w:val="000000"/>
          <w:szCs w:val="24"/>
        </w:rPr>
      </w:pPr>
      <w:r w:rsidRPr="00A81A60">
        <w:rPr>
          <w:rFonts w:ascii="TimesNewRomanPSMT" w:hAnsi="TimesNewRomanPSMT" w:cs="TimesNewRomanPSMT"/>
          <w:color w:val="000000"/>
          <w:szCs w:val="24"/>
        </w:rPr>
        <w:t>zestawienie zmian w funduszach własnych.</w:t>
      </w:r>
    </w:p>
    <w:p w14:paraId="0CCF5CCD" w14:textId="77777777" w:rsidR="00923866" w:rsidRPr="00A81A60" w:rsidRDefault="00923866" w:rsidP="00923866">
      <w:pPr>
        <w:rPr>
          <w:rFonts w:ascii="TimesNewRomanPSMT" w:hAnsi="TimesNewRomanPSMT" w:cs="TimesNewRomanPSMT"/>
          <w:color w:val="000000"/>
          <w:szCs w:val="24"/>
        </w:rPr>
      </w:pPr>
      <w:r w:rsidRPr="00A81A60">
        <w:rPr>
          <w:rFonts w:ascii="TimesNewRomanPSMT" w:hAnsi="TimesNewRomanPSMT" w:cs="TimesNewRomanPSMT"/>
          <w:color w:val="000000"/>
          <w:szCs w:val="24"/>
        </w:rPr>
        <w:t>W skład sprawozdania łącznego nie wchodzą sprawozdania je</w:t>
      </w:r>
      <w:r w:rsidR="00171EBB" w:rsidRPr="00A81A60">
        <w:rPr>
          <w:rFonts w:ascii="TimesNewRomanPSMT" w:hAnsi="TimesNewRomanPSMT" w:cs="TimesNewRomanPSMT"/>
          <w:color w:val="000000"/>
          <w:szCs w:val="24"/>
        </w:rPr>
        <w:t>d</w:t>
      </w:r>
      <w:r w:rsidRPr="00A81A60">
        <w:rPr>
          <w:rFonts w:ascii="TimesNewRomanPSMT" w:hAnsi="TimesNewRomanPSMT" w:cs="TimesNewRomanPSMT"/>
          <w:color w:val="000000"/>
          <w:szCs w:val="24"/>
        </w:rPr>
        <w:t>nostkowe spółek prawa handlowego, w których P</w:t>
      </w:r>
      <w:r w:rsidR="00086775" w:rsidRPr="00A81A60">
        <w:rPr>
          <w:rFonts w:ascii="TimesNewRomanPSMT" w:hAnsi="TimesNewRomanPSMT" w:cs="TimesNewRomanPSMT"/>
          <w:color w:val="000000"/>
          <w:szCs w:val="24"/>
        </w:rPr>
        <w:t xml:space="preserve">olska </w:t>
      </w:r>
      <w:r w:rsidRPr="00A81A60">
        <w:rPr>
          <w:rFonts w:ascii="TimesNewRomanPSMT" w:hAnsi="TimesNewRomanPSMT" w:cs="TimesNewRomanPSMT"/>
          <w:color w:val="000000"/>
          <w:szCs w:val="24"/>
        </w:rPr>
        <w:t>A</w:t>
      </w:r>
      <w:r w:rsidR="00086775" w:rsidRPr="00A81A60">
        <w:rPr>
          <w:rFonts w:ascii="TimesNewRomanPSMT" w:hAnsi="TimesNewRomanPSMT" w:cs="TimesNewRomanPSMT"/>
          <w:color w:val="000000"/>
          <w:szCs w:val="24"/>
        </w:rPr>
        <w:t xml:space="preserve">kademia </w:t>
      </w:r>
      <w:r w:rsidRPr="00A81A60">
        <w:rPr>
          <w:rFonts w:ascii="TimesNewRomanPSMT" w:hAnsi="TimesNewRomanPSMT" w:cs="TimesNewRomanPSMT"/>
          <w:color w:val="000000"/>
          <w:szCs w:val="24"/>
        </w:rPr>
        <w:t>N</w:t>
      </w:r>
      <w:r w:rsidR="00086775" w:rsidRPr="00A81A60">
        <w:rPr>
          <w:rFonts w:ascii="TimesNewRomanPSMT" w:hAnsi="TimesNewRomanPSMT" w:cs="TimesNewRomanPSMT"/>
          <w:color w:val="000000"/>
          <w:szCs w:val="24"/>
        </w:rPr>
        <w:t>auk</w:t>
      </w:r>
      <w:r w:rsidRPr="00A81A60">
        <w:rPr>
          <w:rFonts w:ascii="TimesNewRomanPSMT" w:hAnsi="TimesNewRomanPSMT" w:cs="TimesNewRomanPSMT"/>
          <w:color w:val="000000"/>
          <w:szCs w:val="24"/>
        </w:rPr>
        <w:t xml:space="preserve"> posiada udziały. Sprawozdanie łączne nie jest </w:t>
      </w:r>
      <w:r w:rsidR="001A4CC9" w:rsidRPr="00A81A60">
        <w:rPr>
          <w:rFonts w:ascii="TimesNewRomanPSMT" w:hAnsi="TimesNewRomanPSMT" w:cs="TimesNewRomanPSMT"/>
          <w:color w:val="000000"/>
          <w:szCs w:val="24"/>
        </w:rPr>
        <w:t xml:space="preserve">sprawozdaniem </w:t>
      </w:r>
      <w:r w:rsidR="00B01AF4" w:rsidRPr="00A81A60">
        <w:rPr>
          <w:rFonts w:ascii="TimesNewRomanPSMT" w:hAnsi="TimesNewRomanPSMT" w:cs="TimesNewRomanPSMT"/>
          <w:color w:val="000000"/>
          <w:szCs w:val="24"/>
        </w:rPr>
        <w:t>skonsolidowanym</w:t>
      </w:r>
      <w:r w:rsidR="001A4CC9" w:rsidRPr="00A81A60">
        <w:rPr>
          <w:rFonts w:ascii="TimesNewRomanPSMT" w:hAnsi="TimesNewRomanPSMT" w:cs="TimesNewRomanPSMT"/>
          <w:color w:val="000000"/>
          <w:szCs w:val="24"/>
        </w:rPr>
        <w:t xml:space="preserve"> grupy kapitałowej.</w:t>
      </w:r>
    </w:p>
    <w:p w14:paraId="0A27E1EB" w14:textId="77777777" w:rsidR="00171EBB" w:rsidRDefault="00171EBB" w:rsidP="00923866">
      <w:pPr>
        <w:rPr>
          <w:rFonts w:ascii="TimesNewRomanPSMT" w:hAnsi="TimesNewRomanPSMT" w:cs="TimesNewRomanPSMT"/>
          <w:color w:val="000000"/>
          <w:szCs w:val="24"/>
        </w:rPr>
      </w:pPr>
      <w:r w:rsidRPr="00A81A60">
        <w:rPr>
          <w:rFonts w:ascii="TimesNewRomanPSMT" w:hAnsi="TimesNewRomanPSMT" w:cs="TimesNewRomanPSMT"/>
          <w:color w:val="000000"/>
          <w:szCs w:val="24"/>
        </w:rPr>
        <w:t xml:space="preserve">Sprawozdania sporządzane są na podstawie zapisów księgowych i są zgodne z </w:t>
      </w:r>
      <w:r w:rsidR="00B01AF4" w:rsidRPr="00A81A60">
        <w:rPr>
          <w:rFonts w:ascii="TimesNewRomanPSMT" w:hAnsi="TimesNewRomanPSMT" w:cs="TimesNewRomanPSMT"/>
          <w:color w:val="000000"/>
          <w:szCs w:val="24"/>
        </w:rPr>
        <w:t>zestawieniem</w:t>
      </w:r>
      <w:r w:rsidRPr="00A81A60">
        <w:rPr>
          <w:rFonts w:ascii="TimesNewRomanPSMT" w:hAnsi="TimesNewRomanPSMT" w:cs="TimesNewRomanPSMT"/>
          <w:color w:val="000000"/>
          <w:szCs w:val="24"/>
        </w:rPr>
        <w:t xml:space="preserve"> obrotów i sald sporządzonym według stanu na dzień kończący okres sprawozdawczy objęty sprawozdaniem.</w:t>
      </w:r>
      <w:r w:rsidR="002E5519" w:rsidRPr="00A81A60">
        <w:rPr>
          <w:rFonts w:ascii="TimesNewRomanPSMT" w:hAnsi="TimesNewRomanPSMT" w:cs="TimesNewRomanPSMT"/>
          <w:color w:val="000000"/>
          <w:szCs w:val="24"/>
        </w:rPr>
        <w:t xml:space="preserve"> </w:t>
      </w:r>
      <w:r w:rsidRPr="00A81A60">
        <w:rPr>
          <w:rFonts w:ascii="TimesNewRomanPSMT" w:hAnsi="TimesNewRomanPSMT" w:cs="TimesNewRomanPSMT"/>
          <w:color w:val="000000"/>
          <w:szCs w:val="24"/>
        </w:rPr>
        <w:t>Zestawienie sald i obrotów sporządzane jest niezwłocznie po zamknięciu okresu księgowego i zapisywane w postaci elektronicznej w formacie PDF.</w:t>
      </w:r>
      <w:r w:rsidR="002E5519" w:rsidRPr="00A81A60">
        <w:rPr>
          <w:rFonts w:ascii="TimesNewRomanPSMT" w:hAnsi="TimesNewRomanPSMT" w:cs="TimesNewRomanPSMT"/>
          <w:color w:val="000000"/>
          <w:szCs w:val="24"/>
        </w:rPr>
        <w:t xml:space="preserve"> Dane liczbowe zawarte w poszczególnych składnikach sprawozdania </w:t>
      </w:r>
      <w:r w:rsidR="00126BDE" w:rsidRPr="00A81A60">
        <w:rPr>
          <w:rFonts w:ascii="TimesNewRomanPSMT" w:hAnsi="TimesNewRomanPSMT" w:cs="TimesNewRomanPSMT"/>
          <w:color w:val="000000"/>
          <w:szCs w:val="24"/>
        </w:rPr>
        <w:t>finansowego</w:t>
      </w:r>
      <w:r w:rsidR="002E5519" w:rsidRPr="00A81A60">
        <w:rPr>
          <w:rFonts w:ascii="TimesNewRomanPSMT" w:hAnsi="TimesNewRomanPSMT" w:cs="TimesNewRomanPSMT"/>
          <w:color w:val="000000"/>
          <w:szCs w:val="24"/>
        </w:rPr>
        <w:t xml:space="preserve"> podaje się w złotych i groszach.</w:t>
      </w:r>
    </w:p>
    <w:p w14:paraId="3712A5C0" w14:textId="69E94458" w:rsidR="001A4CC9" w:rsidRPr="007218A1" w:rsidRDefault="001A4CC9" w:rsidP="00923866">
      <w:pPr>
        <w:rPr>
          <w:rFonts w:ascii="TimesNewRomanPSMT" w:hAnsi="TimesNewRomanPSMT" w:cs="TimesNewRomanPSMT"/>
          <w:color w:val="000000"/>
          <w:szCs w:val="24"/>
        </w:rPr>
      </w:pPr>
      <w:r>
        <w:rPr>
          <w:rFonts w:ascii="TimesNewRomanPSMT" w:hAnsi="TimesNewRomanPSMT" w:cs="TimesNewRomanPSMT"/>
          <w:color w:val="000000"/>
          <w:szCs w:val="24"/>
        </w:rPr>
        <w:t xml:space="preserve">Sprawozdanie sporządzane jest na </w:t>
      </w:r>
      <w:r w:rsidRPr="007218A1">
        <w:rPr>
          <w:rFonts w:ascii="TimesNewRomanPSMT" w:hAnsi="TimesNewRomanPSMT" w:cs="TimesNewRomanPSMT"/>
          <w:color w:val="000000"/>
          <w:szCs w:val="24"/>
        </w:rPr>
        <w:t xml:space="preserve">wzorach formularzy wynikających z obowiązującej ustawy o rachunkowości. </w:t>
      </w:r>
      <w:r w:rsidR="007C5666" w:rsidRPr="007218A1">
        <w:rPr>
          <w:rFonts w:ascii="TimesNewRomanPSMT" w:hAnsi="TimesNewRomanPSMT" w:cs="TimesNewRomanPSMT"/>
          <w:color w:val="000000"/>
          <w:szCs w:val="24"/>
        </w:rPr>
        <w:t xml:space="preserve">Przyporządkowanie kont </w:t>
      </w:r>
      <w:r w:rsidR="007C5666" w:rsidRPr="007218A1">
        <w:t xml:space="preserve">analitycznych do poszczególnych pozycji bilansu i rachunku </w:t>
      </w:r>
      <w:r w:rsidR="00204359" w:rsidRPr="007218A1">
        <w:t>zysków i strat</w:t>
      </w:r>
      <w:r w:rsidR="007C5666" w:rsidRPr="007218A1">
        <w:t xml:space="preserve"> okreś</w:t>
      </w:r>
      <w:r w:rsidR="00204359" w:rsidRPr="007218A1">
        <w:t>lają</w:t>
      </w:r>
      <w:r w:rsidR="007C5666" w:rsidRPr="007218A1">
        <w:t xml:space="preserve"> </w:t>
      </w:r>
      <w:r w:rsidR="00204359" w:rsidRPr="007218A1">
        <w:t>Za</w:t>
      </w:r>
      <w:r w:rsidR="007C5666" w:rsidRPr="007218A1">
        <w:t>łącznik</w:t>
      </w:r>
      <w:r w:rsidR="00204359" w:rsidRPr="007218A1">
        <w:t>i</w:t>
      </w:r>
      <w:r w:rsidR="007C5666" w:rsidRPr="007218A1">
        <w:t xml:space="preserve"> nr </w:t>
      </w:r>
      <w:r w:rsidR="005121B2" w:rsidRPr="007218A1">
        <w:t>7</w:t>
      </w:r>
      <w:r w:rsidR="00204359" w:rsidRPr="007218A1">
        <w:t xml:space="preserve"> i 8 odpowiednio.</w:t>
      </w:r>
      <w:r w:rsidR="00204359">
        <w:t xml:space="preserve"> </w:t>
      </w:r>
      <w:r>
        <w:rPr>
          <w:rFonts w:ascii="TimesNewRomanPSMT" w:hAnsi="TimesNewRomanPSMT" w:cs="TimesNewRomanPSMT"/>
          <w:color w:val="000000"/>
          <w:szCs w:val="24"/>
        </w:rPr>
        <w:t xml:space="preserve">Sprawozdania jednostkowe jednostek organizacyjnych sporządzane są z uwzględnieniem wszystkich operacji, w tym również operacji mających charakter obrotów wewnętrznych (podlegających wyłączeniu ze sprawozdania łącznego). </w:t>
      </w:r>
      <w:r w:rsidRPr="00A81A60">
        <w:rPr>
          <w:rFonts w:ascii="TimesNewRomanPSMT" w:hAnsi="TimesNewRomanPSMT" w:cs="TimesNewRomanPSMT"/>
          <w:color w:val="000000"/>
          <w:szCs w:val="24"/>
        </w:rPr>
        <w:t xml:space="preserve">Operacje wewnętrzne pomiędzy jednostkami </w:t>
      </w:r>
      <w:r w:rsidR="00126BDE" w:rsidRPr="00A81A60">
        <w:rPr>
          <w:rFonts w:ascii="TimesNewRomanPSMT" w:hAnsi="TimesNewRomanPSMT" w:cs="TimesNewRomanPSMT"/>
          <w:color w:val="000000"/>
          <w:szCs w:val="24"/>
        </w:rPr>
        <w:t>organizacyjnymi</w:t>
      </w:r>
      <w:r w:rsidRPr="00A81A60">
        <w:rPr>
          <w:rFonts w:ascii="TimesNewRomanPSMT" w:hAnsi="TimesNewRomanPSMT" w:cs="TimesNewRomanPSMT"/>
          <w:color w:val="000000"/>
          <w:szCs w:val="24"/>
        </w:rPr>
        <w:t xml:space="preserve"> oraz obroty wewnątrz jednostki </w:t>
      </w:r>
      <w:r w:rsidR="00126BDE" w:rsidRPr="00A81A60">
        <w:rPr>
          <w:rFonts w:ascii="TimesNewRomanPSMT" w:hAnsi="TimesNewRomanPSMT" w:cs="TimesNewRomanPSMT"/>
          <w:color w:val="000000"/>
          <w:szCs w:val="24"/>
        </w:rPr>
        <w:t>organizacyjnej</w:t>
      </w:r>
      <w:r w:rsidRPr="00A81A60">
        <w:rPr>
          <w:rFonts w:ascii="TimesNewRomanPSMT" w:hAnsi="TimesNewRomanPSMT" w:cs="TimesNewRomanPSMT"/>
          <w:color w:val="000000"/>
          <w:szCs w:val="24"/>
        </w:rPr>
        <w:t xml:space="preserve"> (generujące koszty i przychody) pomiędzy działalnościami podlegają oznaczeniu w systemie finansowo-księgowym. Łączne sprawozdanie finansowe korygowane jest o wyłączenia z tytułu rozliczeń wewnętrznych </w:t>
      </w:r>
      <w:r w:rsidRPr="00A81A60">
        <w:rPr>
          <w:rFonts w:ascii="TimesNewRomanPSMT" w:hAnsi="TimesNewRomanPSMT" w:cs="TimesNewRomanPSMT"/>
          <w:color w:val="000000"/>
          <w:szCs w:val="24"/>
        </w:rPr>
        <w:lastRenderedPageBreak/>
        <w:t xml:space="preserve">pomiędzy </w:t>
      </w:r>
      <w:r w:rsidRPr="007218A1">
        <w:rPr>
          <w:rFonts w:ascii="TimesNewRomanPSMT" w:hAnsi="TimesNewRomanPSMT" w:cs="TimesNewRomanPSMT"/>
          <w:color w:val="000000"/>
          <w:szCs w:val="24"/>
        </w:rPr>
        <w:t>jednostkami organizacyjnymi oraz w obrębie jednostek organizacyjnych</w:t>
      </w:r>
      <w:r w:rsidR="00A1093C" w:rsidRPr="007218A1">
        <w:rPr>
          <w:rFonts w:ascii="TimesNewRomanPSMT" w:hAnsi="TimesNewRomanPSMT" w:cs="TimesNewRomanPSMT"/>
          <w:color w:val="000000"/>
          <w:szCs w:val="24"/>
        </w:rPr>
        <w:t xml:space="preserve"> pomiędzy różnymi rodzajami działalności</w:t>
      </w:r>
      <w:r w:rsidRPr="007218A1">
        <w:rPr>
          <w:rFonts w:ascii="TimesNewRomanPSMT" w:hAnsi="TimesNewRomanPSMT" w:cs="TimesNewRomanPSMT"/>
          <w:color w:val="000000"/>
          <w:szCs w:val="24"/>
        </w:rPr>
        <w:t>.</w:t>
      </w:r>
    </w:p>
    <w:p w14:paraId="616D8520" w14:textId="170EC093" w:rsidR="001F6CB4" w:rsidRDefault="001F6CB4" w:rsidP="00923866">
      <w:pPr>
        <w:rPr>
          <w:rFonts w:ascii="TimesNewRomanPSMT" w:hAnsi="TimesNewRomanPSMT" w:cs="TimesNewRomanPSMT"/>
          <w:color w:val="000000"/>
          <w:szCs w:val="24"/>
        </w:rPr>
      </w:pPr>
      <w:proofErr w:type="spellStart"/>
      <w:r w:rsidRPr="007218A1">
        <w:rPr>
          <w:rFonts w:ascii="TimesNewRomanPSMT" w:hAnsi="TimesNewRomanPSMT" w:cs="TimesNewRomanPSMT"/>
          <w:color w:val="000000"/>
          <w:szCs w:val="24"/>
        </w:rPr>
        <w:t>Wyłączeń</w:t>
      </w:r>
      <w:proofErr w:type="spellEnd"/>
      <w:r w:rsidRPr="007218A1">
        <w:rPr>
          <w:rFonts w:ascii="TimesNewRomanPSMT" w:hAnsi="TimesNewRomanPSMT" w:cs="TimesNewRomanPSMT"/>
          <w:color w:val="000000"/>
          <w:szCs w:val="24"/>
        </w:rPr>
        <w:t xml:space="preserve"> rozrachunków wewnętrznych dokonywanych pomiędzy centralą a jednostkami dokonuje się w księgach jednostki 1000</w:t>
      </w:r>
      <w:r w:rsidR="00A1093C" w:rsidRPr="007218A1">
        <w:rPr>
          <w:rFonts w:ascii="TimesNewRomanPSMT" w:hAnsi="TimesNewRomanPSMT" w:cs="TimesNewRomanPSMT"/>
          <w:color w:val="000000"/>
          <w:szCs w:val="24"/>
        </w:rPr>
        <w:t xml:space="preserve">, na </w:t>
      </w:r>
      <w:r w:rsidR="00CC2750" w:rsidRPr="007218A1">
        <w:rPr>
          <w:rFonts w:ascii="TimesNewRomanPSMT" w:hAnsi="TimesNewRomanPSMT" w:cs="TimesNewRomanPSMT"/>
          <w:color w:val="000000"/>
          <w:szCs w:val="24"/>
        </w:rPr>
        <w:t xml:space="preserve">podstawie analizy obrotów na kontach rozrachunków </w:t>
      </w:r>
      <w:r w:rsidR="00A1093C" w:rsidRPr="007218A1">
        <w:rPr>
          <w:rFonts w:ascii="TimesNewRomanPSMT" w:hAnsi="TimesNewRomanPSMT" w:cs="TimesNewRomanPSMT"/>
          <w:color w:val="000000"/>
          <w:szCs w:val="24"/>
        </w:rPr>
        <w:t>wewnętrznych</w:t>
      </w:r>
      <w:r w:rsidRPr="007218A1">
        <w:rPr>
          <w:rFonts w:ascii="TimesNewRomanPSMT" w:hAnsi="TimesNewRomanPSMT" w:cs="TimesNewRomanPSMT"/>
          <w:color w:val="000000"/>
          <w:szCs w:val="24"/>
        </w:rPr>
        <w:t xml:space="preserve">. Analogicznie </w:t>
      </w:r>
      <w:r w:rsidR="00CC2750" w:rsidRPr="007218A1">
        <w:rPr>
          <w:rFonts w:ascii="TimesNewRomanPSMT" w:hAnsi="TimesNewRomanPSMT" w:cs="TimesNewRomanPSMT"/>
          <w:color w:val="000000"/>
          <w:szCs w:val="24"/>
        </w:rPr>
        <w:t>w ten sam sposób</w:t>
      </w:r>
      <w:r w:rsidRPr="007218A1">
        <w:rPr>
          <w:rFonts w:ascii="TimesNewRomanPSMT" w:hAnsi="TimesNewRomanPSMT" w:cs="TimesNewRomanPSMT"/>
          <w:color w:val="000000"/>
          <w:szCs w:val="24"/>
        </w:rPr>
        <w:t xml:space="preserve"> dokonuje się </w:t>
      </w:r>
      <w:proofErr w:type="spellStart"/>
      <w:r w:rsidRPr="007218A1">
        <w:rPr>
          <w:rFonts w:ascii="TimesNewRomanPSMT" w:hAnsi="TimesNewRomanPSMT" w:cs="TimesNewRomanPSMT"/>
          <w:color w:val="000000"/>
          <w:szCs w:val="24"/>
        </w:rPr>
        <w:t>wyłączeń</w:t>
      </w:r>
      <w:proofErr w:type="spellEnd"/>
      <w:r w:rsidRPr="007218A1">
        <w:rPr>
          <w:rFonts w:ascii="TimesNewRomanPSMT" w:hAnsi="TimesNewRomanPSMT" w:cs="TimesNewRomanPSMT"/>
          <w:color w:val="000000"/>
          <w:szCs w:val="24"/>
        </w:rPr>
        <w:t xml:space="preserve"> przychodów i kosztów wewnętrznych. </w:t>
      </w:r>
    </w:p>
    <w:p w14:paraId="4198F650" w14:textId="110827E2" w:rsidR="000A7007" w:rsidRPr="00870E8F" w:rsidRDefault="001A4CC9" w:rsidP="00923866">
      <w:pPr>
        <w:rPr>
          <w:rFonts w:ascii="TimesNewRomanPSMT" w:hAnsi="TimesNewRomanPSMT" w:cs="TimesNewRomanPSMT"/>
          <w:color w:val="000000" w:themeColor="text1"/>
          <w:szCs w:val="24"/>
        </w:rPr>
      </w:pPr>
      <w:r w:rsidRPr="007218A1">
        <w:rPr>
          <w:rFonts w:ascii="TimesNewRomanPSMT" w:hAnsi="TimesNewRomanPSMT" w:cs="TimesNewRomanPSMT"/>
          <w:color w:val="000000"/>
          <w:szCs w:val="24"/>
        </w:rPr>
        <w:t xml:space="preserve">Sprawozdanie finansowe </w:t>
      </w:r>
      <w:r w:rsidR="00A7384B" w:rsidRPr="007218A1">
        <w:rPr>
          <w:rFonts w:ascii="TimesNewRomanPSMT" w:hAnsi="TimesNewRomanPSMT" w:cs="TimesNewRomanPSMT"/>
          <w:color w:val="000000"/>
          <w:szCs w:val="24"/>
        </w:rPr>
        <w:t>sporządzane jest w języku polskim i w walucie polskiej. Jednostkowe sprawozdania finansowe jednostek organizacyjnych mających siedzibę poza terytorium RP są sporządzane w złotych na podstawie zapisów księgowych operacji gospodarczych przeliczanych z walut obcych na bieżąco w trakcie roku obrotowego</w:t>
      </w:r>
      <w:r w:rsidR="000A7007" w:rsidRPr="007218A1">
        <w:rPr>
          <w:rFonts w:ascii="TimesNewRomanPSMT" w:hAnsi="TimesNewRomanPSMT" w:cs="TimesNewRomanPSMT"/>
          <w:color w:val="000000" w:themeColor="text1"/>
          <w:szCs w:val="24"/>
        </w:rPr>
        <w:t xml:space="preserve">, skorygowanych o wycenę </w:t>
      </w:r>
      <w:r w:rsidR="00A1093C" w:rsidRPr="007218A1">
        <w:rPr>
          <w:rFonts w:ascii="TimesNewRomanPSMT" w:hAnsi="TimesNewRomanPSMT" w:cs="TimesNewRomanPSMT"/>
          <w:color w:val="000000" w:themeColor="text1"/>
          <w:szCs w:val="24"/>
        </w:rPr>
        <w:t xml:space="preserve">środków pieniężnych oraz </w:t>
      </w:r>
      <w:r w:rsidR="000A7007" w:rsidRPr="007218A1">
        <w:rPr>
          <w:rFonts w:ascii="TimesNewRomanPSMT" w:hAnsi="TimesNewRomanPSMT" w:cs="TimesNewRomanPSMT"/>
          <w:color w:val="000000" w:themeColor="text1"/>
          <w:szCs w:val="24"/>
        </w:rPr>
        <w:t xml:space="preserve">należności i zobowiązań według kursu </w:t>
      </w:r>
      <w:r w:rsidR="00870E8F" w:rsidRPr="007218A1">
        <w:rPr>
          <w:rFonts w:ascii="TimesNewRomanPSMT" w:hAnsi="TimesNewRomanPSMT" w:cs="TimesNewRomanPSMT"/>
          <w:color w:val="000000" w:themeColor="text1"/>
          <w:szCs w:val="24"/>
        </w:rPr>
        <w:t>dla danej waluty ogłaszanego przez NBP</w:t>
      </w:r>
      <w:r w:rsidR="00A1093C" w:rsidRPr="007218A1">
        <w:rPr>
          <w:rFonts w:ascii="TimesNewRomanPSMT" w:hAnsi="TimesNewRomanPSMT" w:cs="TimesNewRomanPSMT"/>
          <w:color w:val="000000" w:themeColor="text1"/>
          <w:szCs w:val="24"/>
        </w:rPr>
        <w:t xml:space="preserve"> na dzień sporządzania sprawozdania</w:t>
      </w:r>
      <w:r w:rsidR="00870E8F" w:rsidRPr="00870E8F">
        <w:rPr>
          <w:rFonts w:ascii="TimesNewRomanPSMT" w:hAnsi="TimesNewRomanPSMT" w:cs="TimesNewRomanPSMT"/>
          <w:color w:val="000000" w:themeColor="text1"/>
          <w:szCs w:val="24"/>
        </w:rPr>
        <w:t>.</w:t>
      </w:r>
      <w:r w:rsidR="000A7007" w:rsidRPr="00870E8F">
        <w:rPr>
          <w:rFonts w:ascii="TimesNewRomanPSMT" w:hAnsi="TimesNewRomanPSMT" w:cs="TimesNewRomanPSMT"/>
          <w:color w:val="000000" w:themeColor="text1"/>
          <w:szCs w:val="24"/>
        </w:rPr>
        <w:t xml:space="preserve"> </w:t>
      </w:r>
    </w:p>
    <w:p w14:paraId="242E452A" w14:textId="77777777" w:rsidR="00C33A08" w:rsidRDefault="00C33A08" w:rsidP="00C33A08">
      <w:pPr>
        <w:pStyle w:val="Nagwek2"/>
      </w:pPr>
      <w:bookmarkStart w:id="60" w:name="_Toc54384962"/>
      <w:bookmarkStart w:id="61" w:name="_Toc54385164"/>
      <w:bookmarkStart w:id="62" w:name="_Toc61426672"/>
      <w:bookmarkStart w:id="63" w:name="_Toc92887170"/>
      <w:r>
        <w:t>Sprawozdanie z wykonania planu</w:t>
      </w:r>
      <w:bookmarkEnd w:id="60"/>
      <w:bookmarkEnd w:id="61"/>
      <w:bookmarkEnd w:id="62"/>
      <w:bookmarkEnd w:id="63"/>
    </w:p>
    <w:p w14:paraId="1E201787" w14:textId="3419347F" w:rsidR="001A4CC9" w:rsidRPr="00923866" w:rsidRDefault="00C33A08" w:rsidP="00923866">
      <w:pPr>
        <w:rPr>
          <w:rFonts w:ascii="TimesNewRomanPSMT" w:hAnsi="TimesNewRomanPSMT" w:cs="TimesNewRomanPSMT"/>
          <w:color w:val="000000"/>
          <w:szCs w:val="24"/>
        </w:rPr>
      </w:pPr>
      <w:r w:rsidRPr="00A81A60">
        <w:rPr>
          <w:rFonts w:ascii="TimesNewRomanPSMT" w:hAnsi="TimesNewRomanPSMT" w:cs="TimesNewRomanPSMT"/>
          <w:color w:val="000000"/>
          <w:szCs w:val="24"/>
        </w:rPr>
        <w:t xml:space="preserve">Polska Akademia Nauk sporządza również sprawozdanie z wykonania planu finansowego oraz wykorzystania przyznanej dotacji z uwzględnieniem ustawy o finansach publicznych i ze szczegółowością </w:t>
      </w:r>
      <w:r w:rsidR="00126BDE" w:rsidRPr="00A81A60">
        <w:rPr>
          <w:rFonts w:ascii="TimesNewRomanPSMT" w:hAnsi="TimesNewRomanPSMT" w:cs="TimesNewRomanPSMT"/>
          <w:color w:val="000000"/>
          <w:szCs w:val="24"/>
        </w:rPr>
        <w:t>określoną</w:t>
      </w:r>
      <w:r w:rsidRPr="00A81A60">
        <w:rPr>
          <w:rFonts w:ascii="TimesNewRomanPSMT" w:hAnsi="TimesNewRomanPSMT" w:cs="TimesNewRomanPSMT"/>
          <w:color w:val="000000"/>
          <w:szCs w:val="24"/>
        </w:rPr>
        <w:t xml:space="preserve"> przez dysponenta części 67 budżetu państwa, a w przypadku braku takich regulacji, na podstawie aktualnie obowiązujących wewnętrznych przepisów PAN</w:t>
      </w:r>
      <w:r>
        <w:rPr>
          <w:rFonts w:ascii="TimesNewRomanPSMT" w:hAnsi="TimesNewRomanPSMT" w:cs="TimesNewRomanPSMT"/>
          <w:color w:val="000000"/>
          <w:szCs w:val="24"/>
        </w:rPr>
        <w:t xml:space="preserve">. </w:t>
      </w:r>
      <w:r w:rsidRPr="007218A1">
        <w:rPr>
          <w:rFonts w:ascii="TimesNewRomanPSMT" w:hAnsi="TimesNewRomanPSMT" w:cs="TimesNewRomanPSMT"/>
          <w:color w:val="000000"/>
          <w:szCs w:val="24"/>
        </w:rPr>
        <w:t xml:space="preserve">Sprawozdanie łączne </w:t>
      </w:r>
      <w:r w:rsidR="00FC26AE" w:rsidRPr="007218A1">
        <w:rPr>
          <w:rFonts w:ascii="TimesNewRomanPSMT" w:hAnsi="TimesNewRomanPSMT" w:cs="TimesNewRomanPSMT"/>
          <w:color w:val="000000"/>
          <w:szCs w:val="24"/>
        </w:rPr>
        <w:t xml:space="preserve">z wykonania planu </w:t>
      </w:r>
      <w:r w:rsidRPr="007218A1">
        <w:rPr>
          <w:rFonts w:ascii="TimesNewRomanPSMT" w:hAnsi="TimesNewRomanPSMT" w:cs="TimesNewRomanPSMT"/>
          <w:color w:val="000000"/>
          <w:szCs w:val="24"/>
        </w:rPr>
        <w:t xml:space="preserve">sporządzane jest z uwzględnieniem </w:t>
      </w:r>
      <w:proofErr w:type="spellStart"/>
      <w:r w:rsidRPr="007218A1">
        <w:rPr>
          <w:rFonts w:ascii="TimesNewRomanPSMT" w:hAnsi="TimesNewRomanPSMT" w:cs="TimesNewRomanPSMT"/>
          <w:color w:val="000000"/>
          <w:szCs w:val="24"/>
        </w:rPr>
        <w:t>wyłącze</w:t>
      </w:r>
      <w:r w:rsidR="00FC26AE" w:rsidRPr="007218A1">
        <w:rPr>
          <w:rFonts w:ascii="TimesNewRomanPSMT" w:hAnsi="TimesNewRomanPSMT" w:cs="TimesNewRomanPSMT"/>
          <w:color w:val="000000"/>
          <w:szCs w:val="24"/>
        </w:rPr>
        <w:t>ń</w:t>
      </w:r>
      <w:proofErr w:type="spellEnd"/>
      <w:r w:rsidRPr="007218A1">
        <w:rPr>
          <w:rFonts w:ascii="TimesNewRomanPSMT" w:hAnsi="TimesNewRomanPSMT" w:cs="TimesNewRomanPSMT"/>
          <w:color w:val="000000"/>
          <w:szCs w:val="24"/>
        </w:rPr>
        <w:t xml:space="preserve"> do</w:t>
      </w:r>
      <w:r w:rsidR="00730137" w:rsidRPr="007218A1">
        <w:rPr>
          <w:rFonts w:ascii="TimesNewRomanPSMT" w:hAnsi="TimesNewRomanPSMT" w:cs="TimesNewRomanPSMT"/>
          <w:color w:val="000000"/>
          <w:szCs w:val="24"/>
        </w:rPr>
        <w:t xml:space="preserve">konywanych w </w:t>
      </w:r>
      <w:proofErr w:type="spellStart"/>
      <w:r w:rsidR="00730137" w:rsidRPr="007218A1">
        <w:rPr>
          <w:rFonts w:ascii="TimesNewRomanPSMT" w:hAnsi="TimesNewRomanPSMT" w:cs="TimesNewRomanPSMT"/>
          <w:color w:val="000000"/>
          <w:szCs w:val="24"/>
        </w:rPr>
        <w:t>łacznym</w:t>
      </w:r>
      <w:proofErr w:type="spellEnd"/>
      <w:r w:rsidRPr="007218A1">
        <w:rPr>
          <w:rFonts w:ascii="TimesNewRomanPSMT" w:hAnsi="TimesNewRomanPSMT" w:cs="TimesNewRomanPSMT"/>
          <w:color w:val="000000"/>
          <w:szCs w:val="24"/>
        </w:rPr>
        <w:t xml:space="preserve"> sprawozdani</w:t>
      </w:r>
      <w:r w:rsidR="00730137" w:rsidRPr="007218A1">
        <w:rPr>
          <w:rFonts w:ascii="TimesNewRomanPSMT" w:hAnsi="TimesNewRomanPSMT" w:cs="TimesNewRomanPSMT"/>
          <w:color w:val="000000"/>
          <w:szCs w:val="24"/>
        </w:rPr>
        <w:t>u</w:t>
      </w:r>
      <w:r w:rsidRPr="007218A1">
        <w:rPr>
          <w:rFonts w:ascii="TimesNewRomanPSMT" w:hAnsi="TimesNewRomanPSMT" w:cs="TimesNewRomanPSMT"/>
          <w:color w:val="000000"/>
          <w:szCs w:val="24"/>
        </w:rPr>
        <w:t xml:space="preserve"> finansow</w:t>
      </w:r>
      <w:r w:rsidR="00730137" w:rsidRPr="007218A1">
        <w:rPr>
          <w:rFonts w:ascii="TimesNewRomanPSMT" w:hAnsi="TimesNewRomanPSMT" w:cs="TimesNewRomanPSMT"/>
          <w:color w:val="000000"/>
          <w:szCs w:val="24"/>
        </w:rPr>
        <w:t>ym</w:t>
      </w:r>
      <w:r w:rsidRPr="007218A1">
        <w:rPr>
          <w:rFonts w:ascii="TimesNewRomanPSMT" w:hAnsi="TimesNewRomanPSMT" w:cs="TimesNewRomanPSMT"/>
          <w:color w:val="000000"/>
          <w:szCs w:val="24"/>
        </w:rPr>
        <w:t>. Dane źródłowe do sporządzenia jednostkowego sprawozdania jednostki pomocniczej obejmują zapisy</w:t>
      </w:r>
      <w:r>
        <w:rPr>
          <w:rFonts w:ascii="TimesNewRomanPSMT" w:hAnsi="TimesNewRomanPSMT" w:cs="TimesNewRomanPSMT"/>
          <w:color w:val="000000"/>
          <w:szCs w:val="24"/>
        </w:rPr>
        <w:t xml:space="preserve"> księgowe w ujęciu kont analitycznych oraz w ujęciu zadań operacyjnych. </w:t>
      </w:r>
      <w:r w:rsidR="002E5519">
        <w:rPr>
          <w:rFonts w:ascii="TimesNewRomanPSMT" w:hAnsi="TimesNewRomanPSMT" w:cs="TimesNewRomanPSMT"/>
          <w:color w:val="000000"/>
          <w:szCs w:val="24"/>
        </w:rPr>
        <w:t xml:space="preserve">Źródłem danych o wykonaniu planu finansowego w zakresie dotacji z budżetu państwa w </w:t>
      </w:r>
      <w:r w:rsidR="00126BDE">
        <w:rPr>
          <w:rFonts w:ascii="TimesNewRomanPSMT" w:hAnsi="TimesNewRomanPSMT" w:cs="TimesNewRomanPSMT"/>
          <w:color w:val="000000"/>
          <w:szCs w:val="24"/>
        </w:rPr>
        <w:t>rozdziałach</w:t>
      </w:r>
      <w:r w:rsidR="002E5519">
        <w:rPr>
          <w:rFonts w:ascii="TimesNewRomanPSMT" w:hAnsi="TimesNewRomanPSMT" w:cs="TimesNewRomanPSMT"/>
          <w:color w:val="000000"/>
          <w:szCs w:val="24"/>
        </w:rPr>
        <w:t xml:space="preserve"> 73010, 73011 i 73095 jest stan wykorzystania planu w ujęciu memoriałowym i kasowym wykazany w zadaniach operacyjnych. </w:t>
      </w:r>
      <w:r w:rsidR="00A2327A">
        <w:rPr>
          <w:rFonts w:ascii="TimesNewRomanPSMT" w:hAnsi="TimesNewRomanPSMT" w:cs="TimesNewRomanPSMT"/>
          <w:color w:val="000000"/>
          <w:szCs w:val="24"/>
        </w:rPr>
        <w:t xml:space="preserve">Przyporządkowanie kont </w:t>
      </w:r>
      <w:r w:rsidR="00A2327A" w:rsidRPr="00204359">
        <w:t xml:space="preserve">analitycznych do poszczególnych pozycji </w:t>
      </w:r>
      <w:r w:rsidR="00A2327A">
        <w:t>sprawozdania z wykonania planu finansowego</w:t>
      </w:r>
      <w:r w:rsidR="00A2327A" w:rsidRPr="00204359">
        <w:t xml:space="preserve"> określa Załącznik</w:t>
      </w:r>
      <w:r w:rsidR="00A2327A">
        <w:t xml:space="preserve"> nr </w:t>
      </w:r>
      <w:r w:rsidR="00A01953">
        <w:t>9</w:t>
      </w:r>
      <w:r w:rsidR="00A2327A">
        <w:t xml:space="preserve">.  </w:t>
      </w:r>
    </w:p>
    <w:p w14:paraId="50336385" w14:textId="77777777" w:rsidR="00F872B1" w:rsidRDefault="009321E9">
      <w:pPr>
        <w:spacing w:before="0" w:after="160" w:line="259" w:lineRule="auto"/>
        <w:jc w:val="left"/>
        <w:rPr>
          <w:rFonts w:ascii="Garamond" w:hAnsi="Garamond" w:cs="Garamond"/>
          <w:color w:val="000000"/>
          <w:sz w:val="20"/>
          <w:szCs w:val="20"/>
        </w:rPr>
      </w:pPr>
      <w:r>
        <w:rPr>
          <w:rFonts w:ascii="TimesNewRomanPSMT" w:hAnsi="TimesNewRomanPSMT" w:cs="TimesNewRomanPSMT"/>
          <w:color w:val="FF0000"/>
          <w:szCs w:val="24"/>
        </w:rPr>
        <w:br w:type="page"/>
      </w:r>
    </w:p>
    <w:p w14:paraId="5E7DB81C" w14:textId="77777777" w:rsidR="00012070" w:rsidRDefault="006B6064" w:rsidP="00B87A31">
      <w:pPr>
        <w:pStyle w:val="Nagwek1"/>
        <w:numPr>
          <w:ilvl w:val="0"/>
          <w:numId w:val="2"/>
        </w:numPr>
      </w:pPr>
      <w:r>
        <w:lastRenderedPageBreak/>
        <w:br/>
      </w:r>
      <w:bookmarkStart w:id="64" w:name="_Toc54384963"/>
      <w:bookmarkStart w:id="65" w:name="_Toc54385165"/>
      <w:bookmarkStart w:id="66" w:name="_Toc61426673"/>
      <w:bookmarkStart w:id="67" w:name="_Toc92887171"/>
      <w:r w:rsidR="00012070">
        <w:t>OBOWI</w:t>
      </w:r>
      <w:r w:rsidR="00B87A31">
        <w:t>Ą</w:t>
      </w:r>
      <w:r w:rsidR="00012070">
        <w:t>ZUJ</w:t>
      </w:r>
      <w:r w:rsidR="00B87A31" w:rsidRPr="006B6064">
        <w:rPr>
          <w:rFonts w:ascii="TimesNewRoman,Bold" w:hAnsi="TimesNewRoman,Bold" w:cs="TimesNewRoman,Bold"/>
        </w:rPr>
        <w:t>Ą</w:t>
      </w:r>
      <w:r w:rsidR="00012070">
        <w:t>CE METODY WYCENY</w:t>
      </w:r>
      <w:r>
        <w:br/>
      </w:r>
      <w:r w:rsidR="00012070">
        <w:t>AKTYWÓW I PASYWÓW ORAZ</w:t>
      </w:r>
      <w:r>
        <w:br/>
      </w:r>
      <w:r w:rsidR="00012070">
        <w:t>USTALANIA WYNIKU FINANSOWEGO</w:t>
      </w:r>
      <w:bookmarkEnd w:id="64"/>
      <w:bookmarkEnd w:id="65"/>
      <w:bookmarkEnd w:id="66"/>
      <w:bookmarkEnd w:id="67"/>
    </w:p>
    <w:p w14:paraId="180CFF5D" w14:textId="28471A49" w:rsidR="006444C1" w:rsidRPr="00A81A60" w:rsidRDefault="006444C1" w:rsidP="006444C1">
      <w:r w:rsidRPr="00A81A60">
        <w:t>Metody wyceny aktywów i pasywów (art. 10 ust. 1 pkt. 2 U</w:t>
      </w:r>
      <w:r w:rsidR="00730137" w:rsidRPr="00A81A60">
        <w:t>O</w:t>
      </w:r>
      <w:r w:rsidRPr="00A81A60">
        <w:t>R) ustala się</w:t>
      </w:r>
      <w:r w:rsidRPr="00A81A60">
        <w:rPr>
          <w:rFonts w:ascii="TimesNewRoman" w:hAnsi="TimesNewRoman" w:cs="TimesNewRoman"/>
        </w:rPr>
        <w:t xml:space="preserve"> </w:t>
      </w:r>
      <w:r w:rsidRPr="00A81A60">
        <w:t xml:space="preserve">przyjmując </w:t>
      </w:r>
      <w:r w:rsidRPr="00A81A60">
        <w:rPr>
          <w:rFonts w:ascii="TimesNewRomanPSMT" w:hAnsi="TimesNewRomanPSMT" w:cs="TimesNewRomanPSMT"/>
          <w:szCs w:val="24"/>
        </w:rPr>
        <w:t>założenie, że Akademia będzie kontynuowała działalność</w:t>
      </w:r>
      <w:r w:rsidRPr="00A81A60">
        <w:rPr>
          <w:rFonts w:ascii="TimesNewRoman" w:hAnsi="TimesNewRoman" w:cs="TimesNewRoman"/>
          <w:szCs w:val="24"/>
        </w:rPr>
        <w:t xml:space="preserve"> </w:t>
      </w:r>
      <w:r w:rsidRPr="00A81A60">
        <w:rPr>
          <w:rFonts w:ascii="TimesNewRomanPSMT" w:hAnsi="TimesNewRomanPSMT" w:cs="TimesNewRomanPSMT"/>
          <w:szCs w:val="24"/>
        </w:rPr>
        <w:t>w dającej się</w:t>
      </w:r>
      <w:r w:rsidRPr="00A81A60">
        <w:rPr>
          <w:rFonts w:ascii="TimesNewRoman" w:hAnsi="TimesNewRoman" w:cs="TimesNewRoman"/>
          <w:szCs w:val="24"/>
        </w:rPr>
        <w:t xml:space="preserve"> </w:t>
      </w:r>
      <w:r w:rsidRPr="00A81A60">
        <w:rPr>
          <w:rFonts w:ascii="TimesNewRomanPSMT" w:hAnsi="TimesNewRomanPSMT" w:cs="TimesNewRomanPSMT"/>
          <w:szCs w:val="24"/>
        </w:rPr>
        <w:t xml:space="preserve">przewidzieć </w:t>
      </w:r>
      <w:r w:rsidRPr="00A81A60">
        <w:t xml:space="preserve">przyszłości, w niezmienionym istotnie zakresie, bez postawienia jej w stan upadłości lub </w:t>
      </w:r>
      <w:r w:rsidRPr="00A81A60">
        <w:rPr>
          <w:rFonts w:ascii="TimesNewRomanPSMT" w:hAnsi="TimesNewRomanPSMT" w:cs="TimesNewRomanPSMT"/>
          <w:szCs w:val="24"/>
        </w:rPr>
        <w:t>likwidacji.</w:t>
      </w:r>
    </w:p>
    <w:p w14:paraId="45AD498F" w14:textId="77777777" w:rsidR="00125300" w:rsidRPr="00A81A60" w:rsidRDefault="00125300" w:rsidP="0066028F">
      <w:pPr>
        <w:pStyle w:val="Nagwek2"/>
      </w:pPr>
      <w:bookmarkStart w:id="68" w:name="_Toc54384964"/>
      <w:bookmarkStart w:id="69" w:name="_Toc54385166"/>
      <w:bookmarkStart w:id="70" w:name="_Toc61426674"/>
      <w:bookmarkStart w:id="71" w:name="_Toc92887172"/>
      <w:r w:rsidRPr="00A81A60">
        <w:t>Stosowane zasady wyceny aktywów</w:t>
      </w:r>
      <w:bookmarkEnd w:id="68"/>
      <w:bookmarkEnd w:id="69"/>
      <w:bookmarkEnd w:id="70"/>
      <w:bookmarkEnd w:id="71"/>
    </w:p>
    <w:p w14:paraId="23EBC453" w14:textId="77777777" w:rsidR="00D049EA" w:rsidRPr="00A81A60" w:rsidRDefault="00D049EA" w:rsidP="003709D9">
      <w:pPr>
        <w:pStyle w:val="Nagwek3"/>
      </w:pPr>
      <w:bookmarkStart w:id="72" w:name="_Toc54384965"/>
      <w:bookmarkStart w:id="73" w:name="_Toc54385167"/>
      <w:bookmarkStart w:id="74" w:name="_Toc61426675"/>
      <w:bookmarkStart w:id="75" w:name="_Toc92887173"/>
      <w:r w:rsidRPr="00A81A60">
        <w:t>Wartości niematerialne i prawne (</w:t>
      </w:r>
      <w:r w:rsidR="00150C3E" w:rsidRPr="00A81A60">
        <w:t>aktywa</w:t>
      </w:r>
      <w:r w:rsidRPr="00A81A60">
        <w:t xml:space="preserve"> poz. A.I)</w:t>
      </w:r>
      <w:bookmarkEnd w:id="72"/>
      <w:bookmarkEnd w:id="73"/>
      <w:bookmarkEnd w:id="74"/>
      <w:bookmarkEnd w:id="75"/>
    </w:p>
    <w:p w14:paraId="26D761AC" w14:textId="77777777" w:rsidR="0079037F" w:rsidRPr="00A81A60" w:rsidRDefault="003533DD" w:rsidP="0079037F">
      <w:r w:rsidRPr="00A81A60">
        <w:t xml:space="preserve">W pozycji tej wykazywane </w:t>
      </w:r>
      <w:r w:rsidR="00B01AF4" w:rsidRPr="00A81A60">
        <w:t>są zaliczane</w:t>
      </w:r>
      <w:r w:rsidRPr="00A81A60">
        <w:t xml:space="preserve"> do aktywów trwałych prawa majątkowe nadające się do gospodarczego wykorzystania, o przewidywanym okresie ekonomicznej użyteczności dłuższym niż rok, przeznaczone do używania na potrzeby jednostki. </w:t>
      </w:r>
    </w:p>
    <w:p w14:paraId="2FCABBD5" w14:textId="1DB48DDA" w:rsidR="003533DD" w:rsidRPr="00A81A60" w:rsidRDefault="003533DD" w:rsidP="0079037F">
      <w:r w:rsidRPr="00A81A60">
        <w:t>Wartości niematerialne i prawne wyceniane są według ceny nab</w:t>
      </w:r>
      <w:r w:rsidR="00B01AF4" w:rsidRPr="00A81A60">
        <w:t>yc</w:t>
      </w:r>
      <w:r w:rsidRPr="00A81A60">
        <w:t xml:space="preserve">ia lub kosztów wytworzenia, pomniejszonych o dotychczasowe umorzenie. Amortyzację rozpoczyna się w miesiącu następującym po miesiącu oddania do użytkowania i nalicza się według </w:t>
      </w:r>
      <w:r w:rsidR="00660723" w:rsidRPr="00A81A60">
        <w:t>s</w:t>
      </w:r>
      <w:r w:rsidRPr="00A81A60">
        <w:t xml:space="preserve">tawek amortyzacyjnych wynikających z tabeli stanowiącej </w:t>
      </w:r>
      <w:r w:rsidR="00A2327A" w:rsidRPr="00A81A60">
        <w:t>Z</w:t>
      </w:r>
      <w:r w:rsidRPr="00A81A60">
        <w:t xml:space="preserve">ałącznik nr </w:t>
      </w:r>
      <w:r w:rsidR="00A2327A" w:rsidRPr="00A81A60">
        <w:t>1</w:t>
      </w:r>
      <w:r w:rsidR="00A01953">
        <w:t>0</w:t>
      </w:r>
      <w:r w:rsidR="007F4412" w:rsidRPr="00A81A60">
        <w:t xml:space="preserve"> </w:t>
      </w:r>
      <w:r w:rsidRPr="00A81A60">
        <w:t>i przy zastosowaniu metody liniowej</w:t>
      </w:r>
      <w:r w:rsidR="00086775" w:rsidRPr="00A81A60">
        <w:t>.</w:t>
      </w:r>
      <w:r w:rsidR="007F4412" w:rsidRPr="00A81A60">
        <w:t xml:space="preserve"> </w:t>
      </w:r>
      <w:r w:rsidRPr="00A81A60">
        <w:t xml:space="preserve">Szczegółowe zasady ewidencji wartości niematerialnych i prawnych oraz zastosowane uproszczenia określone są w </w:t>
      </w:r>
      <w:r w:rsidR="007F4412" w:rsidRPr="00A81A60">
        <w:t>Z</w:t>
      </w:r>
      <w:r w:rsidRPr="00A81A60">
        <w:t xml:space="preserve">ałączniku nr </w:t>
      </w:r>
      <w:r w:rsidR="007F4412" w:rsidRPr="00A81A60">
        <w:t>1</w:t>
      </w:r>
      <w:r w:rsidR="00A01953">
        <w:t>1</w:t>
      </w:r>
      <w:r w:rsidR="007F4412" w:rsidRPr="00A81A60">
        <w:t xml:space="preserve">. </w:t>
      </w:r>
    </w:p>
    <w:p w14:paraId="0F94A4A3" w14:textId="77777777" w:rsidR="003533DD" w:rsidRPr="00A81A60" w:rsidRDefault="003533DD" w:rsidP="0079037F">
      <w:r w:rsidRPr="00A81A60">
        <w:t xml:space="preserve">Nie </w:t>
      </w:r>
      <w:r w:rsidR="00B01AF4" w:rsidRPr="00A81A60">
        <w:t>rzadziej</w:t>
      </w:r>
      <w:r w:rsidRPr="00A81A60">
        <w:t xml:space="preserve"> niż na dzień bilansowy dokonuje się inwentaryzacji posiadanych wartości niematerialnych i prawnych w drodze weryfikacji. Na tej podstawie ustala się też składniki podlegające odpisom z tytułu trwałej utraty wartości.</w:t>
      </w:r>
    </w:p>
    <w:p w14:paraId="547CB4EA" w14:textId="77777777" w:rsidR="009B74BF" w:rsidRPr="00A81A60" w:rsidRDefault="00350B78" w:rsidP="003709D9">
      <w:pPr>
        <w:pStyle w:val="Nagwek3"/>
      </w:pPr>
      <w:bookmarkStart w:id="76" w:name="_Toc54384966"/>
      <w:bookmarkStart w:id="77" w:name="_Toc54385168"/>
      <w:bookmarkStart w:id="78" w:name="_Toc61426676"/>
      <w:bookmarkStart w:id="79" w:name="_Toc92887174"/>
      <w:r w:rsidRPr="00A81A60">
        <w:t>Rzeczowe aktywa trwałe (aktywa poz. A.II)</w:t>
      </w:r>
      <w:bookmarkEnd w:id="76"/>
      <w:bookmarkEnd w:id="77"/>
      <w:bookmarkEnd w:id="78"/>
      <w:bookmarkEnd w:id="79"/>
    </w:p>
    <w:p w14:paraId="4F355B96" w14:textId="77777777" w:rsidR="00D049EA" w:rsidRPr="00A81A60" w:rsidRDefault="00D049EA" w:rsidP="003709D9">
      <w:pPr>
        <w:pStyle w:val="Nagwek4"/>
      </w:pPr>
      <w:r w:rsidRPr="00A81A60">
        <w:t>Środki trwałe (</w:t>
      </w:r>
      <w:r w:rsidR="00150C3E" w:rsidRPr="00A81A60">
        <w:t>aktywa</w:t>
      </w:r>
      <w:r w:rsidRPr="00A81A60">
        <w:t xml:space="preserve"> poz. A.II.1)</w:t>
      </w:r>
    </w:p>
    <w:p w14:paraId="4D075685" w14:textId="77777777" w:rsidR="0079037F" w:rsidRPr="00A81A60" w:rsidRDefault="0008408E" w:rsidP="0079037F">
      <w:r w:rsidRPr="00A81A60">
        <w:t xml:space="preserve">Za środki trwałe uznaje się składniki majątkowe o przewidywanym okresie </w:t>
      </w:r>
      <w:r w:rsidR="00B01AF4" w:rsidRPr="00A81A60">
        <w:t>ekonomicznej</w:t>
      </w:r>
      <w:r w:rsidRPr="00A81A60">
        <w:t xml:space="preserve"> użyteczności dłuższym niż rok, kompletne, zdatne do użytku i przeznaczone na potrzeby jednostki. </w:t>
      </w:r>
      <w:r w:rsidR="00AA7A83" w:rsidRPr="00A81A60">
        <w:t>W pozycji tej ujmuje się kompletne nabyte lub wytworzone środki trwałe przeniesione z pozycji bilansowej – środki trwałe w budowie.</w:t>
      </w:r>
    </w:p>
    <w:p w14:paraId="2D8EFBAB" w14:textId="16B3BAA3" w:rsidR="007F4412" w:rsidRDefault="00EC2536" w:rsidP="00EC2536">
      <w:r w:rsidRPr="00A81A60">
        <w:t xml:space="preserve">Środki trwałe wyceniane </w:t>
      </w:r>
      <w:r w:rsidRPr="00AC45D7">
        <w:t xml:space="preserve">są według ceny nabycia lub kosztów wytworzenia, pomniejszonych o dotychczasowe umorzenie. </w:t>
      </w:r>
      <w:r w:rsidR="0044407F" w:rsidRPr="00AC45D7">
        <w:t>W</w:t>
      </w:r>
      <w:r w:rsidR="009211A5" w:rsidRPr="00AC45D7">
        <w:t xml:space="preserve"> uzasadnionych przypadkach, określenie wartości początkowej zbiorów archiwalnych, muzealnych i bibliotecznych nabytych w drodze darowizny </w:t>
      </w:r>
      <w:r w:rsidR="00A15713" w:rsidRPr="00AC45D7">
        <w:t xml:space="preserve">lub wymiany </w:t>
      </w:r>
      <w:r w:rsidR="009211A5" w:rsidRPr="00AC45D7">
        <w:t xml:space="preserve">dokonywane </w:t>
      </w:r>
      <w:r w:rsidR="003C019A" w:rsidRPr="00AC45D7">
        <w:t xml:space="preserve">jest </w:t>
      </w:r>
      <w:r w:rsidR="009211A5" w:rsidRPr="00AC45D7">
        <w:t xml:space="preserve">na podstawie zawartej umowy darowizny lub w inny sposób określony przez kierownika jednostki </w:t>
      </w:r>
      <w:r w:rsidR="009211A5" w:rsidRPr="00AC45D7">
        <w:lastRenderedPageBreak/>
        <w:t>organizacyjnej</w:t>
      </w:r>
      <w:r w:rsidR="003C019A" w:rsidRPr="00AC45D7">
        <w:t xml:space="preserve"> i przesłany do wiadomości do głównego księgowego PAN</w:t>
      </w:r>
      <w:r w:rsidR="009211A5" w:rsidRPr="00AC45D7">
        <w:t xml:space="preserve">. </w:t>
      </w:r>
      <w:r w:rsidRPr="00AC45D7">
        <w:t>Kwalifikacja</w:t>
      </w:r>
      <w:r w:rsidRPr="007F4412">
        <w:t xml:space="preserve"> do poszczególnych pozycji bilansowych odbywa się zgodnie z </w:t>
      </w:r>
      <w:r w:rsidR="007F4412">
        <w:t>poniższą tabelą.</w:t>
      </w:r>
    </w:p>
    <w:p w14:paraId="1E09F471" w14:textId="553AB6C8" w:rsidR="009C5608" w:rsidRDefault="009C5608" w:rsidP="00EC2536"/>
    <w:tbl>
      <w:tblPr>
        <w:tblStyle w:val="Tabela-Siatka"/>
        <w:tblW w:w="8926" w:type="dxa"/>
        <w:jc w:val="center"/>
        <w:tblLook w:val="04A0" w:firstRow="1" w:lastRow="0" w:firstColumn="1" w:lastColumn="0" w:noHBand="0" w:noVBand="1"/>
      </w:tblPr>
      <w:tblGrid>
        <w:gridCol w:w="6091"/>
        <w:gridCol w:w="2835"/>
      </w:tblGrid>
      <w:tr w:rsidR="007F4412" w:rsidRPr="007344D4" w14:paraId="1C03BDFF" w14:textId="77777777" w:rsidTr="00B81BBC">
        <w:trPr>
          <w:jc w:val="center"/>
        </w:trPr>
        <w:tc>
          <w:tcPr>
            <w:tcW w:w="6091" w:type="dxa"/>
          </w:tcPr>
          <w:p w14:paraId="6159904F" w14:textId="77777777" w:rsidR="007F4412" w:rsidRPr="007344D4" w:rsidRDefault="007F4412" w:rsidP="007F4412">
            <w:pPr>
              <w:spacing w:before="0" w:after="0" w:line="240" w:lineRule="auto"/>
              <w:jc w:val="left"/>
              <w:rPr>
                <w:rFonts w:cs="Times New Roman"/>
                <w:b/>
              </w:rPr>
            </w:pPr>
            <w:r w:rsidRPr="007344D4">
              <w:rPr>
                <w:rFonts w:cs="Times New Roman"/>
                <w:b/>
              </w:rPr>
              <w:t>Pozycja bilansowa</w:t>
            </w:r>
          </w:p>
        </w:tc>
        <w:tc>
          <w:tcPr>
            <w:tcW w:w="2835" w:type="dxa"/>
          </w:tcPr>
          <w:p w14:paraId="44020196" w14:textId="77777777" w:rsidR="007F4412" w:rsidRPr="007344D4" w:rsidRDefault="007F4412" w:rsidP="007F4412">
            <w:pPr>
              <w:spacing w:before="0" w:after="0" w:line="240" w:lineRule="auto"/>
              <w:rPr>
                <w:rFonts w:cs="Times New Roman"/>
                <w:b/>
              </w:rPr>
            </w:pPr>
            <w:r w:rsidRPr="007344D4">
              <w:rPr>
                <w:rFonts w:cs="Times New Roman"/>
                <w:b/>
              </w:rPr>
              <w:t>Klasyfikacja rodzajowa grup środków trwałych</w:t>
            </w:r>
          </w:p>
        </w:tc>
      </w:tr>
      <w:tr w:rsidR="007F4412" w14:paraId="173A0C88" w14:textId="77777777" w:rsidTr="00B81BBC">
        <w:trPr>
          <w:jc w:val="center"/>
        </w:trPr>
        <w:tc>
          <w:tcPr>
            <w:tcW w:w="6091" w:type="dxa"/>
          </w:tcPr>
          <w:p w14:paraId="569CA5B2" w14:textId="77777777" w:rsidR="007F4412" w:rsidRPr="007344D4" w:rsidRDefault="007F4412" w:rsidP="007F4412">
            <w:pPr>
              <w:spacing w:before="0" w:after="0" w:line="240" w:lineRule="auto"/>
              <w:jc w:val="left"/>
              <w:rPr>
                <w:rFonts w:cs="Times New Roman"/>
              </w:rPr>
            </w:pPr>
            <w:r w:rsidRPr="007344D4">
              <w:rPr>
                <w:rFonts w:cs="Times New Roman"/>
              </w:rPr>
              <w:t>Grunty (w ty</w:t>
            </w:r>
            <w:r>
              <w:rPr>
                <w:rFonts w:cs="Times New Roman"/>
              </w:rPr>
              <w:t>m</w:t>
            </w:r>
            <w:r w:rsidRPr="007344D4">
              <w:rPr>
                <w:rFonts w:cs="Times New Roman"/>
              </w:rPr>
              <w:t>, prawo użytkowania wieczystego gruntu)</w:t>
            </w:r>
          </w:p>
        </w:tc>
        <w:tc>
          <w:tcPr>
            <w:tcW w:w="2835" w:type="dxa"/>
          </w:tcPr>
          <w:p w14:paraId="528D7122" w14:textId="77777777" w:rsidR="007F4412" w:rsidRPr="007344D4" w:rsidRDefault="007F4412" w:rsidP="007F4412">
            <w:pPr>
              <w:spacing w:before="0" w:after="0" w:line="240" w:lineRule="auto"/>
              <w:jc w:val="center"/>
              <w:rPr>
                <w:rFonts w:cs="Times New Roman"/>
              </w:rPr>
            </w:pPr>
            <w:r w:rsidRPr="007344D4">
              <w:rPr>
                <w:rFonts w:cs="Times New Roman"/>
              </w:rPr>
              <w:t>0</w:t>
            </w:r>
          </w:p>
        </w:tc>
      </w:tr>
      <w:tr w:rsidR="007F4412" w14:paraId="062043A7" w14:textId="77777777" w:rsidTr="00B81BBC">
        <w:trPr>
          <w:jc w:val="center"/>
        </w:trPr>
        <w:tc>
          <w:tcPr>
            <w:tcW w:w="6091" w:type="dxa"/>
          </w:tcPr>
          <w:p w14:paraId="28FF7574" w14:textId="77777777" w:rsidR="007F4412" w:rsidRPr="007344D4" w:rsidRDefault="007F4412" w:rsidP="007F4412">
            <w:pPr>
              <w:spacing w:before="0" w:after="0" w:line="240" w:lineRule="auto"/>
              <w:jc w:val="left"/>
              <w:rPr>
                <w:rFonts w:cs="Times New Roman"/>
              </w:rPr>
            </w:pPr>
            <w:r w:rsidRPr="007344D4">
              <w:rPr>
                <w:rFonts w:cs="Times New Roman"/>
              </w:rPr>
              <w:t>Budynki, lokale i obiekty inżynierii lądowej i wodnej</w:t>
            </w:r>
          </w:p>
        </w:tc>
        <w:tc>
          <w:tcPr>
            <w:tcW w:w="2835" w:type="dxa"/>
          </w:tcPr>
          <w:p w14:paraId="6B49B7E2" w14:textId="77777777" w:rsidR="007F4412" w:rsidRPr="007344D4" w:rsidRDefault="007F4412" w:rsidP="007F4412">
            <w:pPr>
              <w:spacing w:before="0" w:after="0" w:line="240" w:lineRule="auto"/>
              <w:jc w:val="center"/>
              <w:rPr>
                <w:rFonts w:cs="Times New Roman"/>
              </w:rPr>
            </w:pPr>
            <w:r w:rsidRPr="007344D4">
              <w:rPr>
                <w:rFonts w:cs="Times New Roman"/>
              </w:rPr>
              <w:t>1, 2</w:t>
            </w:r>
          </w:p>
        </w:tc>
      </w:tr>
      <w:tr w:rsidR="007F4412" w14:paraId="2144334F" w14:textId="77777777" w:rsidTr="00B81BBC">
        <w:trPr>
          <w:jc w:val="center"/>
        </w:trPr>
        <w:tc>
          <w:tcPr>
            <w:tcW w:w="6091" w:type="dxa"/>
          </w:tcPr>
          <w:p w14:paraId="1ED01C89" w14:textId="77777777" w:rsidR="007F4412" w:rsidRPr="007344D4" w:rsidRDefault="007F4412" w:rsidP="007F4412">
            <w:pPr>
              <w:spacing w:before="0" w:after="0" w:line="240" w:lineRule="auto"/>
              <w:jc w:val="left"/>
              <w:rPr>
                <w:rFonts w:cs="Times New Roman"/>
              </w:rPr>
            </w:pPr>
            <w:r w:rsidRPr="007344D4">
              <w:rPr>
                <w:rFonts w:cs="Times New Roman"/>
              </w:rPr>
              <w:t>Urządzenia techniczne i maszyny</w:t>
            </w:r>
          </w:p>
        </w:tc>
        <w:tc>
          <w:tcPr>
            <w:tcW w:w="2835" w:type="dxa"/>
          </w:tcPr>
          <w:p w14:paraId="30E37675" w14:textId="77777777" w:rsidR="007F4412" w:rsidRPr="007344D4" w:rsidRDefault="007F4412" w:rsidP="007F4412">
            <w:pPr>
              <w:spacing w:before="0" w:after="0" w:line="240" w:lineRule="auto"/>
              <w:jc w:val="center"/>
              <w:rPr>
                <w:rFonts w:cs="Times New Roman"/>
              </w:rPr>
            </w:pPr>
            <w:r w:rsidRPr="007344D4">
              <w:rPr>
                <w:rFonts w:cs="Times New Roman"/>
              </w:rPr>
              <w:t>3, 4, 5, 6</w:t>
            </w:r>
          </w:p>
        </w:tc>
      </w:tr>
      <w:tr w:rsidR="007F4412" w14:paraId="3970BA0A" w14:textId="77777777" w:rsidTr="00B81BBC">
        <w:trPr>
          <w:jc w:val="center"/>
        </w:trPr>
        <w:tc>
          <w:tcPr>
            <w:tcW w:w="6091" w:type="dxa"/>
          </w:tcPr>
          <w:p w14:paraId="50711825" w14:textId="77777777" w:rsidR="007F4412" w:rsidRPr="007344D4" w:rsidRDefault="007F4412" w:rsidP="007F4412">
            <w:pPr>
              <w:spacing w:before="0" w:after="0" w:line="240" w:lineRule="auto"/>
              <w:jc w:val="left"/>
              <w:rPr>
                <w:rFonts w:cs="Times New Roman"/>
              </w:rPr>
            </w:pPr>
            <w:r w:rsidRPr="007344D4">
              <w:rPr>
                <w:rFonts w:cs="Times New Roman"/>
              </w:rPr>
              <w:t>Środki transportu</w:t>
            </w:r>
          </w:p>
        </w:tc>
        <w:tc>
          <w:tcPr>
            <w:tcW w:w="2835" w:type="dxa"/>
          </w:tcPr>
          <w:p w14:paraId="1DB810FF" w14:textId="77777777" w:rsidR="007F4412" w:rsidRPr="007344D4" w:rsidRDefault="007F4412" w:rsidP="007F4412">
            <w:pPr>
              <w:spacing w:before="0" w:after="0" w:line="240" w:lineRule="auto"/>
              <w:jc w:val="center"/>
              <w:rPr>
                <w:rFonts w:cs="Times New Roman"/>
              </w:rPr>
            </w:pPr>
            <w:r w:rsidRPr="007344D4">
              <w:rPr>
                <w:rFonts w:cs="Times New Roman"/>
              </w:rPr>
              <w:t>7</w:t>
            </w:r>
          </w:p>
        </w:tc>
      </w:tr>
      <w:tr w:rsidR="007F4412" w14:paraId="456235F7" w14:textId="77777777" w:rsidTr="00B81BBC">
        <w:trPr>
          <w:jc w:val="center"/>
        </w:trPr>
        <w:tc>
          <w:tcPr>
            <w:tcW w:w="6091" w:type="dxa"/>
          </w:tcPr>
          <w:p w14:paraId="349DDC56" w14:textId="77777777" w:rsidR="007F4412" w:rsidRPr="007344D4" w:rsidRDefault="007F4412" w:rsidP="007F4412">
            <w:pPr>
              <w:spacing w:before="0" w:after="0" w:line="240" w:lineRule="auto"/>
              <w:jc w:val="left"/>
              <w:rPr>
                <w:rFonts w:cs="Times New Roman"/>
              </w:rPr>
            </w:pPr>
            <w:r w:rsidRPr="007344D4">
              <w:rPr>
                <w:rFonts w:cs="Times New Roman"/>
              </w:rPr>
              <w:t>Inne środki trwałe</w:t>
            </w:r>
          </w:p>
        </w:tc>
        <w:tc>
          <w:tcPr>
            <w:tcW w:w="2835" w:type="dxa"/>
          </w:tcPr>
          <w:p w14:paraId="271AACC1" w14:textId="77777777" w:rsidR="007F4412" w:rsidRPr="007344D4" w:rsidRDefault="007F4412" w:rsidP="007F4412">
            <w:pPr>
              <w:spacing w:before="0" w:after="0" w:line="240" w:lineRule="auto"/>
              <w:jc w:val="center"/>
              <w:rPr>
                <w:rFonts w:cs="Times New Roman"/>
              </w:rPr>
            </w:pPr>
            <w:r w:rsidRPr="007344D4">
              <w:rPr>
                <w:rFonts w:cs="Times New Roman"/>
              </w:rPr>
              <w:t>8, 9</w:t>
            </w:r>
          </w:p>
        </w:tc>
      </w:tr>
    </w:tbl>
    <w:p w14:paraId="63BD1401" w14:textId="2F2C9C99" w:rsidR="00EC2536" w:rsidRPr="00A81A60" w:rsidRDefault="00EC2536" w:rsidP="00EC2536">
      <w:r w:rsidRPr="00A81A60">
        <w:t xml:space="preserve">Amortyzację rozpoczyna się w miesiącu następującym po miesiącu oddania do użytkowania i nalicza się według </w:t>
      </w:r>
      <w:r w:rsidR="00B01AF4" w:rsidRPr="00A81A60">
        <w:t>s</w:t>
      </w:r>
      <w:r w:rsidRPr="00A81A60">
        <w:t xml:space="preserve">tawek amortyzacyjnych wynikających z tabeli stanowiącej </w:t>
      </w:r>
      <w:r w:rsidR="00E918A9" w:rsidRPr="00A81A60">
        <w:t>Z</w:t>
      </w:r>
      <w:r w:rsidRPr="00A81A60">
        <w:t xml:space="preserve">ałącznik nr </w:t>
      </w:r>
      <w:r w:rsidR="00E918A9" w:rsidRPr="00A81A60">
        <w:t>1</w:t>
      </w:r>
      <w:r w:rsidR="00A01953">
        <w:t>0</w:t>
      </w:r>
      <w:r w:rsidR="00E918A9" w:rsidRPr="00A81A60">
        <w:t xml:space="preserve"> p</w:t>
      </w:r>
      <w:r w:rsidRPr="00A81A60">
        <w:t xml:space="preserve">rzy zastosowaniu metody liniowej. Szczegółowe zasady ewidencji </w:t>
      </w:r>
      <w:r w:rsidR="00660723" w:rsidRPr="00A81A60">
        <w:t>środków trwałych</w:t>
      </w:r>
      <w:r w:rsidRPr="00A81A60">
        <w:t xml:space="preserve"> oraz zastosowane uproszczenia określone są w </w:t>
      </w:r>
      <w:r w:rsidR="00E918A9" w:rsidRPr="00A81A60">
        <w:t>Z</w:t>
      </w:r>
      <w:r w:rsidRPr="00A81A60">
        <w:t xml:space="preserve">ałączniku nr </w:t>
      </w:r>
      <w:r w:rsidR="00E918A9" w:rsidRPr="00A81A60">
        <w:t>1</w:t>
      </w:r>
      <w:r w:rsidR="00A01953">
        <w:t>1</w:t>
      </w:r>
      <w:r w:rsidR="00E918A9" w:rsidRPr="00A81A60">
        <w:t>.</w:t>
      </w:r>
      <w:r w:rsidR="00E918A9" w:rsidRPr="00A81A60">
        <w:rPr>
          <w:color w:val="FF0000"/>
        </w:rPr>
        <w:t xml:space="preserve"> </w:t>
      </w:r>
    </w:p>
    <w:p w14:paraId="67B54AF2" w14:textId="4D47A24D" w:rsidR="00E06876" w:rsidRDefault="00E06876" w:rsidP="00E06876">
      <w:pPr>
        <w:rPr>
          <w:color w:val="000000" w:themeColor="text1"/>
        </w:rPr>
      </w:pPr>
      <w:r w:rsidRPr="00A81A60">
        <w:rPr>
          <w:color w:val="000000" w:themeColor="text1"/>
        </w:rPr>
        <w:t xml:space="preserve">Nie </w:t>
      </w:r>
      <w:r w:rsidR="00B01AF4" w:rsidRPr="00A81A60">
        <w:rPr>
          <w:color w:val="000000" w:themeColor="text1"/>
        </w:rPr>
        <w:t>rzadziej</w:t>
      </w:r>
      <w:r w:rsidRPr="00A81A60">
        <w:rPr>
          <w:color w:val="000000" w:themeColor="text1"/>
        </w:rPr>
        <w:t xml:space="preserve"> niż na dzień bilansowy dokonuje się inwentaryzacji posiadanych środków trwałych w drodze spisu z natury</w:t>
      </w:r>
      <w:r w:rsidR="00E918A9" w:rsidRPr="00A81A60">
        <w:rPr>
          <w:color w:val="000000" w:themeColor="text1"/>
        </w:rPr>
        <w:t xml:space="preserve"> lub weryfikacji</w:t>
      </w:r>
      <w:r w:rsidRPr="00A81A60">
        <w:rPr>
          <w:color w:val="000000" w:themeColor="text1"/>
        </w:rPr>
        <w:t xml:space="preserve">. Na tej podstawie </w:t>
      </w:r>
      <w:r w:rsidR="00E918A9" w:rsidRPr="00A81A60">
        <w:rPr>
          <w:color w:val="000000" w:themeColor="text1"/>
        </w:rPr>
        <w:t>oraz na podstawie informacji uz</w:t>
      </w:r>
      <w:r w:rsidR="00F75384" w:rsidRPr="00A81A60">
        <w:rPr>
          <w:color w:val="000000" w:themeColor="text1"/>
        </w:rPr>
        <w:t>y</w:t>
      </w:r>
      <w:r w:rsidR="00E918A9" w:rsidRPr="00A81A60">
        <w:rPr>
          <w:color w:val="000000" w:themeColor="text1"/>
        </w:rPr>
        <w:t xml:space="preserve">skanych z </w:t>
      </w:r>
      <w:r w:rsidR="002B3481" w:rsidRPr="00A81A60">
        <w:rPr>
          <w:color w:val="000000" w:themeColor="text1"/>
        </w:rPr>
        <w:t>b</w:t>
      </w:r>
      <w:r w:rsidR="00E918A9" w:rsidRPr="00A81A60">
        <w:rPr>
          <w:color w:val="000000" w:themeColor="text1"/>
        </w:rPr>
        <w:t>iura</w:t>
      </w:r>
      <w:r w:rsidR="002B3481" w:rsidRPr="00A81A60">
        <w:rPr>
          <w:color w:val="000000" w:themeColor="text1"/>
        </w:rPr>
        <w:t xml:space="preserve"> ds. majątkowych</w:t>
      </w:r>
      <w:r w:rsidR="00E918A9" w:rsidRPr="00A81A60">
        <w:rPr>
          <w:color w:val="000000" w:themeColor="text1"/>
        </w:rPr>
        <w:t xml:space="preserve"> </w:t>
      </w:r>
      <w:r w:rsidRPr="00A81A60">
        <w:rPr>
          <w:color w:val="000000" w:themeColor="text1"/>
        </w:rPr>
        <w:t>ustala się też składniki podlegające odpisom z tytułu trwałej utraty wartości.</w:t>
      </w:r>
    </w:p>
    <w:p w14:paraId="310904ED" w14:textId="77777777" w:rsidR="00D049EA" w:rsidRDefault="00D049EA" w:rsidP="003709D9">
      <w:pPr>
        <w:pStyle w:val="Nagwek4"/>
      </w:pPr>
      <w:r>
        <w:t>Środki trwałe w budowie (</w:t>
      </w:r>
      <w:r w:rsidR="00150C3E">
        <w:t>aktywa</w:t>
      </w:r>
      <w:r>
        <w:t xml:space="preserve"> poz. A.II.2)</w:t>
      </w:r>
    </w:p>
    <w:p w14:paraId="420EB7DD" w14:textId="3905CE4B" w:rsidR="00651B5F" w:rsidRPr="00A81A60" w:rsidRDefault="00651B5F" w:rsidP="0079037F">
      <w:r w:rsidRPr="00A81A60">
        <w:t>W pozycji tej wykazy</w:t>
      </w:r>
      <w:r w:rsidR="002267E5" w:rsidRPr="00A81A60">
        <w:t>wa</w:t>
      </w:r>
      <w:r w:rsidRPr="00A81A60">
        <w:t xml:space="preserve">ne są rzeczowe składniki aktywów trwałych i </w:t>
      </w:r>
      <w:r w:rsidR="002267E5" w:rsidRPr="00A81A60">
        <w:t>obejmują</w:t>
      </w:r>
      <w:r w:rsidRPr="00A81A60">
        <w:t xml:space="preserve"> środki trwałe w okresie ich budowy, montażu lub ulepszenia już istniejącego środka trwałego. Ewidencji jako środki trwałe w budowie podlegają zakupy aktywów </w:t>
      </w:r>
      <w:r w:rsidR="002267E5" w:rsidRPr="00A81A60">
        <w:t>trwałych</w:t>
      </w:r>
      <w:r w:rsidRPr="00A81A60">
        <w:t xml:space="preserve"> niezależnie od tego czy są kompletne i zdatne do użytku, czy wymagają montażu. Aktywa te są wycenianie w wysokości ogółu kosztów pozostających w bezpośrednim związku z ich nabyciem lub wytworzeniem, pomniejszonych o odpisy z tytułu trwałej utraty wartości. Nie rzadziej niż na dzień bilansowy dokonuje się inwentaryzacji niezakończonych zadań inwestycyjnych w drodze weryfikacji potwierdzonej stosownym </w:t>
      </w:r>
      <w:r w:rsidR="002267E5" w:rsidRPr="00A81A60">
        <w:t>protokołem</w:t>
      </w:r>
      <w:r w:rsidRPr="00A81A60">
        <w:t xml:space="preserve">. Na tej podstawie ustala się </w:t>
      </w:r>
      <w:r w:rsidR="0044407F" w:rsidRPr="00A81A60">
        <w:t>składniki majątkowe</w:t>
      </w:r>
      <w:r w:rsidRPr="00A81A60">
        <w:t xml:space="preserve"> podlegające </w:t>
      </w:r>
      <w:r w:rsidR="002267E5" w:rsidRPr="00A81A60">
        <w:t>ewentualnym</w:t>
      </w:r>
      <w:r w:rsidRPr="00A81A60">
        <w:t xml:space="preserve"> odpisom aktualizacyjnym.</w:t>
      </w:r>
    </w:p>
    <w:p w14:paraId="49B062DD" w14:textId="77777777" w:rsidR="0079037F" w:rsidRPr="0079037F" w:rsidRDefault="00651B5F" w:rsidP="0079037F">
      <w:r w:rsidRPr="00A81A60">
        <w:t>Ewidencja w księdze głównej zapewnia możliwość określenia źródeł finansowania i tytułów inwestycyjnych. W przypadku zakończenia inwestycji lub gdy środek trwały jest zdatny do użytku następuje przeniesienie jego wartości do odpowiedniej grupy in</w:t>
      </w:r>
      <w:r w:rsidR="00650938" w:rsidRPr="00A81A60">
        <w:t>w</w:t>
      </w:r>
      <w:r w:rsidRPr="00A81A60">
        <w:t>entarzo</w:t>
      </w:r>
      <w:r w:rsidR="00650938" w:rsidRPr="00A81A60">
        <w:t>w</w:t>
      </w:r>
      <w:r w:rsidRPr="00A81A60">
        <w:t>ej</w:t>
      </w:r>
      <w:r w:rsidR="00650938" w:rsidRPr="00A81A60">
        <w:t xml:space="preserve"> i wykazuje</w:t>
      </w:r>
      <w:r w:rsidR="00880636" w:rsidRPr="00A81A60">
        <w:t xml:space="preserve"> się go</w:t>
      </w:r>
      <w:r w:rsidR="00650938" w:rsidRPr="00A81A60">
        <w:t xml:space="preserve"> w kategorii rzeczowych aktywów trwałych lub wartości </w:t>
      </w:r>
      <w:r w:rsidR="002267E5" w:rsidRPr="00A81A60">
        <w:t>niematerialnych</w:t>
      </w:r>
      <w:r w:rsidR="00650938" w:rsidRPr="00A81A60">
        <w:t xml:space="preserve"> i prawnych.</w:t>
      </w:r>
      <w:r w:rsidR="00650938">
        <w:t xml:space="preserve"> </w:t>
      </w:r>
      <w:r>
        <w:t xml:space="preserve"> </w:t>
      </w:r>
    </w:p>
    <w:p w14:paraId="0ECDA05D" w14:textId="77777777" w:rsidR="00D049EA" w:rsidRDefault="00D049EA" w:rsidP="003709D9">
      <w:pPr>
        <w:pStyle w:val="Nagwek3"/>
      </w:pPr>
      <w:bookmarkStart w:id="80" w:name="_Toc54384967"/>
      <w:bookmarkStart w:id="81" w:name="_Toc54385169"/>
      <w:bookmarkStart w:id="82" w:name="_Toc61426677"/>
      <w:bookmarkStart w:id="83" w:name="_Toc92887175"/>
      <w:r>
        <w:t>Należności długoterminowe (</w:t>
      </w:r>
      <w:r w:rsidR="00150C3E">
        <w:t>aktywa</w:t>
      </w:r>
      <w:r>
        <w:t xml:space="preserve"> poz. A.III)</w:t>
      </w:r>
      <w:bookmarkEnd w:id="80"/>
      <w:bookmarkEnd w:id="81"/>
      <w:bookmarkEnd w:id="82"/>
      <w:bookmarkEnd w:id="83"/>
    </w:p>
    <w:p w14:paraId="018DCEBB" w14:textId="218B826C" w:rsidR="0079037F" w:rsidRPr="003C019A" w:rsidRDefault="003430CB" w:rsidP="0079037F">
      <w:r>
        <w:t xml:space="preserve">Przez należności długoterminowe rozumie się całość lub część należności, które stają się wymagalne po upływie 12 miesięcy od dnia bilansowego z wyjątkiem należności z tytułu dostaw i usług oraz należności wewnątrzzakładowych. </w:t>
      </w:r>
      <w:r w:rsidR="006A17F9">
        <w:t xml:space="preserve">Na dzień powstania należności długoterminowe wykazywane są w wartości </w:t>
      </w:r>
      <w:r w:rsidR="006A17F9">
        <w:lastRenderedPageBreak/>
        <w:t xml:space="preserve">nominalnej. Na dzień bilansowy należności wykazywane są w kwocie </w:t>
      </w:r>
      <w:r w:rsidR="006A17F9" w:rsidRPr="00DF1829">
        <w:t>wymaganej zapłaty, z zachowaniem ostrożności</w:t>
      </w:r>
      <w:r w:rsidR="00730137" w:rsidRPr="00DF1829">
        <w:t xml:space="preserve"> to jest w </w:t>
      </w:r>
      <w:r w:rsidR="00730137" w:rsidRPr="003C019A">
        <w:t>kwocie</w:t>
      </w:r>
      <w:r w:rsidR="006A17F9" w:rsidRPr="003C019A">
        <w:t xml:space="preserve"> pomniejszonej o dokonane</w:t>
      </w:r>
      <w:r w:rsidR="00C503DC" w:rsidRPr="003C019A">
        <w:t>,</w:t>
      </w:r>
      <w:r w:rsidR="006A17F9" w:rsidRPr="003C019A">
        <w:t xml:space="preserve"> w uzasadnionych przypadkach, odpisy aktualizujące.</w:t>
      </w:r>
      <w:r w:rsidR="00C503DC" w:rsidRPr="003C019A">
        <w:t xml:space="preserve"> Zasady i terminy tworzenia odpisów aktualizujących określone są w </w:t>
      </w:r>
      <w:r w:rsidR="00E918A9" w:rsidRPr="003C019A">
        <w:t>Z</w:t>
      </w:r>
      <w:r w:rsidR="00C503DC" w:rsidRPr="003C019A">
        <w:t xml:space="preserve">ałączniku nr </w:t>
      </w:r>
      <w:r w:rsidR="00E918A9" w:rsidRPr="003C019A">
        <w:t>1</w:t>
      </w:r>
      <w:r w:rsidR="00A01953">
        <w:t>2</w:t>
      </w:r>
      <w:r w:rsidR="00EC554A" w:rsidRPr="003C019A">
        <w:t xml:space="preserve">. </w:t>
      </w:r>
    </w:p>
    <w:p w14:paraId="38407F3A" w14:textId="7FF07B4D" w:rsidR="00E45064" w:rsidRPr="003C019A" w:rsidRDefault="00603429" w:rsidP="006C2FE1">
      <w:r w:rsidRPr="003C019A">
        <w:t xml:space="preserve">Windykacja należności przeterminowanych odbywa się podstawie odrębnej instrukcji zatwierdzonej przez Kanclerza PAN. </w:t>
      </w:r>
    </w:p>
    <w:p w14:paraId="5477D8B1" w14:textId="77777777" w:rsidR="00CB2129" w:rsidRPr="0079037F" w:rsidRDefault="00CB2129" w:rsidP="00CB2129">
      <w:bookmarkStart w:id="84" w:name="_Toc54384968"/>
      <w:bookmarkStart w:id="85" w:name="_Toc54385170"/>
      <w:bookmarkStart w:id="86" w:name="_Toc61426678"/>
      <w:r w:rsidRPr="003C019A">
        <w:t>W granicach posiadanych umocowań, Kanclerz PAN może wyrazić zgodę na umorzenie należności na pisemny wniosek kierownika jednostki organizacyjnej i po uzyskaniu opinii zespołu prawnego. Wniosek taki musi zawierać co najmniej nazwę kontrahenta, kwotę umarzanej należności oraz uzasadnienie. Umorzenie może być uzasadnione oddaleniem powództwa na podstawie prawomocnego postanowienia lub wyroku sądowego lub wyczerpaniem wszelkich możliwych prób wyegzekwowania należności, w tym po uzyskaniu informacji od organu egzekucyjnego o braku możliwości odzyskania należności. Umorzeniu mogą podlegać również należności, które nie mogą być dochodzone na drodze sądowej ze względu na przedawnienie lub z innego powodu oraz należności dla których przewidywane koszty dochodzenia będą wyższe niż kwota należności.</w:t>
      </w:r>
      <w:r>
        <w:t xml:space="preserve"> </w:t>
      </w:r>
    </w:p>
    <w:p w14:paraId="2B535E66" w14:textId="77777777" w:rsidR="00D049EA" w:rsidRDefault="00D049EA" w:rsidP="003709D9">
      <w:pPr>
        <w:pStyle w:val="Nagwek3"/>
      </w:pPr>
      <w:bookmarkStart w:id="87" w:name="_Toc92887176"/>
      <w:r>
        <w:t>Inwestycje długoterminowe (</w:t>
      </w:r>
      <w:r w:rsidR="00150C3E">
        <w:t>aktywa</w:t>
      </w:r>
      <w:r>
        <w:t xml:space="preserve"> poz. A.IV)</w:t>
      </w:r>
      <w:bookmarkEnd w:id="84"/>
      <w:bookmarkEnd w:id="85"/>
      <w:bookmarkEnd w:id="86"/>
      <w:bookmarkEnd w:id="87"/>
    </w:p>
    <w:p w14:paraId="38593111" w14:textId="77777777" w:rsidR="0079037F" w:rsidRPr="00DF1829" w:rsidRDefault="004B075B" w:rsidP="0079037F">
      <w:r w:rsidRPr="00DF1829">
        <w:t xml:space="preserve">W </w:t>
      </w:r>
      <w:r w:rsidR="00702EAF" w:rsidRPr="00DF1829">
        <w:t xml:space="preserve">tej </w:t>
      </w:r>
      <w:r w:rsidRPr="00DF1829">
        <w:t xml:space="preserve">pozycji aktywów wykazywane są posiadane przez Akademię udziały w spółkach prawa handlowego. Wycena posiadanych udziałów na dzień bilansowy dokonywana jest w cenie nabycia pomniejszonej o trwałą utratę wartości. Podstawę do tworzenia odpisu stanowi bieżąca sytuacja spółki wynikająca z jej sprawozdania finansowego zatwierdzonego przez zgromadzenie wspólników. Udziały w innych podmiotach, do których prawo posiadania wynika z zawartych umów członkostwa, podlegają potwierdzeniu sald na dzień sporządzenia sprawozdania łącznego. </w:t>
      </w:r>
    </w:p>
    <w:p w14:paraId="50BC33FD" w14:textId="77777777" w:rsidR="00D049EA" w:rsidRPr="00DF1829" w:rsidRDefault="00D049EA" w:rsidP="003709D9">
      <w:pPr>
        <w:pStyle w:val="Nagwek3"/>
      </w:pPr>
      <w:bookmarkStart w:id="88" w:name="_Toc54384969"/>
      <w:bookmarkStart w:id="89" w:name="_Toc54385171"/>
      <w:bookmarkStart w:id="90" w:name="_Toc61426679"/>
      <w:bookmarkStart w:id="91" w:name="_Toc92887177"/>
      <w:r w:rsidRPr="00DF1829">
        <w:t>Długoterminowe rozliczenia międzyokresowe (</w:t>
      </w:r>
      <w:r w:rsidR="00150C3E" w:rsidRPr="00DF1829">
        <w:t>aktywa</w:t>
      </w:r>
      <w:r w:rsidRPr="00DF1829">
        <w:t xml:space="preserve"> poz. A.V)</w:t>
      </w:r>
      <w:bookmarkEnd w:id="88"/>
      <w:bookmarkEnd w:id="89"/>
      <w:bookmarkEnd w:id="90"/>
      <w:bookmarkEnd w:id="91"/>
    </w:p>
    <w:p w14:paraId="68D1EF97" w14:textId="77777777" w:rsidR="00D049EA" w:rsidRPr="00DF1829" w:rsidRDefault="00D049EA" w:rsidP="003709D9">
      <w:pPr>
        <w:pStyle w:val="Nagwek4"/>
      </w:pPr>
      <w:r w:rsidRPr="00DF1829">
        <w:t>Aktywa z tytułu odroczonego podatku dochodowego</w:t>
      </w:r>
      <w:r w:rsidR="008B0BC8" w:rsidRPr="00DF1829">
        <w:t xml:space="preserve"> (</w:t>
      </w:r>
      <w:r w:rsidR="00150C3E" w:rsidRPr="00DF1829">
        <w:t>aktywa</w:t>
      </w:r>
      <w:r w:rsidR="008B0BC8" w:rsidRPr="00DF1829">
        <w:t xml:space="preserve"> poz. A.V.1)</w:t>
      </w:r>
    </w:p>
    <w:p w14:paraId="58E16D50" w14:textId="77777777" w:rsidR="0079037F" w:rsidRPr="0079037F" w:rsidRDefault="005F0A26" w:rsidP="0079037F">
      <w:r w:rsidRPr="00DF1829">
        <w:t xml:space="preserve">Polska Akademia Nauk </w:t>
      </w:r>
      <w:r w:rsidR="00260536" w:rsidRPr="00DF1829">
        <w:t xml:space="preserve">ustala </w:t>
      </w:r>
      <w:r w:rsidR="006C2FE1" w:rsidRPr="00DF1829">
        <w:t xml:space="preserve">wysokość </w:t>
      </w:r>
      <w:r w:rsidR="00260536" w:rsidRPr="00DF1829">
        <w:t>aktywów z tytułu odroczonego podatku dochodowego w związku z art. 37 ust. 10 ustawy o rachunkowości</w:t>
      </w:r>
      <w:r w:rsidR="006C2FE1" w:rsidRPr="00DF1829">
        <w:t>. Jeśli kwota ta nie przekracza dopuszczalnego poziomu istotności, to nie jest prezentowana w tej pozycji sprawozdania.</w:t>
      </w:r>
      <w:r>
        <w:t xml:space="preserve"> </w:t>
      </w:r>
    </w:p>
    <w:p w14:paraId="5B2B80C2" w14:textId="77777777" w:rsidR="00D049EA" w:rsidRDefault="00D049EA" w:rsidP="003709D9">
      <w:pPr>
        <w:pStyle w:val="Nagwek4"/>
      </w:pPr>
      <w:r>
        <w:t>Inne rozliczenia międzyokresowe</w:t>
      </w:r>
      <w:r w:rsidR="008B0BC8">
        <w:t xml:space="preserve"> (</w:t>
      </w:r>
      <w:r w:rsidR="00150C3E">
        <w:t>aktywa</w:t>
      </w:r>
      <w:r w:rsidR="008B0BC8">
        <w:t xml:space="preserve"> poz. A.V.2)</w:t>
      </w:r>
    </w:p>
    <w:p w14:paraId="2EF7857E" w14:textId="4128889C" w:rsidR="0079037F" w:rsidRPr="0079037F" w:rsidRDefault="00623D28" w:rsidP="0079037F">
      <w:r w:rsidRPr="009374D4">
        <w:t xml:space="preserve">W pozycji tej wykazywane są wiarygodnie określone wydatki powstałe w wyniku zdarzeń przeszłych, które dotyczą okresów późniejszych niż okres 12 miesięcy od dnia bilansowego i </w:t>
      </w:r>
      <w:r w:rsidR="00B01AF4" w:rsidRPr="009374D4">
        <w:t>spowodują</w:t>
      </w:r>
      <w:r w:rsidRPr="009374D4">
        <w:t xml:space="preserve"> w przyszłości wpływ do jednostki </w:t>
      </w:r>
      <w:r w:rsidR="00B01AF4" w:rsidRPr="009374D4">
        <w:t>korzyści</w:t>
      </w:r>
      <w:r w:rsidRPr="009374D4">
        <w:t xml:space="preserve"> ekonomicznych.</w:t>
      </w:r>
      <w:r>
        <w:t xml:space="preserve"> </w:t>
      </w:r>
    </w:p>
    <w:p w14:paraId="68C905A4" w14:textId="77777777" w:rsidR="00D049EA" w:rsidRDefault="00D049EA" w:rsidP="003709D9">
      <w:pPr>
        <w:pStyle w:val="Nagwek3"/>
      </w:pPr>
      <w:bookmarkStart w:id="92" w:name="_Toc54384970"/>
      <w:bookmarkStart w:id="93" w:name="_Toc54385172"/>
      <w:bookmarkStart w:id="94" w:name="_Toc61426680"/>
      <w:bookmarkStart w:id="95" w:name="_Toc92887178"/>
      <w:r>
        <w:lastRenderedPageBreak/>
        <w:t>Zapasy (</w:t>
      </w:r>
      <w:r w:rsidR="00150C3E">
        <w:t>aktywa</w:t>
      </w:r>
      <w:r>
        <w:t xml:space="preserve"> poz. B.I)</w:t>
      </w:r>
      <w:bookmarkEnd w:id="92"/>
      <w:bookmarkEnd w:id="93"/>
      <w:bookmarkEnd w:id="94"/>
      <w:bookmarkEnd w:id="95"/>
    </w:p>
    <w:p w14:paraId="02EA60BD" w14:textId="77777777" w:rsidR="008B0BC8" w:rsidRDefault="008B0BC8" w:rsidP="003709D9">
      <w:pPr>
        <w:pStyle w:val="Nagwek4"/>
      </w:pPr>
      <w:r w:rsidRPr="00150C3E">
        <w:t>Materiały (</w:t>
      </w:r>
      <w:r w:rsidR="00150C3E">
        <w:t>aktywa</w:t>
      </w:r>
      <w:r w:rsidRPr="00150C3E">
        <w:t xml:space="preserve"> poz. B.I.1)</w:t>
      </w:r>
    </w:p>
    <w:p w14:paraId="748DE54F" w14:textId="11C3A325" w:rsidR="0079037F" w:rsidRPr="0079037F" w:rsidRDefault="00391E33" w:rsidP="0079037F">
      <w:r>
        <w:t>Za materiały uznawane są składniki majątkowe nabyte w celu zużycia na potrzeby własne jednostki. Materiały zakupione w ilościach przeznaczonych do bieżącego zużycia, jeśli nie są magazynowane, nie podlegają wycenie na dzień bilansowy</w:t>
      </w:r>
      <w:r w:rsidR="00357D2A">
        <w:t>,</w:t>
      </w:r>
      <w:r>
        <w:t xml:space="preserve"> a ich wartość odnoszona jest w koszty w chwili </w:t>
      </w:r>
      <w:r w:rsidRPr="003C019A">
        <w:t xml:space="preserve">nabycia. </w:t>
      </w:r>
      <w:r w:rsidR="003C019A" w:rsidRPr="003C019A">
        <w:t xml:space="preserve">Wykaz </w:t>
      </w:r>
      <w:bookmarkStart w:id="96" w:name="_Hlk54291696"/>
      <w:r w:rsidRPr="003C019A">
        <w:t>składnik</w:t>
      </w:r>
      <w:r w:rsidR="003C019A" w:rsidRPr="003C019A">
        <w:t>ów</w:t>
      </w:r>
      <w:r w:rsidRPr="003C019A">
        <w:t xml:space="preserve"> majątkow</w:t>
      </w:r>
      <w:r w:rsidR="003C019A" w:rsidRPr="003C019A">
        <w:t>ych</w:t>
      </w:r>
      <w:r w:rsidRPr="003C019A">
        <w:t xml:space="preserve"> zaliczan</w:t>
      </w:r>
      <w:r w:rsidR="003C019A" w:rsidRPr="003C019A">
        <w:t>ych</w:t>
      </w:r>
      <w:r w:rsidRPr="003C019A">
        <w:t xml:space="preserve"> do materiałów podlegających magazynowaniu</w:t>
      </w:r>
      <w:bookmarkEnd w:id="96"/>
      <w:r w:rsidR="003C019A" w:rsidRPr="003C019A">
        <w:t xml:space="preserve"> oraz rodzaj magazynu </w:t>
      </w:r>
      <w:r w:rsidR="00F25C49" w:rsidRPr="003C019A">
        <w:t xml:space="preserve">stanowi </w:t>
      </w:r>
      <w:r w:rsidR="00086775" w:rsidRPr="003C019A">
        <w:t>Z</w:t>
      </w:r>
      <w:r w:rsidR="00F25C49" w:rsidRPr="003C019A">
        <w:t xml:space="preserve">ałącznik nr </w:t>
      </w:r>
      <w:r w:rsidR="006C2FE1" w:rsidRPr="003C019A">
        <w:t>1</w:t>
      </w:r>
      <w:r w:rsidR="00A01953">
        <w:t>3</w:t>
      </w:r>
      <w:r w:rsidR="006C2FE1" w:rsidRPr="003C019A">
        <w:t>.</w:t>
      </w:r>
      <w:r w:rsidR="006C2FE1" w:rsidRPr="006C2FE1">
        <w:t xml:space="preserve"> </w:t>
      </w:r>
    </w:p>
    <w:p w14:paraId="02A2FFD1" w14:textId="77777777" w:rsidR="008B0BC8" w:rsidRDefault="008B0BC8" w:rsidP="003709D9">
      <w:pPr>
        <w:pStyle w:val="Nagwek4"/>
      </w:pPr>
      <w:r>
        <w:t>Produkcja w toku (</w:t>
      </w:r>
      <w:r w:rsidR="00150C3E">
        <w:t>aktywa</w:t>
      </w:r>
      <w:r>
        <w:t xml:space="preserve"> poz. B.I.2)</w:t>
      </w:r>
    </w:p>
    <w:p w14:paraId="509E3B1E" w14:textId="5ADD7C68" w:rsidR="003E60DA" w:rsidRPr="003C019A" w:rsidRDefault="009A23F4" w:rsidP="0079037F">
      <w:r w:rsidRPr="003C019A">
        <w:t>Do pozycji tej kwalifikowan</w:t>
      </w:r>
      <w:r w:rsidR="00581575" w:rsidRPr="003C019A">
        <w:t>e</w:t>
      </w:r>
      <w:r w:rsidRPr="003C019A">
        <w:t xml:space="preserve"> </w:t>
      </w:r>
      <w:r w:rsidR="00C82363" w:rsidRPr="003C019A">
        <w:t>są rozpoczęte, lecz niezakończone pod względem technologicznym, znajdujące się w trakcie produkcji i wymagające dalszej obróbki, składniki rzeczowe aktywów obrotowych</w:t>
      </w:r>
      <w:r w:rsidR="003D78E4" w:rsidRPr="003C019A">
        <w:t xml:space="preserve">. </w:t>
      </w:r>
      <w:r w:rsidR="00C82363" w:rsidRPr="003C019A">
        <w:t xml:space="preserve">Wycena na dzień bilansowy dokonywane jest według kosztów wytworzenia nie wyższych od cen sprzedaży. Koszt wytworzenia obejmuje koszty pozostające </w:t>
      </w:r>
      <w:r w:rsidR="003E60DA" w:rsidRPr="003C019A">
        <w:t>w bezpośrednim związku z danym produktem oraz uzasadnioną część kosztów pośrednio związanych z wytworzeniem tego produktu. Do uzasadnionej części kosztów pośrednio związanych z wytworzeniem danego produktu zalicza się zmienne pośrednie koszty produkcji oraz tę część pośrednich kosztów produkcji, które odpowiadają poziomowi tych kosztów przy normalnym wykorzystaniu zdolności produkcyjnych</w:t>
      </w:r>
      <w:r w:rsidR="00C82363" w:rsidRPr="003C019A">
        <w:t xml:space="preserve">. Szczegółowe zasady wyceny produkcji w toku określane są przez poszczególne jednostki w </w:t>
      </w:r>
      <w:proofErr w:type="spellStart"/>
      <w:r w:rsidR="00C82363" w:rsidRPr="003C019A">
        <w:t>odbrębnym</w:t>
      </w:r>
      <w:proofErr w:type="spellEnd"/>
      <w:r w:rsidR="00C82363" w:rsidRPr="003C019A">
        <w:t xml:space="preserve"> dokumencie zatwierdzonym przez kierownika jednostki po uzyskaniu zgody głównego księgowego Akademii. </w:t>
      </w:r>
    </w:p>
    <w:p w14:paraId="732D18A6" w14:textId="146628E2" w:rsidR="008B0BC8" w:rsidRDefault="008B0BC8" w:rsidP="003709D9">
      <w:pPr>
        <w:pStyle w:val="Nagwek4"/>
      </w:pPr>
      <w:r>
        <w:t>Wyroby gotowe (</w:t>
      </w:r>
      <w:r w:rsidR="00150C3E">
        <w:t>aktywa</w:t>
      </w:r>
      <w:r>
        <w:t xml:space="preserve"> poz. B.I.3)</w:t>
      </w:r>
    </w:p>
    <w:p w14:paraId="24177DFC" w14:textId="278E99D3" w:rsidR="0079037F" w:rsidRPr="0079037F" w:rsidRDefault="002456C0" w:rsidP="0079037F">
      <w:r>
        <w:t xml:space="preserve">Za produkty gotowe uznawane są wytworzone przez jednostkę </w:t>
      </w:r>
      <w:r w:rsidR="009265C8">
        <w:t xml:space="preserve">wyroby lub usługi, przeznaczone do sprzedaży. Do produktów gotowych zaliczane są zwierzęta hodowlane nie stanowiące stada podstawowego zaliczanego do aktywów </w:t>
      </w:r>
      <w:r w:rsidR="009265C8" w:rsidRPr="003C019A">
        <w:t>trwałych.</w:t>
      </w:r>
      <w:r w:rsidR="00ED6531" w:rsidRPr="003C019A">
        <w:t xml:space="preserve"> Wycena na dzień bilansowy dokonywana jest według kosztów wytworzenia nie wyższych od cen sprzedaży. Koszt wytworzenia produktu obejmuje koszty pozostające w bezpośrednim związku z danym produktem oraz uzasadnioną część kosztów pośrednio związanych z wytworzeniem tego produktu. Koszty bezpośrednie obejmują wartość zużytych materiałów bezpośrednich, koszty pozyskania i przetworzenia związane bezpośrednio z produkcją i inne koszty poniesione w związku z doprowadzeniem produktu do postaci i miejsca, w jakich się znajduje w dniu wyceny. Do uzasadnionej, odpowiedniej do okresu wytwarzania produktu, części kosztów pośrednich zalicza się zmienne pośrednie koszty produkcji oraz tę część stałych, pośrednich kosztów produkcji, które odpowiadają poziomowi tych kosztów przy normalnym wykorzystaniu zdolności produkcyjnych</w:t>
      </w:r>
      <w:r w:rsidR="00ED6531" w:rsidRPr="003C019A">
        <w:rPr>
          <w:rFonts w:ascii="Work Sans" w:hAnsi="Work Sans"/>
          <w:color w:val="3C3C3B"/>
          <w:shd w:val="clear" w:color="auto" w:fill="FFFFFF"/>
        </w:rPr>
        <w:t>.</w:t>
      </w:r>
      <w:r w:rsidR="00ED6531" w:rsidRPr="003C019A">
        <w:t xml:space="preserve"> Szczegółowe zasady wyceny </w:t>
      </w:r>
      <w:r w:rsidR="00581575" w:rsidRPr="003C019A">
        <w:t xml:space="preserve">wyrobów gotowych </w:t>
      </w:r>
      <w:r w:rsidR="00ED6531" w:rsidRPr="003C019A">
        <w:t xml:space="preserve">określane są przez poszczególne jednostki w </w:t>
      </w:r>
      <w:proofErr w:type="spellStart"/>
      <w:r w:rsidR="00ED6531" w:rsidRPr="003C019A">
        <w:t>odbrębnym</w:t>
      </w:r>
      <w:proofErr w:type="spellEnd"/>
      <w:r w:rsidR="00ED6531" w:rsidRPr="003C019A">
        <w:t xml:space="preserve"> dokumencie zatwierdzonym przez kierownika jednostki po uzyskaniu zgody głównego księgowego Akademii. </w:t>
      </w:r>
      <w:r w:rsidR="009265C8">
        <w:t xml:space="preserve">Wycena produktów gotowych odbywa się z zachowaniem zasady </w:t>
      </w:r>
      <w:r w:rsidR="009265C8">
        <w:lastRenderedPageBreak/>
        <w:t xml:space="preserve">ostrożności z uwzględnieniem rodzaju składnika majątkowego. </w:t>
      </w:r>
      <w:r w:rsidR="00F23BC3" w:rsidRPr="003C019A">
        <w:t xml:space="preserve">Wykaz składników majątkowych zaliczanych do </w:t>
      </w:r>
      <w:r w:rsidR="00F23BC3">
        <w:t xml:space="preserve">wyrobów gotowych </w:t>
      </w:r>
      <w:r w:rsidR="00F23BC3" w:rsidRPr="003C019A">
        <w:t>podlegających magazynowaniu oraz rodzaj magazynu stanowi Załącznik nr 1</w:t>
      </w:r>
      <w:r w:rsidR="00A01953">
        <w:t>3</w:t>
      </w:r>
      <w:r w:rsidR="009265C8">
        <w:t xml:space="preserve">. </w:t>
      </w:r>
    </w:p>
    <w:p w14:paraId="3448F2C1" w14:textId="77777777" w:rsidR="008B0BC8" w:rsidRDefault="008B0BC8" w:rsidP="003709D9">
      <w:pPr>
        <w:pStyle w:val="Nagwek4"/>
      </w:pPr>
      <w:r>
        <w:t>Towary (</w:t>
      </w:r>
      <w:r w:rsidR="00150C3E">
        <w:t>aktywa</w:t>
      </w:r>
      <w:r>
        <w:t xml:space="preserve"> poz. B.I.4)</w:t>
      </w:r>
    </w:p>
    <w:p w14:paraId="6D95B785" w14:textId="112B6296" w:rsidR="0079037F" w:rsidRDefault="00F065F0" w:rsidP="0079037F">
      <w:r>
        <w:t xml:space="preserve">Do towarów zaliczane są składniki majątkowe zakupione w celu dalszej ich </w:t>
      </w:r>
      <w:r w:rsidR="00B01AF4">
        <w:t>odsprzedaży</w:t>
      </w:r>
      <w:r>
        <w:t xml:space="preserve">. </w:t>
      </w:r>
      <w:r w:rsidR="00F23BC3" w:rsidRPr="003C019A">
        <w:t xml:space="preserve">Wykaz składników majątkowych zaliczanych do </w:t>
      </w:r>
      <w:r w:rsidR="00F23BC3">
        <w:t>towarów</w:t>
      </w:r>
      <w:r w:rsidR="00F23BC3" w:rsidRPr="003C019A">
        <w:t xml:space="preserve"> podlegających magazynowaniu oraz rodzaj magazynu stanowi Załącznik nr 1</w:t>
      </w:r>
      <w:r w:rsidR="00A01953">
        <w:t>3</w:t>
      </w:r>
      <w:r w:rsidR="00F23BC3" w:rsidRPr="003C019A">
        <w:t>.</w:t>
      </w:r>
    </w:p>
    <w:p w14:paraId="23AE4841" w14:textId="04AEE33D" w:rsidR="00F065F0" w:rsidRPr="0079037F" w:rsidRDefault="00F065F0" w:rsidP="0079037F">
      <w:r>
        <w:t xml:space="preserve">Wycena zapasów magazynowych podlegających składowaniu odbywa się w cenie zakupu, a dla zapasów wytworzonych w procesie produkcyjnym w cenie wytworzenia. Rozchody zapasów magazynowych odbywają się zgodnie z metodą </w:t>
      </w:r>
      <w:r w:rsidRPr="00AC45D7">
        <w:t>FIFO.</w:t>
      </w:r>
      <w:r w:rsidR="00F23BC3" w:rsidRPr="00AC45D7">
        <w:t xml:space="preserve"> W uzasadnionych przypadkach, towary w magazynie mogą być ewidencjonowane w cenach ewidencyjnych np. w cenie sprzedaży brutto, z uwzględnieniem odchyleń od cen ewidencyjnych rozliczanych nie rzadziej niż raz do roku na dzień bilansowy.</w:t>
      </w:r>
      <w:r w:rsidR="00F23BC3">
        <w:t xml:space="preserve"> </w:t>
      </w:r>
    </w:p>
    <w:p w14:paraId="70169E7B" w14:textId="77777777" w:rsidR="008B0BC8" w:rsidRDefault="008B0BC8" w:rsidP="003709D9">
      <w:pPr>
        <w:pStyle w:val="Nagwek4"/>
      </w:pPr>
      <w:r>
        <w:t>Zaliczki na dostawy i usługi (</w:t>
      </w:r>
      <w:r w:rsidR="00150C3E">
        <w:t>aktywa</w:t>
      </w:r>
      <w:r>
        <w:t xml:space="preserve"> poz. B.I.5)</w:t>
      </w:r>
    </w:p>
    <w:p w14:paraId="2ECACFB8" w14:textId="77777777" w:rsidR="0079037F" w:rsidRPr="0079037F" w:rsidRDefault="004B48A3" w:rsidP="0079037F">
      <w:r>
        <w:t xml:space="preserve">W pozycji tej wykazywane są zapłacone przez Akademię zaliczki na poczet przyszłych dostaw towarów lub usług. </w:t>
      </w:r>
    </w:p>
    <w:p w14:paraId="358F8336" w14:textId="77777777" w:rsidR="00D049EA" w:rsidRDefault="00D049EA" w:rsidP="003709D9">
      <w:pPr>
        <w:pStyle w:val="Nagwek3"/>
      </w:pPr>
      <w:bookmarkStart w:id="97" w:name="_Toc54384971"/>
      <w:bookmarkStart w:id="98" w:name="_Toc54385173"/>
      <w:bookmarkStart w:id="99" w:name="_Toc61426681"/>
      <w:bookmarkStart w:id="100" w:name="_Toc92887179"/>
      <w:r>
        <w:t>Należności krótkoterminowe (</w:t>
      </w:r>
      <w:r w:rsidR="00150C3E">
        <w:t>aktywa</w:t>
      </w:r>
      <w:r>
        <w:t xml:space="preserve"> poz. B.II)</w:t>
      </w:r>
      <w:bookmarkEnd w:id="97"/>
      <w:bookmarkEnd w:id="98"/>
      <w:bookmarkEnd w:id="99"/>
      <w:bookmarkEnd w:id="100"/>
    </w:p>
    <w:p w14:paraId="5DA97F63" w14:textId="526FCB7A" w:rsidR="003C428D" w:rsidRDefault="00232F19" w:rsidP="00232F19">
      <w:r w:rsidRPr="00DF1829">
        <w:t xml:space="preserve">Przez należności krótkoterminowe rozumie się całość lub część należności, które stają się wymagalne w ciągu 12 miesięcy od dnia bilansowego oraz należności z tytułu dostaw i usług niezależnie od terminu wymagalności. Na dzień powstania należności krótkoterminowe wykazywane są w wartości nominalnej. Na dzień bilansowy należności wykazywane są w kwocie wymaganej zapłaty, z zachowaniem ostrożności, pomniejszonej o dokonane w uzasadnionych przypadkach, odpisy aktualizujące. </w:t>
      </w:r>
      <w:bookmarkStart w:id="101" w:name="_Hlk54293640"/>
      <w:r w:rsidRPr="00DF1829">
        <w:t xml:space="preserve">Zasady i terminy tworzenia odpisów znajdują się w </w:t>
      </w:r>
      <w:r w:rsidR="003C428D" w:rsidRPr="00DF1829">
        <w:t>Z</w:t>
      </w:r>
      <w:r w:rsidRPr="00DF1829">
        <w:t>ałączniku nr</w:t>
      </w:r>
      <w:r w:rsidR="003C428D" w:rsidRPr="00DF1829">
        <w:t xml:space="preserve"> 1</w:t>
      </w:r>
      <w:r w:rsidR="00A01953">
        <w:t>2</w:t>
      </w:r>
      <w:r w:rsidR="003C428D" w:rsidRPr="00DF1829">
        <w:t xml:space="preserve">. </w:t>
      </w:r>
      <w:r w:rsidR="00E15642" w:rsidRPr="00DF1829">
        <w:t xml:space="preserve">Na dzień bilansowy </w:t>
      </w:r>
      <w:r w:rsidR="00A96274" w:rsidRPr="00DF1829">
        <w:t>nie nalicza się odsetek za opóźnienie</w:t>
      </w:r>
      <w:r w:rsidR="00A96274">
        <w:t xml:space="preserve"> w płatności należności. Odsetki te naliczane są z chwilą otrzymania zapłaty należności.</w:t>
      </w:r>
    </w:p>
    <w:bookmarkEnd w:id="101"/>
    <w:p w14:paraId="4A88F1D3" w14:textId="77777777" w:rsidR="003C428D" w:rsidRPr="000B08F3" w:rsidRDefault="003C428D" w:rsidP="003C428D">
      <w:r w:rsidRPr="000B08F3">
        <w:t xml:space="preserve">Windykacja należności przeterminowanych odbywa się podstawie odrębnej instrukcji zatwierdzonej przez Kanclerza PAN. </w:t>
      </w:r>
    </w:p>
    <w:p w14:paraId="4F80810A" w14:textId="0AB2D163" w:rsidR="00566045" w:rsidRPr="0079037F" w:rsidRDefault="00566045" w:rsidP="00566045">
      <w:bookmarkStart w:id="102" w:name="_Hlk89248231"/>
      <w:r w:rsidRPr="000B08F3">
        <w:t xml:space="preserve">Umorzenie należności jest możliwe na zasadach określonych w przepisach ustawy o finansach publicznych. W granicach posiadanych umocowań, Kanclerz PAN może wyrazić zgodę na umorzenie należności na pisemny wniosek kierownika jednostki organizacyjnej i po uzyskaniu opinii zespołu prawnego. Wniosek taki musi zawierać co najmniej nazwę kontrahenta, kwotę umarzanej należności oraz uzasadnienie. Umorzenie może być uzasadnione oddaleniem </w:t>
      </w:r>
      <w:r w:rsidR="00360277" w:rsidRPr="000B08F3">
        <w:t xml:space="preserve">powództwa na podstawie prawomocnego postanowienia lub wyroku sądowego lub wyczerpaniem wszelkich możliwych prób wyegzekwowania należności, w tym po uzyskaniu informacji od organu egzekucyjnego o braku możliwości odzyskania należności. Umorzeniu mogą podlegać </w:t>
      </w:r>
      <w:r w:rsidR="00360277" w:rsidRPr="000B08F3">
        <w:lastRenderedPageBreak/>
        <w:t>również należności, które nie mogą być dochodzone na drodze sądowej ze względu na przedawnienie lub z innego powodu oraz należności dla których przewidywane koszty dochodzenia będą wyższe niż kwota należności.</w:t>
      </w:r>
      <w:r w:rsidR="00360277">
        <w:t xml:space="preserve"> </w:t>
      </w:r>
    </w:p>
    <w:bookmarkEnd w:id="102"/>
    <w:p w14:paraId="0275655B" w14:textId="77777777" w:rsidR="00D049EA" w:rsidRDefault="00D049EA" w:rsidP="003709D9">
      <w:pPr>
        <w:pStyle w:val="Nagwek4"/>
      </w:pPr>
      <w:r>
        <w:t>Nale</w:t>
      </w:r>
      <w:r w:rsidR="008B0BC8">
        <w:t>ż</w:t>
      </w:r>
      <w:r>
        <w:t>ności od jednostek powiązanych (</w:t>
      </w:r>
      <w:r w:rsidR="00150C3E">
        <w:t>aktywa</w:t>
      </w:r>
      <w:r>
        <w:t xml:space="preserve"> poz. B.II.1)</w:t>
      </w:r>
    </w:p>
    <w:p w14:paraId="6CBDFD92" w14:textId="77777777" w:rsidR="00C94601" w:rsidRPr="00DF1829" w:rsidRDefault="00C94601" w:rsidP="00C94601">
      <w:r w:rsidRPr="00DF1829">
        <w:t xml:space="preserve">W Polskiej Akademii Nauk </w:t>
      </w:r>
      <w:r w:rsidR="006D4CAF" w:rsidRPr="00DF1829">
        <w:t xml:space="preserve">ta </w:t>
      </w:r>
      <w:r w:rsidRPr="00DF1829">
        <w:t>pozycja aktywów nie występuje.</w:t>
      </w:r>
    </w:p>
    <w:p w14:paraId="4FB5ACA4" w14:textId="77777777" w:rsidR="00150C3E" w:rsidRPr="00DF1829" w:rsidRDefault="00150C3E" w:rsidP="003709D9">
      <w:pPr>
        <w:pStyle w:val="Nagwek4"/>
      </w:pPr>
      <w:r w:rsidRPr="00DF1829">
        <w:t>Należności od jednostek pozostałych, w których jednostka posiada zaangażowanie kapitałowe (aktywa poz. B.II.2)</w:t>
      </w:r>
    </w:p>
    <w:p w14:paraId="07ACE36D" w14:textId="77777777" w:rsidR="00C94601" w:rsidRPr="00CD24CF" w:rsidRDefault="00C94601" w:rsidP="00C94601">
      <w:r w:rsidRPr="00DF1829">
        <w:t xml:space="preserve">W Polskiej Akademii Nauk </w:t>
      </w:r>
      <w:r w:rsidR="006D4CAF" w:rsidRPr="00DF1829">
        <w:t xml:space="preserve">ta </w:t>
      </w:r>
      <w:r w:rsidRPr="00DF1829">
        <w:t>pozycja aktywów nie występuje.</w:t>
      </w:r>
    </w:p>
    <w:p w14:paraId="0E9D89E4" w14:textId="77777777" w:rsidR="008B0BC8" w:rsidRDefault="008B0BC8" w:rsidP="003709D9">
      <w:pPr>
        <w:pStyle w:val="Nagwek4"/>
      </w:pPr>
      <w:r>
        <w:t>Należności od jednostek pozostałych (</w:t>
      </w:r>
      <w:r w:rsidR="00150C3E">
        <w:t>aktywa</w:t>
      </w:r>
      <w:r>
        <w:t xml:space="preserve"> poz. B.II.</w:t>
      </w:r>
      <w:r w:rsidR="00150C3E">
        <w:t>3</w:t>
      </w:r>
      <w:r>
        <w:t>)</w:t>
      </w:r>
    </w:p>
    <w:p w14:paraId="4CBFB9A2" w14:textId="6222DD38" w:rsidR="00A10101" w:rsidRPr="00DF1829" w:rsidRDefault="00A10101" w:rsidP="00A10101">
      <w:r w:rsidRPr="00DF1829">
        <w:t xml:space="preserve">Pozycja obejmuje należności krótkoterminowe </w:t>
      </w:r>
      <w:r w:rsidR="003C6E81" w:rsidRPr="00DF1829">
        <w:t>od</w:t>
      </w:r>
      <w:r w:rsidRPr="00DF1829">
        <w:t xml:space="preserve"> pozostałych jednostek, z uwzględnieniem podziału na rodzaje </w:t>
      </w:r>
      <w:r w:rsidR="00D02D31" w:rsidRPr="00DF1829">
        <w:t xml:space="preserve">należności </w:t>
      </w:r>
      <w:r w:rsidRPr="00DF1829">
        <w:t>wymienione poniżej.</w:t>
      </w:r>
    </w:p>
    <w:p w14:paraId="72415277" w14:textId="77777777" w:rsidR="008B0BC8" w:rsidRPr="00DF1829" w:rsidRDefault="008B0BC8" w:rsidP="00150C3E">
      <w:pPr>
        <w:pStyle w:val="Nagwek5"/>
      </w:pPr>
      <w:r w:rsidRPr="00DF1829">
        <w:t>Należności z tytułu dostaw i usług</w:t>
      </w:r>
      <w:r w:rsidR="00150C3E" w:rsidRPr="00DF1829">
        <w:t xml:space="preserve"> (aktywa poz. B.II.3.a)</w:t>
      </w:r>
    </w:p>
    <w:p w14:paraId="4F059E88" w14:textId="3175BC37" w:rsidR="0053238D" w:rsidRPr="00201307" w:rsidRDefault="0053238D" w:rsidP="0053238D">
      <w:r w:rsidRPr="00DF1829">
        <w:t xml:space="preserve">Pozycja obejmuje należności od odbiorców krajowych i zagranicznych z tytułu sprzedaży towarów, materiałów, opakowań i usług bez względu na okres ich wymagalności. Wyłączeniu podlegają należności wzajemne </w:t>
      </w:r>
      <w:r w:rsidR="007309CF" w:rsidRPr="00DF1829">
        <w:t>z</w:t>
      </w:r>
      <w:r w:rsidRPr="00DF1829">
        <w:t xml:space="preserve"> jednostkami pomocniczymi Akademii</w:t>
      </w:r>
      <w:r w:rsidR="007309CF" w:rsidRPr="00DF1829">
        <w:t>.</w:t>
      </w:r>
      <w:r w:rsidRPr="00DF1829">
        <w:t xml:space="preserve"> Klasyfikacja w sprawozdaniu finansowym odbywa się w podziale na należności z terminem wymagalności do 12 miesięcy oraz powyżej 12 miesięcy od dnia bilansowego.</w:t>
      </w:r>
      <w:r>
        <w:t xml:space="preserve"> </w:t>
      </w:r>
    </w:p>
    <w:p w14:paraId="259FB8A0" w14:textId="338C8597" w:rsidR="008B0BC8" w:rsidRDefault="008B0BC8" w:rsidP="00150C3E">
      <w:pPr>
        <w:pStyle w:val="Nagwek5"/>
      </w:pPr>
      <w:r>
        <w:t>Należności z tytułu podatk</w:t>
      </w:r>
      <w:r w:rsidR="003C6E81">
        <w:t>ów</w:t>
      </w:r>
      <w:r>
        <w:t>, dotacji, ceł, ubezpieczeń społecznych i zdrowotnych</w:t>
      </w:r>
      <w:r w:rsidR="00150C3E">
        <w:t xml:space="preserve"> (aktywa poz. B.II.3.b)</w:t>
      </w:r>
    </w:p>
    <w:p w14:paraId="7B7A9735" w14:textId="77777777" w:rsidR="0079037F" w:rsidRPr="00DF1829" w:rsidRDefault="0053238D" w:rsidP="0079037F">
      <w:r w:rsidRPr="00DF1829">
        <w:t xml:space="preserve">W pozycji tej wykazywane są należności wynikające z rozrachunków publicznoprawnych, do których stosuje się przepisy ordynacji podatkowej. Do tej pozycji zalicza się w szczególności nadpłaty z tytułu podatków i opłaty wnoszonych na rzecz samorządu terytorialnego, podatków z tytułu prowadzonej działalności, składek na ubezpieczenia społeczne i fundusz pracy oraz innych opłat wynikających z obowiązków pracodawcy, w tym na Państwowy Fundusz Rehabilitacji Osób Niepełnosprawnych. </w:t>
      </w:r>
    </w:p>
    <w:p w14:paraId="2907B83A" w14:textId="77777777" w:rsidR="008B0BC8" w:rsidRPr="00DF1829" w:rsidRDefault="008B0BC8" w:rsidP="00150C3E">
      <w:pPr>
        <w:pStyle w:val="Nagwek5"/>
      </w:pPr>
      <w:r w:rsidRPr="00DF1829">
        <w:t>Inne należności</w:t>
      </w:r>
      <w:r w:rsidR="00150C3E" w:rsidRPr="00DF1829">
        <w:t xml:space="preserve"> (aktywa poz. B.II.3.c)</w:t>
      </w:r>
    </w:p>
    <w:p w14:paraId="2833592C" w14:textId="6BB0893A" w:rsidR="0079037F" w:rsidRPr="00DF1829" w:rsidRDefault="0053238D" w:rsidP="0079037F">
      <w:r w:rsidRPr="00DF1829">
        <w:t xml:space="preserve">W pozycji tej wykazywane są </w:t>
      </w:r>
      <w:r w:rsidR="00E0042D" w:rsidRPr="00DF1829">
        <w:t xml:space="preserve">wszelkie należności </w:t>
      </w:r>
      <w:r w:rsidR="00FD121D" w:rsidRPr="00DF1829">
        <w:t xml:space="preserve">z wyłączeniem należności </w:t>
      </w:r>
      <w:r w:rsidR="00E0042D" w:rsidRPr="00DF1829">
        <w:t>dochodzon</w:t>
      </w:r>
      <w:r w:rsidR="003C6E81" w:rsidRPr="00DF1829">
        <w:t>ych</w:t>
      </w:r>
      <w:r w:rsidR="00E0042D" w:rsidRPr="00DF1829">
        <w:t xml:space="preserve"> na drodze sądowej oraz wynikające z innych tytułów niż publicznoprawne lub z tytułu dostaw towarów i usług. W szczególności w pozycji tej wykazywane są:</w:t>
      </w:r>
    </w:p>
    <w:p w14:paraId="54F0A721" w14:textId="77777777" w:rsidR="00E0042D" w:rsidRPr="00DF1829" w:rsidRDefault="00E0042D" w:rsidP="003C428D">
      <w:pPr>
        <w:pStyle w:val="Akapitzlist"/>
        <w:numPr>
          <w:ilvl w:val="0"/>
          <w:numId w:val="12"/>
        </w:numPr>
        <w:rPr>
          <w:rFonts w:ascii="TimesNewRomanPSMT" w:hAnsi="TimesNewRomanPSMT" w:cs="TimesNewRomanPSMT"/>
          <w:color w:val="000000"/>
          <w:szCs w:val="24"/>
        </w:rPr>
      </w:pPr>
      <w:r w:rsidRPr="00DF1829">
        <w:rPr>
          <w:rFonts w:ascii="TimesNewRomanPSMT" w:hAnsi="TimesNewRomanPSMT" w:cs="TimesNewRomanPSMT"/>
          <w:color w:val="000000"/>
          <w:szCs w:val="24"/>
        </w:rPr>
        <w:t xml:space="preserve">należności od pracowników ze stosunku pracy, z tytułu udzielonych zaliczek na koszty podróży służbowych lub zakupów, udzielonych pożyczek, niedoborów dochodzonych przez jednostkę lub zasądzonych przez sąd. </w:t>
      </w:r>
      <w:r w:rsidR="004761E1" w:rsidRPr="00DF1829">
        <w:rPr>
          <w:rFonts w:ascii="TimesNewRomanPSMT" w:hAnsi="TimesNewRomanPSMT" w:cs="TimesNewRomanPSMT"/>
          <w:color w:val="000000"/>
          <w:szCs w:val="24"/>
        </w:rPr>
        <w:t xml:space="preserve">Zaliczki udzielane pracownikom mogą być w formie wpłat na wyodrębniony </w:t>
      </w:r>
      <w:r w:rsidR="004761E1" w:rsidRPr="00DF1829">
        <w:rPr>
          <w:rFonts w:ascii="TimesNewRomanPSMT" w:hAnsi="TimesNewRomanPSMT" w:cs="TimesNewRomanPSMT"/>
          <w:color w:val="000000"/>
          <w:szCs w:val="24"/>
        </w:rPr>
        <w:lastRenderedPageBreak/>
        <w:t xml:space="preserve">rachunek bankowy, do którego </w:t>
      </w:r>
      <w:r w:rsidR="00B01AF4" w:rsidRPr="00DF1829">
        <w:rPr>
          <w:rFonts w:ascii="TimesNewRomanPSMT" w:hAnsi="TimesNewRomanPSMT" w:cs="TimesNewRomanPSMT"/>
          <w:color w:val="000000"/>
          <w:szCs w:val="24"/>
        </w:rPr>
        <w:t>przypisane</w:t>
      </w:r>
      <w:r w:rsidR="004761E1" w:rsidRPr="00DF1829">
        <w:rPr>
          <w:rFonts w:ascii="TimesNewRomanPSMT" w:hAnsi="TimesNewRomanPSMT" w:cs="TimesNewRomanPSMT"/>
          <w:color w:val="000000"/>
          <w:szCs w:val="24"/>
        </w:rPr>
        <w:t xml:space="preserve"> są </w:t>
      </w:r>
      <w:r w:rsidR="00B01AF4" w:rsidRPr="00DF1829">
        <w:rPr>
          <w:rFonts w:ascii="TimesNewRomanPSMT" w:hAnsi="TimesNewRomanPSMT" w:cs="TimesNewRomanPSMT"/>
          <w:color w:val="000000"/>
          <w:szCs w:val="24"/>
        </w:rPr>
        <w:t>imienne</w:t>
      </w:r>
      <w:r w:rsidR="004761E1" w:rsidRPr="00DF1829">
        <w:rPr>
          <w:rFonts w:ascii="TimesNewRomanPSMT" w:hAnsi="TimesNewRomanPSMT" w:cs="TimesNewRomanPSMT"/>
          <w:color w:val="000000"/>
          <w:szCs w:val="24"/>
        </w:rPr>
        <w:t xml:space="preserve"> karty </w:t>
      </w:r>
      <w:proofErr w:type="spellStart"/>
      <w:r w:rsidR="004761E1" w:rsidRPr="00DF1829">
        <w:rPr>
          <w:rFonts w:ascii="TimesNewRomanPSMT" w:hAnsi="TimesNewRomanPSMT" w:cs="TimesNewRomanPSMT"/>
          <w:color w:val="000000"/>
          <w:szCs w:val="24"/>
        </w:rPr>
        <w:t>p</w:t>
      </w:r>
      <w:r w:rsidR="001E7D54" w:rsidRPr="00DF1829">
        <w:rPr>
          <w:rFonts w:ascii="TimesNewRomanPSMT" w:hAnsi="TimesNewRomanPSMT" w:cs="TimesNewRomanPSMT"/>
          <w:color w:val="000000"/>
          <w:szCs w:val="24"/>
        </w:rPr>
        <w:t>ripaid</w:t>
      </w:r>
      <w:proofErr w:type="spellEnd"/>
      <w:r w:rsidR="004761E1" w:rsidRPr="00DF1829">
        <w:rPr>
          <w:rFonts w:ascii="TimesNewRomanPSMT" w:hAnsi="TimesNewRomanPSMT" w:cs="TimesNewRomanPSMT"/>
          <w:color w:val="000000"/>
          <w:szCs w:val="24"/>
        </w:rPr>
        <w:t xml:space="preserve"> z określonym maksymalnym limitem wypłaty środków</w:t>
      </w:r>
      <w:r w:rsidR="001E7D54" w:rsidRPr="00DF1829">
        <w:rPr>
          <w:rFonts w:ascii="TimesNewRomanPSMT" w:hAnsi="TimesNewRomanPSMT" w:cs="TimesNewRomanPSMT"/>
          <w:color w:val="000000"/>
          <w:szCs w:val="24"/>
        </w:rPr>
        <w:t xml:space="preserve"> w wysokości 2.000 zł</w:t>
      </w:r>
      <w:r w:rsidR="004761E1" w:rsidRPr="00DF1829">
        <w:rPr>
          <w:rFonts w:ascii="TimesNewRomanPSMT" w:hAnsi="TimesNewRomanPSMT" w:cs="TimesNewRomanPSMT"/>
          <w:color w:val="000000"/>
          <w:szCs w:val="24"/>
        </w:rPr>
        <w:t xml:space="preserve">. Korzystanie z </w:t>
      </w:r>
      <w:r w:rsidR="001E7D54" w:rsidRPr="00DF1829">
        <w:rPr>
          <w:rFonts w:ascii="TimesNewRomanPSMT" w:hAnsi="TimesNewRomanPSMT" w:cs="TimesNewRomanPSMT"/>
          <w:color w:val="000000"/>
          <w:szCs w:val="24"/>
        </w:rPr>
        <w:t xml:space="preserve">takiej </w:t>
      </w:r>
      <w:r w:rsidR="004761E1" w:rsidRPr="00DF1829">
        <w:rPr>
          <w:rFonts w:ascii="TimesNewRomanPSMT" w:hAnsi="TimesNewRomanPSMT" w:cs="TimesNewRomanPSMT"/>
          <w:color w:val="000000"/>
          <w:szCs w:val="24"/>
        </w:rPr>
        <w:t xml:space="preserve">karty możliwe </w:t>
      </w:r>
      <w:r w:rsidR="001E7D54" w:rsidRPr="00DF1829">
        <w:rPr>
          <w:rFonts w:ascii="TimesNewRomanPSMT" w:hAnsi="TimesNewRomanPSMT" w:cs="TimesNewRomanPSMT"/>
          <w:color w:val="000000"/>
          <w:szCs w:val="24"/>
        </w:rPr>
        <w:t xml:space="preserve">jest </w:t>
      </w:r>
      <w:r w:rsidR="004761E1" w:rsidRPr="00DF1829">
        <w:rPr>
          <w:rFonts w:ascii="TimesNewRomanPSMT" w:hAnsi="TimesNewRomanPSMT" w:cs="TimesNewRomanPSMT"/>
          <w:color w:val="000000"/>
          <w:szCs w:val="24"/>
        </w:rPr>
        <w:t>pod warunkiem podpisani</w:t>
      </w:r>
      <w:r w:rsidR="001E7D54" w:rsidRPr="00DF1829">
        <w:rPr>
          <w:rFonts w:ascii="TimesNewRomanPSMT" w:hAnsi="TimesNewRomanPSMT" w:cs="TimesNewRomanPSMT"/>
          <w:color w:val="000000"/>
          <w:szCs w:val="24"/>
        </w:rPr>
        <w:t>a</w:t>
      </w:r>
      <w:r w:rsidR="004761E1" w:rsidRPr="00DF1829">
        <w:rPr>
          <w:rFonts w:ascii="TimesNewRomanPSMT" w:hAnsi="TimesNewRomanPSMT" w:cs="TimesNewRomanPSMT"/>
          <w:color w:val="000000"/>
          <w:szCs w:val="24"/>
        </w:rPr>
        <w:t xml:space="preserve"> umowy z pracownikiem (</w:t>
      </w:r>
      <w:proofErr w:type="spellStart"/>
      <w:r w:rsidR="004761E1" w:rsidRPr="00DF1829">
        <w:rPr>
          <w:rFonts w:ascii="TimesNewRomanPSMT" w:hAnsi="TimesNewRomanPSMT" w:cs="TimesNewRomanPSMT"/>
          <w:color w:val="000000"/>
          <w:szCs w:val="24"/>
        </w:rPr>
        <w:t>zaliczkobiorcą</w:t>
      </w:r>
      <w:proofErr w:type="spellEnd"/>
      <w:r w:rsidR="004761E1" w:rsidRPr="00DF1829">
        <w:rPr>
          <w:rFonts w:ascii="TimesNewRomanPSMT" w:hAnsi="TimesNewRomanPSMT" w:cs="TimesNewRomanPSMT"/>
          <w:color w:val="000000"/>
          <w:szCs w:val="24"/>
        </w:rPr>
        <w:t xml:space="preserve">) i dobrowolnym poddaniu się egzekucji na wypadek braku rozliczenia się z dokonanych wydatków. Potrącenie zaległości może się odbyć z przysługującego </w:t>
      </w:r>
      <w:proofErr w:type="spellStart"/>
      <w:r w:rsidR="004761E1" w:rsidRPr="00DF1829">
        <w:rPr>
          <w:rFonts w:ascii="TimesNewRomanPSMT" w:hAnsi="TimesNewRomanPSMT" w:cs="TimesNewRomanPSMT"/>
          <w:color w:val="000000"/>
          <w:szCs w:val="24"/>
        </w:rPr>
        <w:t>zaliczkobiorcy</w:t>
      </w:r>
      <w:proofErr w:type="spellEnd"/>
      <w:r w:rsidR="004761E1" w:rsidRPr="00DF1829">
        <w:rPr>
          <w:rFonts w:ascii="TimesNewRomanPSMT" w:hAnsi="TimesNewRomanPSMT" w:cs="TimesNewRomanPSMT"/>
          <w:color w:val="000000"/>
          <w:szCs w:val="24"/>
        </w:rPr>
        <w:t xml:space="preserve"> wynagrodzenia.</w:t>
      </w:r>
    </w:p>
    <w:p w14:paraId="2F487508" w14:textId="77777777" w:rsidR="004761E1" w:rsidRPr="00DF1829" w:rsidRDefault="004761E1" w:rsidP="003C428D">
      <w:pPr>
        <w:pStyle w:val="Akapitzlist"/>
        <w:numPr>
          <w:ilvl w:val="0"/>
          <w:numId w:val="12"/>
        </w:numPr>
        <w:rPr>
          <w:rFonts w:ascii="TimesNewRomanPSMT" w:hAnsi="TimesNewRomanPSMT" w:cs="TimesNewRomanPSMT"/>
          <w:color w:val="000000"/>
          <w:szCs w:val="24"/>
        </w:rPr>
      </w:pPr>
      <w:r w:rsidRPr="00DF1829">
        <w:rPr>
          <w:rFonts w:ascii="TimesNewRomanPSMT" w:hAnsi="TimesNewRomanPSMT" w:cs="TimesNewRomanPSMT"/>
          <w:color w:val="000000"/>
          <w:szCs w:val="24"/>
        </w:rPr>
        <w:t>należności z tytułu sprzedaży środków trwałych, środków trwałych w budowie, wartości niematerialnych i prawnych, inwestycji w nieruchomości, papierów wartościowych itp.</w:t>
      </w:r>
    </w:p>
    <w:p w14:paraId="09BE77CC" w14:textId="77777777" w:rsidR="004761E1" w:rsidRPr="00DF1829" w:rsidRDefault="004761E1" w:rsidP="003C428D">
      <w:pPr>
        <w:pStyle w:val="Akapitzlist"/>
        <w:numPr>
          <w:ilvl w:val="0"/>
          <w:numId w:val="12"/>
        </w:numPr>
        <w:rPr>
          <w:rFonts w:ascii="TimesNewRomanPSMT" w:hAnsi="TimesNewRomanPSMT" w:cs="TimesNewRomanPSMT"/>
          <w:color w:val="000000"/>
          <w:szCs w:val="24"/>
        </w:rPr>
      </w:pPr>
      <w:r w:rsidRPr="00DF1829">
        <w:rPr>
          <w:rFonts w:ascii="TimesNewRomanPSMT" w:hAnsi="TimesNewRomanPSMT" w:cs="TimesNewRomanPSMT"/>
          <w:color w:val="000000"/>
          <w:szCs w:val="24"/>
        </w:rPr>
        <w:t>odszkodowania należne z tytułu ubezpieczeń majątkowych i osobowych,</w:t>
      </w:r>
    </w:p>
    <w:p w14:paraId="6B066FF3" w14:textId="5239BBE0" w:rsidR="004761E1" w:rsidRPr="00DF1829" w:rsidRDefault="004761E1" w:rsidP="003C428D">
      <w:pPr>
        <w:pStyle w:val="Akapitzlist"/>
        <w:numPr>
          <w:ilvl w:val="0"/>
          <w:numId w:val="12"/>
        </w:numPr>
        <w:rPr>
          <w:rFonts w:ascii="TimesNewRomanPSMT" w:hAnsi="TimesNewRomanPSMT" w:cs="TimesNewRomanPSMT"/>
          <w:color w:val="000000"/>
          <w:szCs w:val="24"/>
        </w:rPr>
      </w:pPr>
      <w:r w:rsidRPr="00DF1829">
        <w:rPr>
          <w:rFonts w:ascii="TimesNewRomanPSMT" w:hAnsi="TimesNewRomanPSMT" w:cs="TimesNewRomanPSMT"/>
          <w:color w:val="000000"/>
          <w:szCs w:val="24"/>
        </w:rPr>
        <w:t xml:space="preserve">w jednostkach </w:t>
      </w:r>
      <w:r w:rsidR="003C428D" w:rsidRPr="00DF1829">
        <w:rPr>
          <w:rFonts w:ascii="TimesNewRomanPSMT" w:hAnsi="TimesNewRomanPSMT" w:cs="TimesNewRomanPSMT"/>
          <w:color w:val="000000"/>
          <w:szCs w:val="24"/>
        </w:rPr>
        <w:t>organizacyjnych A</w:t>
      </w:r>
      <w:r w:rsidRPr="00DF1829">
        <w:rPr>
          <w:rFonts w:ascii="TimesNewRomanPSMT" w:hAnsi="TimesNewRomanPSMT" w:cs="TimesNewRomanPSMT"/>
          <w:color w:val="000000"/>
          <w:szCs w:val="24"/>
        </w:rPr>
        <w:t xml:space="preserve">kademii – należności wynikające z rozliczeń pomiędzy tymi jednostkami lub pomiędzy jednostkami i kancelarią, </w:t>
      </w:r>
      <w:r w:rsidR="00FD121D" w:rsidRPr="00DF1829">
        <w:rPr>
          <w:rFonts w:ascii="TimesNewRomanPSMT" w:hAnsi="TimesNewRomanPSMT" w:cs="TimesNewRomanPSMT"/>
          <w:color w:val="000000"/>
          <w:szCs w:val="24"/>
        </w:rPr>
        <w:t xml:space="preserve">z tym że </w:t>
      </w:r>
      <w:r w:rsidRPr="00DF1829">
        <w:rPr>
          <w:rFonts w:ascii="TimesNewRomanPSMT" w:hAnsi="TimesNewRomanPSMT" w:cs="TimesNewRomanPSMT"/>
          <w:color w:val="000000"/>
          <w:szCs w:val="24"/>
        </w:rPr>
        <w:t>należności te podlegają wyłączeniu ze sprawozdania łącznego,</w:t>
      </w:r>
    </w:p>
    <w:p w14:paraId="7101A8DF" w14:textId="40AF3ECB" w:rsidR="004761E1" w:rsidRPr="00DF1829" w:rsidRDefault="004761E1" w:rsidP="003C428D">
      <w:pPr>
        <w:pStyle w:val="Akapitzlist"/>
        <w:numPr>
          <w:ilvl w:val="0"/>
          <w:numId w:val="12"/>
        </w:numPr>
        <w:rPr>
          <w:rFonts w:ascii="TimesNewRomanPSMT" w:hAnsi="TimesNewRomanPSMT" w:cs="TimesNewRomanPSMT"/>
          <w:color w:val="000000"/>
          <w:szCs w:val="24"/>
        </w:rPr>
      </w:pPr>
      <w:r w:rsidRPr="00DF1829">
        <w:rPr>
          <w:rFonts w:ascii="TimesNewRomanPSMT" w:hAnsi="TimesNewRomanPSMT" w:cs="TimesNewRomanPSMT"/>
          <w:color w:val="000000"/>
          <w:szCs w:val="24"/>
        </w:rPr>
        <w:t>należności wynikające z rozliczeń pomiędzy Akademią oraz instytutami wchodzącymi w skład PAN.</w:t>
      </w:r>
    </w:p>
    <w:p w14:paraId="67B86CEB" w14:textId="77777777" w:rsidR="008B0BC8" w:rsidRDefault="008B0BC8" w:rsidP="00150C3E">
      <w:pPr>
        <w:pStyle w:val="Nagwek5"/>
      </w:pPr>
      <w:r w:rsidRPr="00DF1829">
        <w:t>Należności dochodzone na drodze sądowej</w:t>
      </w:r>
      <w:r w:rsidR="00150C3E" w:rsidRPr="00DF1829">
        <w:t xml:space="preserve"> (aktywa poz. B.II.3.d)</w:t>
      </w:r>
    </w:p>
    <w:p w14:paraId="29376198" w14:textId="77777777" w:rsidR="0079037F" w:rsidRPr="00DF1829" w:rsidRDefault="00AC4BD6" w:rsidP="0079037F">
      <w:r w:rsidRPr="00DF1829">
        <w:t xml:space="preserve">W pozycji tej wykazywane są należności skierowane na drogę postępowania sądowego. Po zakończeniu postępowania sądowego należności </w:t>
      </w:r>
      <w:r w:rsidR="008713CE" w:rsidRPr="00DF1829">
        <w:t>przenoszone są do kategorii aktywów</w:t>
      </w:r>
      <w:r w:rsidR="00BC5ED4" w:rsidRPr="00DF1829">
        <w:t>,</w:t>
      </w:r>
      <w:r w:rsidR="008713CE" w:rsidRPr="00DF1829">
        <w:t xml:space="preserve"> w której ujęte były pierwotnie.</w:t>
      </w:r>
    </w:p>
    <w:p w14:paraId="4CA7BF1D" w14:textId="77777777" w:rsidR="008B0BC8" w:rsidRPr="00DF1829" w:rsidRDefault="008B0BC8" w:rsidP="003709D9">
      <w:pPr>
        <w:pStyle w:val="Nagwek3"/>
      </w:pPr>
      <w:bookmarkStart w:id="103" w:name="_Toc54384972"/>
      <w:bookmarkStart w:id="104" w:name="_Toc54385174"/>
      <w:bookmarkStart w:id="105" w:name="_Toc61426682"/>
      <w:bookmarkStart w:id="106" w:name="_Toc92887180"/>
      <w:r w:rsidRPr="00DF1829">
        <w:t>Inwestycje krótkoterminowe (</w:t>
      </w:r>
      <w:r w:rsidR="00150C3E" w:rsidRPr="00DF1829">
        <w:t>aktywa</w:t>
      </w:r>
      <w:r w:rsidRPr="00DF1829">
        <w:t xml:space="preserve"> poz. B.III)</w:t>
      </w:r>
      <w:bookmarkEnd w:id="103"/>
      <w:bookmarkEnd w:id="104"/>
      <w:bookmarkEnd w:id="105"/>
      <w:bookmarkEnd w:id="106"/>
    </w:p>
    <w:p w14:paraId="5A5B8C88" w14:textId="77777777" w:rsidR="0079037F" w:rsidRPr="00DF1829" w:rsidRDefault="00702EAF" w:rsidP="0079037F">
      <w:r w:rsidRPr="00DF1829">
        <w:t xml:space="preserve">W tej pozycji aktywów wykazywane są te składniki aktywów posiadanych przez Akademię, które są utrzymywane w celu osiągnięcia korzyści </w:t>
      </w:r>
      <w:proofErr w:type="spellStart"/>
      <w:r w:rsidRPr="00DF1829">
        <w:t>ekonomocznych</w:t>
      </w:r>
      <w:proofErr w:type="spellEnd"/>
      <w:r w:rsidRPr="00DF1829">
        <w:t xml:space="preserve"> wynikających z przyrostu ich wartości lub odsetek czy </w:t>
      </w:r>
      <w:proofErr w:type="spellStart"/>
      <w:r w:rsidRPr="00DF1829">
        <w:t>dywident</w:t>
      </w:r>
      <w:proofErr w:type="spellEnd"/>
      <w:r w:rsidRPr="00DF1829">
        <w:t xml:space="preserve"> w okresie krótszym niż 12 miesięcy od dnia bilansowego.</w:t>
      </w:r>
    </w:p>
    <w:p w14:paraId="052B24D0" w14:textId="77777777" w:rsidR="00150C3E" w:rsidRPr="00DF1829" w:rsidRDefault="00150C3E" w:rsidP="003709D9">
      <w:pPr>
        <w:pStyle w:val="Nagwek4"/>
      </w:pPr>
      <w:r w:rsidRPr="00DF1829">
        <w:t>Krótkoterminowe aktywa finansowe (aktywa poz. B.III.1)</w:t>
      </w:r>
    </w:p>
    <w:p w14:paraId="632FE626" w14:textId="77777777" w:rsidR="009878F5" w:rsidRPr="00DF1829" w:rsidRDefault="009878F5" w:rsidP="009878F5">
      <w:r w:rsidRPr="00DF1829">
        <w:t>Polska Akademia Nauk nie dokonuje inwestycji w krótkoterminowe aktywa finansowe w postaci papierów wartościowych.</w:t>
      </w:r>
    </w:p>
    <w:p w14:paraId="3F9D2E8D" w14:textId="77777777" w:rsidR="0079037F" w:rsidRPr="00DF1829" w:rsidRDefault="00B6025A" w:rsidP="00B6025A">
      <w:pPr>
        <w:pStyle w:val="Nagwek5"/>
      </w:pPr>
      <w:r w:rsidRPr="00DF1829">
        <w:t>Krótkoterminowe aktywa finansowe w jednostkach powiązanych (aktywa poz. B.III.1.a)</w:t>
      </w:r>
    </w:p>
    <w:p w14:paraId="0C0F9C89" w14:textId="77777777" w:rsidR="0010232D" w:rsidRPr="00DF1829" w:rsidRDefault="0010232D" w:rsidP="0010232D">
      <w:r w:rsidRPr="00DF1829">
        <w:t xml:space="preserve">W Polskiej Akademii Nauk </w:t>
      </w:r>
      <w:r w:rsidR="006D4CAF" w:rsidRPr="00DF1829">
        <w:t xml:space="preserve">ta </w:t>
      </w:r>
      <w:r w:rsidRPr="00DF1829">
        <w:t>pozycja aktywów nie występuje.</w:t>
      </w:r>
    </w:p>
    <w:p w14:paraId="4DF4E7EB" w14:textId="77777777" w:rsidR="00B6025A" w:rsidRPr="00DF1829" w:rsidRDefault="00B6025A" w:rsidP="00B6025A">
      <w:pPr>
        <w:pStyle w:val="Nagwek5"/>
      </w:pPr>
      <w:r w:rsidRPr="00DF1829">
        <w:t>Krótkoterminowe aktywa finansowe w pozostałych jednostkach (aktywa poz. B.III.1.b)</w:t>
      </w:r>
    </w:p>
    <w:p w14:paraId="47720C65" w14:textId="77777777" w:rsidR="0010232D" w:rsidRPr="00931D39" w:rsidRDefault="0010232D" w:rsidP="0010232D">
      <w:r w:rsidRPr="00DF1829">
        <w:t xml:space="preserve">W Polskiej Akademii Nauk </w:t>
      </w:r>
      <w:r w:rsidR="006D4CAF" w:rsidRPr="00DF1829">
        <w:t xml:space="preserve">ta </w:t>
      </w:r>
      <w:r w:rsidRPr="00DF1829">
        <w:t>pozycja aktywów nie występuje.</w:t>
      </w:r>
    </w:p>
    <w:p w14:paraId="7D52595A" w14:textId="77777777" w:rsidR="00150C3E" w:rsidRDefault="00150C3E" w:rsidP="00150C3E">
      <w:pPr>
        <w:pStyle w:val="Nagwek5"/>
      </w:pPr>
      <w:r>
        <w:t>Środki pieniężne i inne aktywa pieniężne (aktywa poz. B.III.1.c)</w:t>
      </w:r>
    </w:p>
    <w:p w14:paraId="5B3AC9A7" w14:textId="4B601918" w:rsidR="0010232D" w:rsidRPr="00DF1829" w:rsidRDefault="00230635" w:rsidP="0010232D">
      <w:r w:rsidRPr="00DF1829">
        <w:t>W tej pozycji wykazywane są środki pieniężne zg</w:t>
      </w:r>
      <w:r w:rsidR="006A4EB9" w:rsidRPr="00DF1829">
        <w:t>r</w:t>
      </w:r>
      <w:r w:rsidRPr="00DF1829">
        <w:t>omadzone w kasach jak i na rachunkach bankowych oraz inne składniki aktywów wymienione poniżej. Krajowe środki pienię</w:t>
      </w:r>
      <w:r w:rsidR="00B01AF4" w:rsidRPr="00DF1829">
        <w:t>ż</w:t>
      </w:r>
      <w:r w:rsidRPr="00DF1829">
        <w:t xml:space="preserve">ne Akademii gromadzone są na rachunkach bankowych w Banku Gospodarstwa Krajowego (BGK). Środki pieniężne jednostek mających siedzibę poza granicami RP gromadzone są </w:t>
      </w:r>
      <w:r w:rsidR="00FD121D" w:rsidRPr="00DF1829">
        <w:t xml:space="preserve">również </w:t>
      </w:r>
      <w:r w:rsidRPr="00DF1829">
        <w:t xml:space="preserve">na rachunkach w bankach zagranicznych. Krajowe środki </w:t>
      </w:r>
      <w:r w:rsidRPr="00DF1829">
        <w:lastRenderedPageBreak/>
        <w:t xml:space="preserve">pieniężne, zgodnie z ustawą o finansach publicznych podlegają przekazaniu w depozyt ministrowi </w:t>
      </w:r>
      <w:r w:rsidR="00B01AF4" w:rsidRPr="00DF1829">
        <w:t>finansów</w:t>
      </w:r>
      <w:r w:rsidRPr="00DF1829">
        <w:t xml:space="preserve"> (MF). Deponowanie środków pienię</w:t>
      </w:r>
      <w:r w:rsidR="00B01AF4" w:rsidRPr="00DF1829">
        <w:t>ż</w:t>
      </w:r>
      <w:r w:rsidRPr="00DF1829">
        <w:t xml:space="preserve">nych może odbywać się w formie lokat terminowych lub w systemie lokat </w:t>
      </w:r>
      <w:proofErr w:type="spellStart"/>
      <w:r w:rsidRPr="00DF1829">
        <w:t>overnight</w:t>
      </w:r>
      <w:proofErr w:type="spellEnd"/>
      <w:r w:rsidRPr="00DF1829">
        <w:t>. Zdeponowane w ten sposób środki przekazywane są na wyodrębnione rachunki bankowe prowadzone w BGK i są ewidencjonowane jako środki pieniężne w drodze. Deponowaniu w MF nie podlegają środki pieniężne zgromadzone w walucie obcej, środki pieni</w:t>
      </w:r>
      <w:r w:rsidR="00B01AF4" w:rsidRPr="00DF1829">
        <w:t>ę</w:t>
      </w:r>
      <w:r w:rsidRPr="00DF1829">
        <w:t>żne projektów badawczych oraz środki pieniężne pochodzące z dotacji budżetowych.</w:t>
      </w:r>
    </w:p>
    <w:p w14:paraId="79570486" w14:textId="7F9373F2" w:rsidR="00230635" w:rsidRPr="00DF1829" w:rsidRDefault="006A4EB9" w:rsidP="0010232D">
      <w:pPr>
        <w:rPr>
          <w:color w:val="000000" w:themeColor="text1"/>
        </w:rPr>
      </w:pPr>
      <w:r w:rsidRPr="00DF1829">
        <w:t>Krajowe ś</w:t>
      </w:r>
      <w:r w:rsidR="00230635" w:rsidRPr="00DF1829">
        <w:t xml:space="preserve">rodki pieniężne </w:t>
      </w:r>
      <w:r w:rsidR="00D822B8" w:rsidRPr="00DF1829">
        <w:t xml:space="preserve">w kasie </w:t>
      </w:r>
      <w:r w:rsidRPr="00DF1829">
        <w:t xml:space="preserve">i na rachunkach bankowych </w:t>
      </w:r>
      <w:r w:rsidR="00D822B8" w:rsidRPr="00DF1829">
        <w:t>wycenia się według wartości n</w:t>
      </w:r>
      <w:r w:rsidRPr="00DF1829">
        <w:t>ominalnej. Postępowanie w zakresie obrotu gotówkowego określa instrukcja stanowiąca</w:t>
      </w:r>
      <w:r w:rsidR="00BC5ED4" w:rsidRPr="00DF1829">
        <w:t xml:space="preserve"> Z</w:t>
      </w:r>
      <w:r w:rsidRPr="00DF1829">
        <w:t>ałącznik nr</w:t>
      </w:r>
      <w:r w:rsidR="00BC5ED4" w:rsidRPr="00DF1829">
        <w:t xml:space="preserve"> 1</w:t>
      </w:r>
      <w:r w:rsidR="002206C7">
        <w:t>5</w:t>
      </w:r>
      <w:r w:rsidR="00BC5ED4" w:rsidRPr="00DF1829">
        <w:t xml:space="preserve">. </w:t>
      </w:r>
      <w:r w:rsidRPr="00DF1829">
        <w:rPr>
          <w:color w:val="000000" w:themeColor="text1"/>
        </w:rPr>
        <w:t xml:space="preserve">Środki pieniężne w walutach obcych wycenia się na dzień bilansowy według kursu </w:t>
      </w:r>
      <w:r w:rsidR="003E73E5" w:rsidRPr="00DF1829">
        <w:rPr>
          <w:color w:val="000000" w:themeColor="text1"/>
        </w:rPr>
        <w:t xml:space="preserve">średniego </w:t>
      </w:r>
      <w:r w:rsidRPr="00DF1829">
        <w:rPr>
          <w:color w:val="000000" w:themeColor="text1"/>
        </w:rPr>
        <w:t xml:space="preserve">waluty </w:t>
      </w:r>
      <w:r w:rsidR="003E73E5" w:rsidRPr="00DF1829">
        <w:rPr>
          <w:color w:val="000000" w:themeColor="text1"/>
        </w:rPr>
        <w:t>ogłaszanego przez NBP</w:t>
      </w:r>
      <w:r w:rsidR="00FD121D" w:rsidRPr="00DF1829">
        <w:rPr>
          <w:color w:val="000000" w:themeColor="text1"/>
        </w:rPr>
        <w:t xml:space="preserve"> na ten dzień</w:t>
      </w:r>
      <w:r w:rsidR="003E73E5" w:rsidRPr="00DF1829">
        <w:rPr>
          <w:color w:val="000000" w:themeColor="text1"/>
        </w:rPr>
        <w:t>.</w:t>
      </w:r>
      <w:r w:rsidR="00BC5ED4" w:rsidRPr="00DF1829">
        <w:rPr>
          <w:color w:val="000000" w:themeColor="text1"/>
        </w:rPr>
        <w:t xml:space="preserve"> </w:t>
      </w:r>
    </w:p>
    <w:p w14:paraId="1A55885C" w14:textId="5AE7A733" w:rsidR="00507A08" w:rsidRDefault="006A4EB9" w:rsidP="0010232D">
      <w:pPr>
        <w:rPr>
          <w:color w:val="000000" w:themeColor="text1"/>
        </w:rPr>
      </w:pPr>
      <w:r w:rsidRPr="00DF1829">
        <w:rPr>
          <w:color w:val="000000" w:themeColor="text1"/>
        </w:rPr>
        <w:t xml:space="preserve">Do innych środków pieniężnych kwalifikowane są środki niezakwalifikowane do wymienionych wyżej kategorii, a w szczególności: środki pieniężne w drodze, weksle i inne dokumenty płatne w okresie 3 miesięcy od dnia </w:t>
      </w:r>
      <w:r w:rsidR="00B01AF4" w:rsidRPr="00DF1829">
        <w:rPr>
          <w:color w:val="000000" w:themeColor="text1"/>
        </w:rPr>
        <w:t>wystawienia</w:t>
      </w:r>
      <w:r w:rsidRPr="00DF1829">
        <w:rPr>
          <w:color w:val="000000" w:themeColor="text1"/>
        </w:rPr>
        <w:t xml:space="preserve"> oraz lokaty terminowe o okresie zapadalności krótszym niż 3 miesiące wraz z odsetkami naliczonymi na dzień bilansowy.</w:t>
      </w:r>
    </w:p>
    <w:p w14:paraId="5E5CF8AD" w14:textId="158A6BCA" w:rsidR="00507A08" w:rsidRPr="006A4EB9" w:rsidRDefault="00507A08" w:rsidP="0010232D">
      <w:pPr>
        <w:rPr>
          <w:color w:val="000000" w:themeColor="text1"/>
        </w:rPr>
      </w:pPr>
      <w:r>
        <w:rPr>
          <w:color w:val="000000" w:themeColor="text1"/>
        </w:rPr>
        <w:t>Do innych aktywów pieniężnych zalicza się w szczególności: weksle i czeki obce o terminie płatności dłuższym niż 3 miesiące od dnia bilansowego</w:t>
      </w:r>
      <w:r w:rsidRPr="000B08F3">
        <w:rPr>
          <w:color w:val="000000" w:themeColor="text1"/>
        </w:rPr>
        <w:t>, należne jednostce dywidendy</w:t>
      </w:r>
      <w:r>
        <w:rPr>
          <w:color w:val="000000" w:themeColor="text1"/>
        </w:rPr>
        <w:t xml:space="preserve"> od spółek</w:t>
      </w:r>
      <w:r w:rsidR="000B08F3">
        <w:rPr>
          <w:color w:val="000000" w:themeColor="text1"/>
        </w:rPr>
        <w:t>,</w:t>
      </w:r>
      <w:r>
        <w:rPr>
          <w:color w:val="000000" w:themeColor="text1"/>
        </w:rPr>
        <w:t xml:space="preserve"> w których jednostka posiada udziały lub akcje.</w:t>
      </w:r>
    </w:p>
    <w:p w14:paraId="2FBCFB16" w14:textId="77777777" w:rsidR="0010232D" w:rsidRDefault="0010232D" w:rsidP="0010232D">
      <w:pPr>
        <w:pStyle w:val="Nagwek4"/>
      </w:pPr>
      <w:r>
        <w:t>Inne inwestycje krótkoterminowe (aktywa poz. B.III.2)</w:t>
      </w:r>
    </w:p>
    <w:p w14:paraId="7FF94697" w14:textId="77777777" w:rsidR="0010232D" w:rsidRPr="00DF1829" w:rsidRDefault="0010232D" w:rsidP="0010232D">
      <w:r w:rsidRPr="00DF1829">
        <w:t xml:space="preserve">W Polskiej Akademii Nauk </w:t>
      </w:r>
      <w:r w:rsidR="006D4CAF" w:rsidRPr="00DF1829">
        <w:t xml:space="preserve">ta </w:t>
      </w:r>
      <w:r w:rsidRPr="00DF1829">
        <w:t>pozycja aktywów nie występuje.</w:t>
      </w:r>
    </w:p>
    <w:p w14:paraId="191619A0" w14:textId="77777777" w:rsidR="008B0BC8" w:rsidRPr="00DF1829" w:rsidRDefault="008B0BC8" w:rsidP="003709D9">
      <w:pPr>
        <w:pStyle w:val="Nagwek3"/>
      </w:pPr>
      <w:bookmarkStart w:id="107" w:name="_Toc54384973"/>
      <w:bookmarkStart w:id="108" w:name="_Toc54385175"/>
      <w:bookmarkStart w:id="109" w:name="_Toc61426683"/>
      <w:bookmarkStart w:id="110" w:name="_Toc92887181"/>
      <w:r w:rsidRPr="00DF1829">
        <w:t>Krótkoterminowe rozliczenia międzyokresowe (</w:t>
      </w:r>
      <w:r w:rsidR="00150C3E" w:rsidRPr="00DF1829">
        <w:t>aktywa</w:t>
      </w:r>
      <w:r w:rsidRPr="00DF1829">
        <w:t xml:space="preserve"> poz. B.IV)</w:t>
      </w:r>
      <w:bookmarkEnd w:id="107"/>
      <w:bookmarkEnd w:id="108"/>
      <w:bookmarkEnd w:id="109"/>
      <w:bookmarkEnd w:id="110"/>
    </w:p>
    <w:p w14:paraId="7FE1D1E2" w14:textId="261BD5DD" w:rsidR="0079037F" w:rsidRDefault="008C7C9C" w:rsidP="0079037F">
      <w:r w:rsidRPr="00DF1829">
        <w:t>W tej pozycji bilans</w:t>
      </w:r>
      <w:r w:rsidR="00EB3100" w:rsidRPr="00DF1829">
        <w:t>u</w:t>
      </w:r>
      <w:r w:rsidRPr="00DF1829">
        <w:t xml:space="preserve"> prezentowane są wydatki poniesione przez Akademię, które będą stanowiły koszty w przyszłych okresach.</w:t>
      </w:r>
      <w:r w:rsidR="003A763E" w:rsidRPr="00DF1829">
        <w:t xml:space="preserve"> </w:t>
      </w:r>
      <w:r w:rsidR="00796463" w:rsidRPr="00DF1829">
        <w:t>Do wydatków tych zalicza się:</w:t>
      </w:r>
    </w:p>
    <w:p w14:paraId="14E83F6D" w14:textId="2664DCB5" w:rsidR="00796463" w:rsidRPr="000B08F3" w:rsidRDefault="00796463" w:rsidP="00796463">
      <w:pPr>
        <w:pStyle w:val="Akapitzlist"/>
        <w:numPr>
          <w:ilvl w:val="0"/>
          <w:numId w:val="12"/>
        </w:numPr>
        <w:rPr>
          <w:rFonts w:ascii="TimesNewRomanPSMT" w:hAnsi="TimesNewRomanPSMT" w:cs="TimesNewRomanPSMT"/>
          <w:color w:val="000000"/>
          <w:szCs w:val="24"/>
        </w:rPr>
      </w:pPr>
      <w:r w:rsidRPr="000B08F3">
        <w:rPr>
          <w:rFonts w:ascii="TimesNewRomanPSMT" w:hAnsi="TimesNewRomanPSMT" w:cs="TimesNewRomanPSMT"/>
          <w:color w:val="000000"/>
          <w:szCs w:val="24"/>
        </w:rPr>
        <w:t>opłacone z góry za przyszłe okresy czynsze, ubezpieczenia majątkowe, ubezpieczenia osobowe, prenumerata czasopism itp.</w:t>
      </w:r>
    </w:p>
    <w:p w14:paraId="0673D410" w14:textId="710B606A" w:rsidR="00B62957" w:rsidRPr="000B08F3" w:rsidRDefault="00B62957" w:rsidP="00796463">
      <w:pPr>
        <w:pStyle w:val="Akapitzlist"/>
        <w:numPr>
          <w:ilvl w:val="0"/>
          <w:numId w:val="12"/>
        </w:numPr>
        <w:rPr>
          <w:rFonts w:ascii="TimesNewRomanPSMT" w:hAnsi="TimesNewRomanPSMT" w:cs="TimesNewRomanPSMT"/>
          <w:color w:val="000000"/>
          <w:szCs w:val="24"/>
        </w:rPr>
      </w:pPr>
      <w:r w:rsidRPr="000B08F3">
        <w:rPr>
          <w:rFonts w:ascii="TimesNewRomanPSMT" w:hAnsi="TimesNewRomanPSMT" w:cs="TimesNewRomanPSMT"/>
          <w:color w:val="000000"/>
          <w:szCs w:val="24"/>
        </w:rPr>
        <w:t xml:space="preserve">przewidywane koszty świadczeń wykonanych na rzecz jednostki przez jej kontrahentów które poniesione zostaną w przyszłych okresach, np. koszty zużycia energii elektrycznej </w:t>
      </w:r>
      <w:proofErr w:type="spellStart"/>
      <w:r w:rsidRPr="000B08F3">
        <w:rPr>
          <w:rFonts w:ascii="TimesNewRomanPSMT" w:hAnsi="TimesNewRomanPSMT" w:cs="TimesNewRomanPSMT"/>
          <w:color w:val="000000"/>
          <w:szCs w:val="24"/>
        </w:rPr>
        <w:t>itp</w:t>
      </w:r>
      <w:proofErr w:type="spellEnd"/>
    </w:p>
    <w:p w14:paraId="134AF068" w14:textId="22222CDB" w:rsidR="00796463" w:rsidRPr="0015582D" w:rsidRDefault="00796463" w:rsidP="00796463">
      <w:pPr>
        <w:pStyle w:val="Akapitzlist"/>
        <w:numPr>
          <w:ilvl w:val="0"/>
          <w:numId w:val="12"/>
        </w:numPr>
        <w:rPr>
          <w:rFonts w:ascii="TimesNewRomanPSMT" w:hAnsi="TimesNewRomanPSMT" w:cs="TimesNewRomanPSMT"/>
          <w:color w:val="000000"/>
          <w:szCs w:val="24"/>
        </w:rPr>
      </w:pPr>
      <w:r w:rsidRPr="000B08F3">
        <w:t xml:space="preserve">wydatki poniesione w trakcie </w:t>
      </w:r>
      <w:r w:rsidRPr="0015582D">
        <w:t>prowadzenia prac rozwojowych, które po pozytywnym zakończeniu zostaną zaliczone do wartości niematerialnych i prawnych,</w:t>
      </w:r>
    </w:p>
    <w:p w14:paraId="141F9FE8" w14:textId="1ECCC5D8" w:rsidR="00796463" w:rsidRPr="0015582D" w:rsidRDefault="00796463" w:rsidP="00796463">
      <w:pPr>
        <w:pStyle w:val="Akapitzlist"/>
        <w:numPr>
          <w:ilvl w:val="0"/>
          <w:numId w:val="12"/>
        </w:numPr>
        <w:rPr>
          <w:rFonts w:ascii="TimesNewRomanPSMT" w:hAnsi="TimesNewRomanPSMT" w:cs="TimesNewRomanPSMT"/>
          <w:color w:val="000000"/>
          <w:szCs w:val="24"/>
        </w:rPr>
      </w:pPr>
      <w:r w:rsidRPr="0015582D">
        <w:t xml:space="preserve">koszty </w:t>
      </w:r>
      <w:r w:rsidR="00533191" w:rsidRPr="0015582D">
        <w:t xml:space="preserve">bezpośrednie i </w:t>
      </w:r>
      <w:r w:rsidRPr="0015582D">
        <w:t>pośrednie realizowanych projektów badawczych, o ile wynika to z umowy danego projektu badawczego</w:t>
      </w:r>
      <w:r w:rsidR="000B08F3" w:rsidRPr="0015582D">
        <w:t xml:space="preserve">. </w:t>
      </w:r>
      <w:r w:rsidR="0015582D" w:rsidRPr="0015582D">
        <w:t>Zasady ewidencjonowania projektów określone zostały</w:t>
      </w:r>
      <w:bookmarkStart w:id="111" w:name="_Hlk54292118"/>
      <w:r w:rsidR="000B08F3" w:rsidRPr="0015582D">
        <w:t xml:space="preserve"> w Załączniku nr </w:t>
      </w:r>
      <w:bookmarkEnd w:id="111"/>
      <w:r w:rsidR="000B08F3" w:rsidRPr="0015582D">
        <w:t>1</w:t>
      </w:r>
      <w:r w:rsidR="002206C7">
        <w:t>4</w:t>
      </w:r>
      <w:r w:rsidR="000B08F3" w:rsidRPr="0015582D">
        <w:t>.</w:t>
      </w:r>
    </w:p>
    <w:p w14:paraId="42085981" w14:textId="7F7322D3" w:rsidR="00796463" w:rsidRPr="000B08F3" w:rsidRDefault="00796463" w:rsidP="00796463">
      <w:pPr>
        <w:pStyle w:val="Akapitzlist"/>
        <w:numPr>
          <w:ilvl w:val="0"/>
          <w:numId w:val="12"/>
        </w:numPr>
        <w:rPr>
          <w:rFonts w:ascii="TimesNewRomanPSMT" w:hAnsi="TimesNewRomanPSMT" w:cs="TimesNewRomanPSMT"/>
          <w:color w:val="000000"/>
          <w:szCs w:val="24"/>
        </w:rPr>
      </w:pPr>
      <w:r w:rsidRPr="000B08F3">
        <w:lastRenderedPageBreak/>
        <w:t xml:space="preserve">wydatki </w:t>
      </w:r>
      <w:r w:rsidR="00A12043" w:rsidRPr="000B08F3">
        <w:t>na remonty lub konserwacje rzeczowych składników majątkowych niezaliczanych do inwestycji do czasu zakończenia zadania; po zakończeniu zadania wydatki te podlegają zaliczeniu jednorazowo do kosztów działalności bieżącej.</w:t>
      </w:r>
    </w:p>
    <w:p w14:paraId="022F3DD7" w14:textId="09AB2843" w:rsidR="00B62957" w:rsidRPr="000B08F3" w:rsidRDefault="00B62957" w:rsidP="00B62957">
      <w:pPr>
        <w:rPr>
          <w:rFonts w:ascii="TimesNewRomanPSMT" w:hAnsi="TimesNewRomanPSMT" w:cs="TimesNewRomanPSMT"/>
          <w:color w:val="000000"/>
          <w:szCs w:val="24"/>
        </w:rPr>
      </w:pPr>
      <w:r w:rsidRPr="000B08F3">
        <w:rPr>
          <w:rFonts w:ascii="TimesNewRomanPSMT" w:hAnsi="TimesNewRomanPSMT" w:cs="TimesNewRomanPSMT"/>
          <w:color w:val="000000"/>
          <w:szCs w:val="24"/>
        </w:rPr>
        <w:t>Odpis na rozliczenia międzyokresowe tworzony jes</w:t>
      </w:r>
      <w:r w:rsidR="00FF1474" w:rsidRPr="000B08F3">
        <w:rPr>
          <w:rFonts w:ascii="TimesNewRomanPSMT" w:hAnsi="TimesNewRomanPSMT" w:cs="TimesNewRomanPSMT"/>
          <w:color w:val="000000"/>
          <w:szCs w:val="24"/>
        </w:rPr>
        <w:t>t</w:t>
      </w:r>
      <w:r w:rsidRPr="000B08F3">
        <w:rPr>
          <w:rFonts w:ascii="TimesNewRomanPSMT" w:hAnsi="TimesNewRomanPSMT" w:cs="TimesNewRomanPSMT"/>
          <w:color w:val="000000"/>
          <w:szCs w:val="24"/>
        </w:rPr>
        <w:t xml:space="preserve"> proporcjo</w:t>
      </w:r>
      <w:r w:rsidR="00FF1474" w:rsidRPr="000B08F3">
        <w:rPr>
          <w:rFonts w:ascii="TimesNewRomanPSMT" w:hAnsi="TimesNewRomanPSMT" w:cs="TimesNewRomanPSMT"/>
          <w:color w:val="000000"/>
          <w:szCs w:val="24"/>
        </w:rPr>
        <w:t>na</w:t>
      </w:r>
      <w:r w:rsidRPr="000B08F3">
        <w:rPr>
          <w:rFonts w:ascii="TimesNewRomanPSMT" w:hAnsi="TimesNewRomanPSMT" w:cs="TimesNewRomanPSMT"/>
          <w:color w:val="000000"/>
          <w:szCs w:val="24"/>
        </w:rPr>
        <w:t xml:space="preserve">lnie do upływu czasu tj. w równych kwotach które przypadają na poszczególne okresy sprawozdawcze. </w:t>
      </w:r>
      <w:r w:rsidR="00FF1474" w:rsidRPr="000B08F3">
        <w:rPr>
          <w:rFonts w:ascii="TimesNewRomanPSMT" w:hAnsi="TimesNewRomanPSMT" w:cs="TimesNewRomanPSMT"/>
          <w:color w:val="000000"/>
          <w:szCs w:val="24"/>
        </w:rPr>
        <w:t>Stosuje się uproszczeni</w:t>
      </w:r>
      <w:r w:rsidR="00EA3513" w:rsidRPr="000B08F3">
        <w:rPr>
          <w:rFonts w:ascii="TimesNewRomanPSMT" w:hAnsi="TimesNewRomanPSMT" w:cs="TimesNewRomanPSMT"/>
          <w:color w:val="000000"/>
          <w:szCs w:val="24"/>
        </w:rPr>
        <w:t>e</w:t>
      </w:r>
      <w:r w:rsidR="00FF1474" w:rsidRPr="000B08F3">
        <w:rPr>
          <w:rFonts w:ascii="TimesNewRomanPSMT" w:hAnsi="TimesNewRomanPSMT" w:cs="TimesNewRomanPSMT"/>
          <w:color w:val="000000"/>
          <w:szCs w:val="24"/>
        </w:rPr>
        <w:t xml:space="preserve"> polegające na ujmowaniu całego kosztu w jednym okresie sprawozdawczym, o ile jego wysokość nie przekracza kwoty 10.000 zł.</w:t>
      </w:r>
    </w:p>
    <w:p w14:paraId="05B771E3" w14:textId="77777777" w:rsidR="00350B78" w:rsidRDefault="00350B78" w:rsidP="003709D9">
      <w:pPr>
        <w:pStyle w:val="Nagwek3"/>
      </w:pPr>
      <w:bookmarkStart w:id="112" w:name="_Toc54384974"/>
      <w:bookmarkStart w:id="113" w:name="_Toc54385176"/>
      <w:bookmarkStart w:id="114" w:name="_Toc61426684"/>
      <w:bookmarkStart w:id="115" w:name="_Toc92887182"/>
      <w:r>
        <w:t>Należne wpłaty na kapitał (fundusz) podstawowy (aktywa poz. C)</w:t>
      </w:r>
      <w:bookmarkEnd w:id="112"/>
      <w:bookmarkEnd w:id="113"/>
      <w:bookmarkEnd w:id="114"/>
      <w:bookmarkEnd w:id="115"/>
    </w:p>
    <w:p w14:paraId="6998C610" w14:textId="77777777" w:rsidR="00931D39" w:rsidRPr="00DF1829" w:rsidRDefault="00931D39" w:rsidP="00931D39">
      <w:r w:rsidRPr="00DF1829">
        <w:t xml:space="preserve">W Polskiej Akademii Nauk </w:t>
      </w:r>
      <w:r w:rsidR="006D4CAF" w:rsidRPr="00DF1829">
        <w:t xml:space="preserve">ta </w:t>
      </w:r>
      <w:r w:rsidRPr="00DF1829">
        <w:t xml:space="preserve">pozycja </w:t>
      </w:r>
      <w:r w:rsidR="0010232D" w:rsidRPr="00DF1829">
        <w:t>aktywów</w:t>
      </w:r>
      <w:r w:rsidRPr="00DF1829">
        <w:t xml:space="preserve"> nie występuje.</w:t>
      </w:r>
    </w:p>
    <w:p w14:paraId="24F34149" w14:textId="77777777" w:rsidR="00350B78" w:rsidRPr="00DF1829" w:rsidRDefault="00350B78" w:rsidP="003709D9">
      <w:pPr>
        <w:pStyle w:val="Nagwek3"/>
      </w:pPr>
      <w:bookmarkStart w:id="116" w:name="_Toc54384975"/>
      <w:bookmarkStart w:id="117" w:name="_Toc54385177"/>
      <w:bookmarkStart w:id="118" w:name="_Toc61426685"/>
      <w:bookmarkStart w:id="119" w:name="_Toc92887183"/>
      <w:r w:rsidRPr="00DF1829">
        <w:t>Udziały (akcje) własne (aktywa poz. D)</w:t>
      </w:r>
      <w:bookmarkEnd w:id="116"/>
      <w:bookmarkEnd w:id="117"/>
      <w:bookmarkEnd w:id="118"/>
      <w:bookmarkEnd w:id="119"/>
    </w:p>
    <w:p w14:paraId="231C4F75" w14:textId="77777777" w:rsidR="00931D39" w:rsidRPr="00931D39" w:rsidRDefault="00931D39" w:rsidP="00931D39">
      <w:r w:rsidRPr="00DF1829">
        <w:t>W Polskiej Akademii Nauk</w:t>
      </w:r>
      <w:r w:rsidR="006D4CAF" w:rsidRPr="00DF1829">
        <w:t xml:space="preserve"> ta</w:t>
      </w:r>
      <w:r w:rsidRPr="00DF1829">
        <w:t xml:space="preserve"> pozycja </w:t>
      </w:r>
      <w:r w:rsidR="0010232D" w:rsidRPr="00DF1829">
        <w:t>aktywów</w:t>
      </w:r>
      <w:r w:rsidRPr="00DF1829">
        <w:t xml:space="preserve"> nie występuje.</w:t>
      </w:r>
    </w:p>
    <w:p w14:paraId="10210F5A" w14:textId="77777777" w:rsidR="00125300" w:rsidRDefault="00125300" w:rsidP="0066028F">
      <w:pPr>
        <w:pStyle w:val="Nagwek2"/>
      </w:pPr>
      <w:bookmarkStart w:id="120" w:name="_Toc54384976"/>
      <w:bookmarkStart w:id="121" w:name="_Toc54385178"/>
      <w:bookmarkStart w:id="122" w:name="_Toc61426686"/>
      <w:bookmarkStart w:id="123" w:name="_Toc92887184"/>
      <w:r>
        <w:t>Stosowane zasady wyceny pasywów</w:t>
      </w:r>
      <w:bookmarkEnd w:id="120"/>
      <w:bookmarkEnd w:id="121"/>
      <w:bookmarkEnd w:id="122"/>
      <w:bookmarkEnd w:id="123"/>
    </w:p>
    <w:p w14:paraId="5F56ACFC" w14:textId="77777777" w:rsidR="00D049EA" w:rsidRDefault="00150C3E" w:rsidP="003709D9">
      <w:pPr>
        <w:pStyle w:val="Nagwek3"/>
      </w:pPr>
      <w:bookmarkStart w:id="124" w:name="_Toc54384977"/>
      <w:bookmarkStart w:id="125" w:name="_Toc54385179"/>
      <w:bookmarkStart w:id="126" w:name="_Toc61426687"/>
      <w:bookmarkStart w:id="127" w:name="_Toc92887185"/>
      <w:r>
        <w:t>Kapitał (fundusz) podstawowy (pasywa poz. A.I)</w:t>
      </w:r>
      <w:bookmarkEnd w:id="124"/>
      <w:bookmarkEnd w:id="125"/>
      <w:bookmarkEnd w:id="126"/>
      <w:bookmarkEnd w:id="127"/>
    </w:p>
    <w:p w14:paraId="1B372FB8" w14:textId="2005A5E9" w:rsidR="008C7C9C" w:rsidRDefault="00B23E19" w:rsidP="0079037F">
      <w:r w:rsidRPr="00DF1829">
        <w:t xml:space="preserve">Pozycja obejmuje fundusz </w:t>
      </w:r>
      <w:r w:rsidR="002267E5" w:rsidRPr="00DF1829">
        <w:t>statutowy</w:t>
      </w:r>
      <w:r w:rsidRPr="00DF1829">
        <w:t xml:space="preserve"> w podziale na</w:t>
      </w:r>
      <w:r w:rsidR="008B6AD1" w:rsidRPr="00DF1829">
        <w:t xml:space="preserve"> źródła pochodzenia funduszu, tj. fundusz statutowy w środkach trwałych oraz fundusz statutowy w środkach obrotowych. </w:t>
      </w:r>
      <w:r w:rsidR="00422FC0" w:rsidRPr="00DF1829">
        <w:t>Wynik finansowy poprzedniego roku obrotowego przenoszony jest na fundusz statutowy w środkach obrotowych po zatwierdzeniu sprawozdania finansowego przez Zgromadzenie Ogólne Polskiej Akademii Nauk.</w:t>
      </w:r>
    </w:p>
    <w:p w14:paraId="2F2E5619" w14:textId="3E606D63" w:rsidR="008C7C9C" w:rsidRPr="00DF1829" w:rsidRDefault="008C7C9C" w:rsidP="008C7C9C">
      <w:r w:rsidRPr="005B35A4">
        <w:t xml:space="preserve">W </w:t>
      </w:r>
      <w:proofErr w:type="spellStart"/>
      <w:r w:rsidRPr="005B35A4">
        <w:t>pozycj</w:t>
      </w:r>
      <w:proofErr w:type="spellEnd"/>
      <w:r w:rsidRPr="005B35A4">
        <w:t xml:space="preserve"> tej w trakcie roku obrotowego prezentowane są </w:t>
      </w:r>
      <w:r w:rsidR="003A10CD" w:rsidRPr="000B08F3">
        <w:t xml:space="preserve">również </w:t>
      </w:r>
      <w:r w:rsidR="00141E21" w:rsidRPr="000B08F3">
        <w:t xml:space="preserve">nie podlegające zwrotowi </w:t>
      </w:r>
      <w:r w:rsidRPr="000B08F3">
        <w:t>wydatki poniesione przez Akademię na utrzymanie mienia Akademii, w tym remonty, przebudowy lub rozbudowy i inne inwestycje oraz finansowanie zobowiązań publicznoprawnych i cywilnoprawnych przekazywane jednostkom organizacyjnym Akademii</w:t>
      </w:r>
      <w:r w:rsidR="00273581" w:rsidRPr="000B08F3">
        <w:t xml:space="preserve"> oraz instytutom naukowym</w:t>
      </w:r>
      <w:r w:rsidRPr="000B08F3">
        <w:t xml:space="preserve">. Wydatki </w:t>
      </w:r>
      <w:r w:rsidR="00273581" w:rsidRPr="000B08F3">
        <w:t xml:space="preserve">przekazane jednostkom organizacyjnym Akademii </w:t>
      </w:r>
      <w:r w:rsidR="00141E21" w:rsidRPr="000B08F3">
        <w:t xml:space="preserve">wymienionym w Załączniku nr 1, </w:t>
      </w:r>
      <w:r w:rsidRPr="000B08F3">
        <w:t>są wyłączane</w:t>
      </w:r>
      <w:r w:rsidRPr="005B35A4">
        <w:t xml:space="preserve"> ze sprawozdania łącznego Akademii. </w:t>
      </w:r>
      <w:r w:rsidR="00273581" w:rsidRPr="005B35A4">
        <w:t xml:space="preserve">Wydatki te ponoszone </w:t>
      </w:r>
      <w:r w:rsidR="00141E21">
        <w:t xml:space="preserve">są </w:t>
      </w:r>
      <w:r w:rsidR="00273581" w:rsidRPr="005B35A4">
        <w:t>na podstawie art. 81 ustawy o Polskiej Akademii Nauk, a ź</w:t>
      </w:r>
      <w:r w:rsidRPr="005B35A4">
        <w:t xml:space="preserve">ródła pochodzenia środków przeznaczonych na te wydatki określone </w:t>
      </w:r>
      <w:r w:rsidR="00141E21">
        <w:t xml:space="preserve">są </w:t>
      </w:r>
      <w:r w:rsidRPr="005B35A4">
        <w:t>w art. 79 ust. 1 pkt 6–9 ustawy o Polskie</w:t>
      </w:r>
      <w:r w:rsidR="003A10CD">
        <w:t>j</w:t>
      </w:r>
      <w:r w:rsidRPr="005B35A4">
        <w:t xml:space="preserve"> </w:t>
      </w:r>
      <w:r w:rsidRPr="00DF1829">
        <w:t>Akademii Nauk.</w:t>
      </w:r>
    </w:p>
    <w:p w14:paraId="1FA9D606" w14:textId="77777777" w:rsidR="00150C3E" w:rsidRPr="00DF1829" w:rsidRDefault="00142AA7" w:rsidP="003709D9">
      <w:pPr>
        <w:pStyle w:val="Nagwek3"/>
      </w:pPr>
      <w:bookmarkStart w:id="128" w:name="_Toc54384978"/>
      <w:bookmarkStart w:id="129" w:name="_Toc54385180"/>
      <w:bookmarkStart w:id="130" w:name="_Toc61426688"/>
      <w:bookmarkStart w:id="131" w:name="_Toc92887186"/>
      <w:r w:rsidRPr="00DF1829">
        <w:t>Kapitał (fundusz) zapasowy (pasywa poz. A.II)</w:t>
      </w:r>
      <w:bookmarkEnd w:id="128"/>
      <w:bookmarkEnd w:id="129"/>
      <w:bookmarkEnd w:id="130"/>
      <w:bookmarkEnd w:id="131"/>
    </w:p>
    <w:p w14:paraId="51846EF5" w14:textId="77777777" w:rsidR="00931D39" w:rsidRPr="00DF1829" w:rsidRDefault="00931D39" w:rsidP="00931D39">
      <w:r w:rsidRPr="00DF1829">
        <w:t xml:space="preserve">W Polskiej Akademii Nauk </w:t>
      </w:r>
      <w:r w:rsidR="006D4CAF" w:rsidRPr="00DF1829">
        <w:t xml:space="preserve">ta </w:t>
      </w:r>
      <w:r w:rsidRPr="00DF1829">
        <w:t>pozycja pasywów nie występuje.</w:t>
      </w:r>
    </w:p>
    <w:p w14:paraId="60A1917B" w14:textId="77777777" w:rsidR="00142AA7" w:rsidRPr="00DF1829" w:rsidRDefault="00142AA7" w:rsidP="003709D9">
      <w:pPr>
        <w:pStyle w:val="Nagwek3"/>
      </w:pPr>
      <w:bookmarkStart w:id="132" w:name="_Toc54384979"/>
      <w:bookmarkStart w:id="133" w:name="_Toc54385181"/>
      <w:bookmarkStart w:id="134" w:name="_Toc61426689"/>
      <w:bookmarkStart w:id="135" w:name="_Toc92887187"/>
      <w:r w:rsidRPr="00DF1829">
        <w:t>Kapitał (fundusz) z aktualizacji wyceny (pasywa poz. A.III)</w:t>
      </w:r>
      <w:bookmarkEnd w:id="132"/>
      <w:bookmarkEnd w:id="133"/>
      <w:bookmarkEnd w:id="134"/>
      <w:bookmarkEnd w:id="135"/>
    </w:p>
    <w:p w14:paraId="31570BC7" w14:textId="77777777" w:rsidR="00931D39" w:rsidRPr="00DF1829" w:rsidRDefault="00931D39" w:rsidP="00931D39">
      <w:r w:rsidRPr="00DF1829">
        <w:t>W Polskiej Akademii Nauk pozycja pasywów może wystąpić w przypadku nałożenia takiego obowiązku na podstawie odrębnych przepisów.</w:t>
      </w:r>
    </w:p>
    <w:p w14:paraId="736BA0F0" w14:textId="77777777" w:rsidR="00142AA7" w:rsidRPr="00DF1829" w:rsidRDefault="00142AA7" w:rsidP="003709D9">
      <w:pPr>
        <w:pStyle w:val="Nagwek3"/>
      </w:pPr>
      <w:bookmarkStart w:id="136" w:name="_Toc54384980"/>
      <w:bookmarkStart w:id="137" w:name="_Toc54385182"/>
      <w:bookmarkStart w:id="138" w:name="_Toc61426690"/>
      <w:bookmarkStart w:id="139" w:name="_Toc92887188"/>
      <w:r w:rsidRPr="00DF1829">
        <w:lastRenderedPageBreak/>
        <w:t>Pozostałe kapitały (fundusze) rezerwowe (pasywa poz. A.IV)</w:t>
      </w:r>
      <w:bookmarkEnd w:id="136"/>
      <w:bookmarkEnd w:id="137"/>
      <w:bookmarkEnd w:id="138"/>
      <w:bookmarkEnd w:id="139"/>
    </w:p>
    <w:p w14:paraId="030A1A9E" w14:textId="77777777" w:rsidR="00931D39" w:rsidRPr="00931D39" w:rsidRDefault="00931D39" w:rsidP="00931D39">
      <w:r w:rsidRPr="00DF1829">
        <w:t xml:space="preserve">W Polskiej Akademii Nauk </w:t>
      </w:r>
      <w:r w:rsidR="006D4CAF" w:rsidRPr="00DF1829">
        <w:t xml:space="preserve">ta </w:t>
      </w:r>
      <w:r w:rsidRPr="00DF1829">
        <w:t>pozycja pasywów nie występuje.</w:t>
      </w:r>
    </w:p>
    <w:p w14:paraId="35ABC397" w14:textId="77777777" w:rsidR="00142AA7" w:rsidRDefault="00142AA7" w:rsidP="003709D9">
      <w:pPr>
        <w:pStyle w:val="Nagwek3"/>
      </w:pPr>
      <w:bookmarkStart w:id="140" w:name="_Toc54384981"/>
      <w:bookmarkStart w:id="141" w:name="_Toc54385183"/>
      <w:bookmarkStart w:id="142" w:name="_Toc61426691"/>
      <w:bookmarkStart w:id="143" w:name="_Toc92887189"/>
      <w:r>
        <w:t>Zysk (strata) z lat ubiegłych (pasywa poz. A.V)</w:t>
      </w:r>
      <w:bookmarkEnd w:id="140"/>
      <w:bookmarkEnd w:id="141"/>
      <w:bookmarkEnd w:id="142"/>
      <w:bookmarkEnd w:id="143"/>
    </w:p>
    <w:p w14:paraId="197B476F" w14:textId="5077622F" w:rsidR="00931D39" w:rsidRPr="00931D39" w:rsidRDefault="00141E21" w:rsidP="00931D39">
      <w:r w:rsidRPr="000B08F3">
        <w:t>W pozycji tej wykazywany jest wynik finansowy poprzedniego roku obrotowego</w:t>
      </w:r>
      <w:r w:rsidR="008C237D" w:rsidRPr="000B08F3">
        <w:t xml:space="preserve"> do chwili zatwierdzenia sprawozdania finansowego za ten rok. Ponadto w p</w:t>
      </w:r>
      <w:r w:rsidR="00931D39" w:rsidRPr="000B08F3">
        <w:t>ozycj</w:t>
      </w:r>
      <w:r w:rsidR="008C237D" w:rsidRPr="000B08F3">
        <w:t xml:space="preserve">i tej </w:t>
      </w:r>
      <w:r w:rsidR="003C6E81" w:rsidRPr="000B08F3">
        <w:t>u</w:t>
      </w:r>
      <w:r w:rsidR="008C237D" w:rsidRPr="000B08F3">
        <w:t>jmuje się również</w:t>
      </w:r>
      <w:r w:rsidR="00931D39" w:rsidRPr="000B08F3">
        <w:t xml:space="preserve"> skutki korekty błędu podstawowego popełnionego w poprzednich latach obrotowych, uznanego za błąd istotny. Jeżeli </w:t>
      </w:r>
      <w:r w:rsidR="002D4F70" w:rsidRPr="000B08F3">
        <w:t>błąd popełniony w poprzednich latach obrotowych jest uznany</w:t>
      </w:r>
      <w:r w:rsidR="002D4F70" w:rsidRPr="00DF1829">
        <w:t xml:space="preserve"> za istotny, to jego ujęcie wymaga jedynie dokonania zapisów w </w:t>
      </w:r>
      <w:r w:rsidR="000D1871" w:rsidRPr="00DF1829">
        <w:t xml:space="preserve">księgach bieżącego roku </w:t>
      </w:r>
      <w:r w:rsidR="002267E5" w:rsidRPr="00DF1829">
        <w:t>obrotowego</w:t>
      </w:r>
      <w:r w:rsidR="000D1871" w:rsidRPr="00DF1829">
        <w:t>. Skutki błędu nieistotnego wpływają odpowiednio na zysk lub stratę netto bieżącego roku obrotowego.</w:t>
      </w:r>
    </w:p>
    <w:p w14:paraId="2970340F" w14:textId="77777777" w:rsidR="00142AA7" w:rsidRDefault="00142AA7" w:rsidP="003709D9">
      <w:pPr>
        <w:pStyle w:val="Nagwek3"/>
      </w:pPr>
      <w:bookmarkStart w:id="144" w:name="_Toc54384982"/>
      <w:bookmarkStart w:id="145" w:name="_Toc54385184"/>
      <w:bookmarkStart w:id="146" w:name="_Toc61426692"/>
      <w:bookmarkStart w:id="147" w:name="_Toc92887190"/>
      <w:r>
        <w:t>Zysk (strata) netto (pasywa poz. A.VI)</w:t>
      </w:r>
      <w:bookmarkEnd w:id="144"/>
      <w:bookmarkEnd w:id="145"/>
      <w:bookmarkEnd w:id="146"/>
      <w:bookmarkEnd w:id="147"/>
    </w:p>
    <w:p w14:paraId="5089E8E8" w14:textId="24E2B8D7" w:rsidR="000D1871" w:rsidRPr="00DF1829" w:rsidRDefault="00387B42" w:rsidP="000D1871">
      <w:r>
        <w:t xml:space="preserve">Pozycja pasywów uwzględnia wynik finansowy netto bieżącego roku obrotowego. Wynik finansowy roku obrotowego </w:t>
      </w:r>
      <w:r w:rsidRPr="000B08F3">
        <w:t xml:space="preserve">podlega przeksięgowaniu </w:t>
      </w:r>
      <w:r w:rsidR="008C237D" w:rsidRPr="000B08F3">
        <w:t xml:space="preserve">na wynik finansowy z lat ubiegłych na dzień bilansowy, a następnie </w:t>
      </w:r>
      <w:r w:rsidRPr="000B08F3">
        <w:t xml:space="preserve">na fundusz statutowy w środkach obrotowych po zatwierdzeniu sprawozdania </w:t>
      </w:r>
      <w:r w:rsidR="002267E5" w:rsidRPr="000B08F3">
        <w:t>finansowego</w:t>
      </w:r>
      <w:r w:rsidRPr="000B08F3">
        <w:t xml:space="preserve"> przez Zgromadzenie</w:t>
      </w:r>
      <w:r w:rsidRPr="00DF1829">
        <w:t xml:space="preserve"> Ogólne Polskiej Akademii Nauk.</w:t>
      </w:r>
    </w:p>
    <w:p w14:paraId="55B8F4BB" w14:textId="5497BD9C" w:rsidR="00142AA7" w:rsidRPr="00DF1829" w:rsidRDefault="00142AA7" w:rsidP="003709D9">
      <w:pPr>
        <w:pStyle w:val="Nagwek3"/>
      </w:pPr>
      <w:bookmarkStart w:id="148" w:name="_Toc54384983"/>
      <w:bookmarkStart w:id="149" w:name="_Toc54385185"/>
      <w:bookmarkStart w:id="150" w:name="_Toc61426693"/>
      <w:bookmarkStart w:id="151" w:name="_Toc92887191"/>
      <w:r w:rsidRPr="00DF1829">
        <w:t>Odpisy z zysku netto w ciągu roku obrotowego (pasywa poz. A.VII)</w:t>
      </w:r>
      <w:bookmarkEnd w:id="148"/>
      <w:bookmarkEnd w:id="149"/>
      <w:bookmarkEnd w:id="150"/>
      <w:bookmarkEnd w:id="151"/>
    </w:p>
    <w:p w14:paraId="33918BB7" w14:textId="77777777" w:rsidR="00663554" w:rsidRPr="00DF1829" w:rsidRDefault="00663554" w:rsidP="00663554">
      <w:r w:rsidRPr="00DF1829">
        <w:t>W Polskiej Akademii Nauk</w:t>
      </w:r>
      <w:r w:rsidR="006D4CAF" w:rsidRPr="00DF1829">
        <w:t xml:space="preserve"> ta</w:t>
      </w:r>
      <w:r w:rsidRPr="00DF1829">
        <w:t xml:space="preserve"> pozycja pasywów nie występuje.</w:t>
      </w:r>
    </w:p>
    <w:p w14:paraId="71A9C6E4" w14:textId="77777777" w:rsidR="00142AA7" w:rsidRPr="00DF1829" w:rsidRDefault="00142AA7" w:rsidP="003709D9">
      <w:pPr>
        <w:pStyle w:val="Nagwek4"/>
      </w:pPr>
      <w:r w:rsidRPr="00DF1829">
        <w:t>Rezerwy na zobowiązania (pasywa poz. B.I)</w:t>
      </w:r>
    </w:p>
    <w:p w14:paraId="194009BF" w14:textId="77777777" w:rsidR="00663554" w:rsidRPr="00DF1829" w:rsidRDefault="00663554" w:rsidP="00710BBA">
      <w:r w:rsidRPr="00DF1829">
        <w:t xml:space="preserve">Przez rezerwy rozumie się zobowiązania, których termin wymagalności lub kwota nie są pewne. Rezerwy ujmowane są w księgach w uzasadnionej, wiarygodnie oszacowanej wartości. Sposób określenia wartości rezerw zależy od rodzaju rezerwy. </w:t>
      </w:r>
    </w:p>
    <w:p w14:paraId="48C2B409" w14:textId="77777777" w:rsidR="00663554" w:rsidRPr="00663554" w:rsidRDefault="00663554" w:rsidP="00663554">
      <w:r w:rsidRPr="00DF1829">
        <w:t xml:space="preserve">Rezerwy, z wyjątkiem </w:t>
      </w:r>
      <w:r w:rsidR="002267E5" w:rsidRPr="00DF1829">
        <w:t>rezerw</w:t>
      </w:r>
      <w:r w:rsidRPr="00DF1829">
        <w:t xml:space="preserve"> na podatek odroczony, wykazywane są w podziale na rezerwy długoterminowe (przypadające do zapłaty w okresie dłuższym niż 12 miesięcy od dnia bilansowego) oraz krótkoterminowe (przypadające do zapłaty w okresie krótszym niż 12 miesięcy od dnia bilansowego).</w:t>
      </w:r>
    </w:p>
    <w:p w14:paraId="70819A54" w14:textId="77777777" w:rsidR="00142AA7" w:rsidRDefault="00142AA7" w:rsidP="003709D9">
      <w:pPr>
        <w:pStyle w:val="Nagwek4"/>
      </w:pPr>
      <w:r>
        <w:t>Rezerwy z tytułu odroczonego podatku dochodowego (pasywa poz. B.I.1)</w:t>
      </w:r>
    </w:p>
    <w:p w14:paraId="370A7949" w14:textId="77777777" w:rsidR="002F7623" w:rsidRPr="00DF1829" w:rsidRDefault="002F7623" w:rsidP="002F7623">
      <w:r w:rsidRPr="00DF1829">
        <w:t xml:space="preserve">Polska Akademia Nauk ustala wysokość rezerw z tytułu odroczonego podatku dochodowego w związku z art. 37 ust. 10 ustawy o rachunkowości. Jeśli kwota ta nie przekracza dopuszczalnego poziomu istotności, to nie jest prezentowana w tej pozycji sprawozdania. </w:t>
      </w:r>
    </w:p>
    <w:p w14:paraId="27DBA73C" w14:textId="77777777" w:rsidR="00142AA7" w:rsidRPr="00DF1829" w:rsidRDefault="00142AA7" w:rsidP="003709D9">
      <w:pPr>
        <w:pStyle w:val="Nagwek4"/>
      </w:pPr>
      <w:r w:rsidRPr="00DF1829">
        <w:lastRenderedPageBreak/>
        <w:t>Rezerwy na świadczenia emerytalne i podobne (pasywa poz. B.I.2)</w:t>
      </w:r>
    </w:p>
    <w:p w14:paraId="30AB67BD" w14:textId="07589586" w:rsidR="00A8025C" w:rsidRPr="00DF1829" w:rsidRDefault="00A8025C" w:rsidP="000B29AD">
      <w:r w:rsidRPr="00DF1829">
        <w:t xml:space="preserve">Pozycja pasywów obejmuje stan rezerw z tytułu przyszłych świadczeń emerytalnych, rentowych, nagród jubileuszowych z podziałem na części długoterminowe i krótkoterminowe. Stan rezerw na wymienione wyżej świadczenia ustalana jest na podstawie wyceny aktuarialnej. Rezerwy z tytułu niewykorzystanych urlopów wypoczynkowych kwalifikuje się jako rezerwy </w:t>
      </w:r>
      <w:r w:rsidRPr="000B08F3">
        <w:t xml:space="preserve">krótkoterminowe, a ich wartość ustala się łącznie ze składkami na ubezpieczenia społeczne w części dotyczącej pracodawcy. </w:t>
      </w:r>
      <w:r w:rsidR="008C237D" w:rsidRPr="000B08F3">
        <w:t xml:space="preserve">Wysokość tych rezerw ustalana jest na podstawie wyceny aktuarialnej, a w uzasadnionych przypadkach na wniosek głównego księgowego </w:t>
      </w:r>
      <w:proofErr w:type="spellStart"/>
      <w:r w:rsidR="008C237D" w:rsidRPr="000B08F3">
        <w:t>Akademi</w:t>
      </w:r>
      <w:proofErr w:type="spellEnd"/>
      <w:r w:rsidR="008C237D" w:rsidRPr="000B08F3">
        <w:t xml:space="preserve"> i za zgodą </w:t>
      </w:r>
      <w:proofErr w:type="spellStart"/>
      <w:r w:rsidR="008C237D" w:rsidRPr="000B08F3">
        <w:t>Kancerza</w:t>
      </w:r>
      <w:proofErr w:type="spellEnd"/>
      <w:r w:rsidR="008C237D" w:rsidRPr="000B08F3">
        <w:t xml:space="preserve">, ustalana jest </w:t>
      </w:r>
      <w:r w:rsidR="002D6AF8" w:rsidRPr="000B08F3">
        <w:t>na podstawie własnych wyliczeń jednostek przy zastosowaniu a</w:t>
      </w:r>
      <w:r w:rsidRPr="000B08F3">
        <w:t>lgorytm</w:t>
      </w:r>
      <w:r w:rsidR="002D6AF8" w:rsidRPr="000B08F3">
        <w:t>u</w:t>
      </w:r>
      <w:r w:rsidRPr="000B08F3">
        <w:t xml:space="preserve"> </w:t>
      </w:r>
      <w:r w:rsidR="002F7623" w:rsidRPr="000B08F3">
        <w:t>stanowi</w:t>
      </w:r>
      <w:r w:rsidR="002D6AF8" w:rsidRPr="000B08F3">
        <w:t>ącego</w:t>
      </w:r>
      <w:r w:rsidR="002F7623" w:rsidRPr="000B08F3">
        <w:t xml:space="preserve"> </w:t>
      </w:r>
      <w:r w:rsidR="00EB3100" w:rsidRPr="000B08F3">
        <w:t>Z</w:t>
      </w:r>
      <w:r w:rsidR="002F7623" w:rsidRPr="000B08F3">
        <w:t>ałącznik nr 1</w:t>
      </w:r>
      <w:r w:rsidR="002206C7">
        <w:t>6</w:t>
      </w:r>
      <w:r w:rsidR="00EC554A" w:rsidRPr="000B08F3">
        <w:t>.</w:t>
      </w:r>
      <w:r w:rsidR="0034679C" w:rsidRPr="000B08F3">
        <w:t xml:space="preserve"> </w:t>
      </w:r>
      <w:r w:rsidR="005B0E25" w:rsidRPr="000B08F3">
        <w:t>W pozycji pasywów wykazuje się</w:t>
      </w:r>
      <w:r w:rsidR="005B0E25" w:rsidRPr="00DF1829">
        <w:t xml:space="preserve"> saldo MA kont analitycznych rozliczeń międzyokresowych z podziałem na przewidywane terminy wymagalności.</w:t>
      </w:r>
      <w:r w:rsidRPr="00DF1829">
        <w:t xml:space="preserve"> </w:t>
      </w:r>
      <w:r w:rsidR="005B0E25" w:rsidRPr="00DF1829">
        <w:t>Skutki różnic z wyceny przypadające na wynik finansowy bieżącego roku obrotowego kwalifikowane są jako zmiana stanu produktów.</w:t>
      </w:r>
      <w:r w:rsidR="005B0BF3" w:rsidRPr="00DF1829">
        <w:t xml:space="preserve"> </w:t>
      </w:r>
      <w:r w:rsidR="007C3194" w:rsidRPr="00DF1829">
        <w:t xml:space="preserve">Przyjmuje się, iż rezerwy ujęte w księgach roku poprzedniego są rozwiązywane (księgowanie ze znakiem minus), a w ich miejsce tworzone są nowe rezerwy dotyczące roku bieżącego. </w:t>
      </w:r>
      <w:r w:rsidR="005B0BF3" w:rsidRPr="00DF1829">
        <w:t xml:space="preserve"> </w:t>
      </w:r>
    </w:p>
    <w:p w14:paraId="3AB78751" w14:textId="77777777" w:rsidR="00142AA7" w:rsidRPr="00DF1829" w:rsidRDefault="00142AA7" w:rsidP="003709D9">
      <w:pPr>
        <w:pStyle w:val="Nagwek4"/>
      </w:pPr>
      <w:r w:rsidRPr="00DF1829">
        <w:t>Pozostałe rezerwy (pasywa poz. B.I.3)</w:t>
      </w:r>
    </w:p>
    <w:p w14:paraId="2DCEF71C" w14:textId="77777777" w:rsidR="00710BBA" w:rsidRPr="00710BBA" w:rsidRDefault="00710BBA" w:rsidP="00710BBA">
      <w:r w:rsidRPr="00DF1829">
        <w:t>Pozycja pasywów obejmuje inne rezerwy nie wymienione powyżej, a w szczególności rezerwy utworzone w związku z prowadzonymi sprawami sądowymi</w:t>
      </w:r>
      <w:r w:rsidR="001665FC" w:rsidRPr="00DF1829">
        <w:t xml:space="preserve"> przeciwko Akademii</w:t>
      </w:r>
      <w:r w:rsidRPr="00DF1829">
        <w:t xml:space="preserve">. W pozycji tej wykazuje się saldo MA kont analitycznych rezerw z podziałem na terminy i tytuły utworzonych rezerw. Zmiany w stanie </w:t>
      </w:r>
      <w:r w:rsidR="002267E5" w:rsidRPr="00DF1829">
        <w:t>rezerw</w:t>
      </w:r>
      <w:r w:rsidRPr="00DF1829">
        <w:t xml:space="preserve"> wpływają na</w:t>
      </w:r>
      <w:r w:rsidR="00365553" w:rsidRPr="00DF1829">
        <w:t xml:space="preserve"> wynik finansowy poprzez odniesienie skutków do pozostałych przychodów lub kosztów operacyjnych. Kwalifikacja do właściwej pozycji bilansowej z uwzględnieniem terminu odbywa się na podstawie dokumentacji prawnej potwierdzającej przewidywany termin zakończenia sprawy. Brak jednoznacznego terminu wskazuje na kwalifikację rezerwy jako krótkoterminowej.</w:t>
      </w:r>
      <w:r>
        <w:t xml:space="preserve"> </w:t>
      </w:r>
    </w:p>
    <w:p w14:paraId="77EAA7FD" w14:textId="77777777" w:rsidR="00142AA7" w:rsidRDefault="00142AA7" w:rsidP="003709D9">
      <w:pPr>
        <w:pStyle w:val="Nagwek3"/>
      </w:pPr>
      <w:bookmarkStart w:id="152" w:name="_Toc54384984"/>
      <w:bookmarkStart w:id="153" w:name="_Toc54385186"/>
      <w:bookmarkStart w:id="154" w:name="_Toc61426694"/>
      <w:bookmarkStart w:id="155" w:name="_Toc92887192"/>
      <w:r>
        <w:t xml:space="preserve">Zobowiązania </w:t>
      </w:r>
      <w:r w:rsidRPr="003709D9">
        <w:t>długoterminowe</w:t>
      </w:r>
      <w:r>
        <w:t xml:space="preserve"> (pasywa poz. B.II)</w:t>
      </w:r>
      <w:bookmarkEnd w:id="152"/>
      <w:bookmarkEnd w:id="153"/>
      <w:bookmarkEnd w:id="154"/>
      <w:bookmarkEnd w:id="155"/>
    </w:p>
    <w:p w14:paraId="003B854F" w14:textId="77777777" w:rsidR="002329EB" w:rsidRPr="00DF1829" w:rsidRDefault="002329EB" w:rsidP="002329EB">
      <w:r w:rsidRPr="00DF1829">
        <w:rPr>
          <w:sz w:val="23"/>
          <w:szCs w:val="23"/>
        </w:rPr>
        <w:t>Przez zobowiązania długoterminowe rozumie się wynikający z przeszłych zdarzeń obowiązek wykonania świadczeń o wiarygodnie określonej wartości, które spowodują wykorzystanie już posiadanych lub przyszłych aktywów jednostki, z wyjątkiem zobowiązań z tytułu dostaw i usług, a także całości lub tej części pozostałych zobowiązań, które stają się wymagalne w ciągu 12 miesięcy od dnia bilansowego.</w:t>
      </w:r>
    </w:p>
    <w:p w14:paraId="0675C680" w14:textId="77777777" w:rsidR="00142AA7" w:rsidRPr="00DF1829" w:rsidRDefault="00142AA7" w:rsidP="003709D9">
      <w:pPr>
        <w:pStyle w:val="Nagwek4"/>
      </w:pPr>
      <w:r w:rsidRPr="00DF1829">
        <w:t>Zobowiązania wobec jednostek powiązanych (pasywa poz. B.II.1)</w:t>
      </w:r>
    </w:p>
    <w:p w14:paraId="6F4CC2B6" w14:textId="77777777" w:rsidR="002329EB" w:rsidRPr="00DF1829" w:rsidRDefault="002329EB" w:rsidP="002329EB">
      <w:r w:rsidRPr="00DF1829">
        <w:t xml:space="preserve">W Polskiej Akademii Nauk </w:t>
      </w:r>
      <w:r w:rsidR="006D4CAF" w:rsidRPr="00DF1829">
        <w:t xml:space="preserve">ta </w:t>
      </w:r>
      <w:r w:rsidRPr="00DF1829">
        <w:t>pozycja pasywów nie występuje.</w:t>
      </w:r>
    </w:p>
    <w:p w14:paraId="6ED6C0C1" w14:textId="77777777" w:rsidR="00142AA7" w:rsidRPr="00DF1829" w:rsidRDefault="00142AA7" w:rsidP="003709D9">
      <w:pPr>
        <w:pStyle w:val="Nagwek4"/>
      </w:pPr>
      <w:r w:rsidRPr="00DF1829">
        <w:t>Zobowiązania wobec pozostałych jednostek, w których jednostka posiada zaangażowania w kapitale (pasywa poz. B.II.2)</w:t>
      </w:r>
    </w:p>
    <w:p w14:paraId="3FAD90BE" w14:textId="77777777" w:rsidR="002329EB" w:rsidRPr="001024DF" w:rsidRDefault="002329EB" w:rsidP="002329EB">
      <w:pPr>
        <w:rPr>
          <w:sz w:val="23"/>
          <w:szCs w:val="23"/>
        </w:rPr>
      </w:pPr>
      <w:r w:rsidRPr="00DF1829">
        <w:rPr>
          <w:sz w:val="23"/>
          <w:szCs w:val="23"/>
        </w:rPr>
        <w:t xml:space="preserve">W Polskiej Akademii Nauk </w:t>
      </w:r>
      <w:r w:rsidR="006D4CAF" w:rsidRPr="00DF1829">
        <w:rPr>
          <w:sz w:val="23"/>
          <w:szCs w:val="23"/>
        </w:rPr>
        <w:t xml:space="preserve">ta </w:t>
      </w:r>
      <w:r w:rsidRPr="00DF1829">
        <w:rPr>
          <w:sz w:val="23"/>
          <w:szCs w:val="23"/>
        </w:rPr>
        <w:t>pozycja pasywów nie występuje.</w:t>
      </w:r>
    </w:p>
    <w:p w14:paraId="0096A0C5" w14:textId="77777777" w:rsidR="00142AA7" w:rsidRDefault="00142AA7" w:rsidP="003709D9">
      <w:pPr>
        <w:pStyle w:val="Nagwek4"/>
      </w:pPr>
      <w:r w:rsidRPr="003709D9">
        <w:lastRenderedPageBreak/>
        <w:t>Zobowiązania</w:t>
      </w:r>
      <w:r>
        <w:t xml:space="preserve"> wobec </w:t>
      </w:r>
      <w:r w:rsidR="00C63015">
        <w:t xml:space="preserve">pozostałych </w:t>
      </w:r>
      <w:r>
        <w:t>jednoste</w:t>
      </w:r>
      <w:r w:rsidR="00C63015">
        <w:t>k</w:t>
      </w:r>
      <w:r>
        <w:t xml:space="preserve"> (pasywa poz. B.II.</w:t>
      </w:r>
      <w:r w:rsidR="00C63015">
        <w:t>3</w:t>
      </w:r>
      <w:r>
        <w:t>)</w:t>
      </w:r>
    </w:p>
    <w:p w14:paraId="2DA24D94" w14:textId="77777777" w:rsidR="002329EB" w:rsidRPr="00DF1829" w:rsidRDefault="00956D7D" w:rsidP="002329EB">
      <w:r w:rsidRPr="00DF1829">
        <w:t xml:space="preserve">Pozycja obejmuje zobowiązania długoterminowe </w:t>
      </w:r>
      <w:r w:rsidR="00E148C5" w:rsidRPr="00DF1829">
        <w:t>wobec pozostałych jednostek, z uwzględnieniem podziału na rodzaje zobowiązań wymienione poniżej.</w:t>
      </w:r>
    </w:p>
    <w:p w14:paraId="46870075" w14:textId="4F9ECA81" w:rsidR="00142AA7" w:rsidRPr="00DF1829" w:rsidRDefault="00C63015" w:rsidP="00C63015">
      <w:pPr>
        <w:pStyle w:val="Nagwek5"/>
      </w:pPr>
      <w:r w:rsidRPr="00DF1829">
        <w:t>Zobowiązania z tytułu kredytów</w:t>
      </w:r>
      <w:r w:rsidR="00982795" w:rsidRPr="00DF1829">
        <w:t xml:space="preserve"> i pożyczek</w:t>
      </w:r>
      <w:r w:rsidRPr="00DF1829">
        <w:t xml:space="preserve"> (pasywa poz. B.II.3.a)</w:t>
      </w:r>
    </w:p>
    <w:p w14:paraId="442957BE" w14:textId="77777777" w:rsidR="00B23331" w:rsidRPr="00DF1829" w:rsidRDefault="00B23331" w:rsidP="00B23331">
      <w:r w:rsidRPr="00DF1829">
        <w:t>W pozycji tej wykazywane są przewidywane do spłaty kredyty i pożyczki otrzymane przez PAN. Zobowiązania wykazywane są w kwocie wymagającej zapłaty w okresie przekraczającym 12 miesięcy od dnia bilansowego, z uwzględnieniem odsetek</w:t>
      </w:r>
      <w:r w:rsidR="008F68BE" w:rsidRPr="00DF1829">
        <w:t>,</w:t>
      </w:r>
      <w:r w:rsidRPr="00DF1829">
        <w:t xml:space="preserve"> </w:t>
      </w:r>
      <w:r w:rsidR="008F68BE" w:rsidRPr="00DF1829">
        <w:t>niezależnie od okresu na jaki została udzielona po</w:t>
      </w:r>
      <w:r w:rsidR="003430CB" w:rsidRPr="00DF1829">
        <w:t>ż</w:t>
      </w:r>
      <w:r w:rsidR="008F68BE" w:rsidRPr="00DF1829">
        <w:t>yczka lub kredyt.</w:t>
      </w:r>
    </w:p>
    <w:p w14:paraId="0117DDE8" w14:textId="77777777" w:rsidR="00C63015" w:rsidRPr="00DF1829" w:rsidRDefault="00C63015" w:rsidP="00C63015">
      <w:pPr>
        <w:pStyle w:val="Nagwek5"/>
      </w:pPr>
      <w:r w:rsidRPr="00DF1829">
        <w:t>Zobowiązania z tytułu emisji dłużnych papierów wartościowych (pasywa poz. B.II.3.b)</w:t>
      </w:r>
    </w:p>
    <w:p w14:paraId="0BA8C482" w14:textId="77777777" w:rsidR="00B23331" w:rsidRPr="00DF1829" w:rsidRDefault="00B23331" w:rsidP="00B23331">
      <w:r w:rsidRPr="00DF1829">
        <w:t xml:space="preserve">W Polskiej Akademii Nauk </w:t>
      </w:r>
      <w:r w:rsidR="006D4CAF" w:rsidRPr="00DF1829">
        <w:t xml:space="preserve">ta </w:t>
      </w:r>
      <w:r w:rsidRPr="00DF1829">
        <w:t>pozycja pasywów nie występuje.</w:t>
      </w:r>
    </w:p>
    <w:p w14:paraId="64875DAE" w14:textId="77777777" w:rsidR="00C63015" w:rsidRPr="00DF1829" w:rsidRDefault="00C63015" w:rsidP="00C63015">
      <w:pPr>
        <w:pStyle w:val="Nagwek5"/>
      </w:pPr>
      <w:r w:rsidRPr="00DF1829">
        <w:t>Inne zobowiązania finansowe (pasywa poz. B.II.3.c)</w:t>
      </w:r>
    </w:p>
    <w:p w14:paraId="3821D93B" w14:textId="77777777" w:rsidR="00B23331" w:rsidRPr="00DF1829" w:rsidRDefault="00B23331" w:rsidP="00B23331">
      <w:r w:rsidRPr="00DF1829">
        <w:t>Pozycja bilansowa obejmuje zobowiązania finansowe np. z tytułu leasingu</w:t>
      </w:r>
      <w:r w:rsidR="008B2048" w:rsidRPr="00DF1829">
        <w:t xml:space="preserve"> w części długoterminowej</w:t>
      </w:r>
      <w:r w:rsidRPr="00DF1829">
        <w:t>. Nie dop</w:t>
      </w:r>
      <w:r w:rsidR="008B2048" w:rsidRPr="00DF1829">
        <w:t>u</w:t>
      </w:r>
      <w:r w:rsidRPr="00DF1829">
        <w:t>szcza się w PAN wykazywania i podejmowania zobowiązań z tytułu instrumentów pochodnych.</w:t>
      </w:r>
    </w:p>
    <w:p w14:paraId="059775B8" w14:textId="77777777" w:rsidR="00C63015" w:rsidRPr="00DF1829" w:rsidRDefault="00C63015" w:rsidP="00C63015">
      <w:pPr>
        <w:pStyle w:val="Nagwek5"/>
      </w:pPr>
      <w:r w:rsidRPr="00DF1829">
        <w:t>Zobowiązania wekslowe (pasywa poz. B.II.3.d)</w:t>
      </w:r>
    </w:p>
    <w:p w14:paraId="1E8BB9AF" w14:textId="37A51991" w:rsidR="00B23331" w:rsidRPr="00B23331" w:rsidRDefault="00B23331" w:rsidP="00B23331">
      <w:r w:rsidRPr="00DF1829">
        <w:t xml:space="preserve">W pozycji ujmowane są weksle wystawione stanowiące zabezpieczenie zawartych umów gospodarczych lub kredytowych, pożyczkowych, </w:t>
      </w:r>
      <w:r w:rsidRPr="0015582D">
        <w:t xml:space="preserve">gdy istnieje ryzyko niespłacenia zobowiązania. W przypadku, gdy takie ryzyko nie istnieje w informacji dodatkowej </w:t>
      </w:r>
      <w:r w:rsidR="00982795" w:rsidRPr="0015582D">
        <w:t xml:space="preserve">do sprawozdania finansowego </w:t>
      </w:r>
      <w:r w:rsidRPr="0015582D">
        <w:t xml:space="preserve">zamieszczana jest </w:t>
      </w:r>
      <w:r w:rsidR="00982795" w:rsidRPr="0015582D">
        <w:t xml:space="preserve">jedynie </w:t>
      </w:r>
      <w:r w:rsidRPr="0015582D">
        <w:t xml:space="preserve">informacja na temat wystawionych weksli. Zabezpieczenie w formie weksli nie jest dopuszczalne bez uzyskania pełnomocnictwa szczególnego udzielonego przez </w:t>
      </w:r>
      <w:r w:rsidR="00B07312" w:rsidRPr="0015582D">
        <w:t>Kanclerza lub Prezesa PAN</w:t>
      </w:r>
      <w:r w:rsidRPr="0015582D">
        <w:t>.</w:t>
      </w:r>
    </w:p>
    <w:p w14:paraId="715F3DFF" w14:textId="77777777" w:rsidR="00C63015" w:rsidRDefault="00C63015" w:rsidP="00C63015">
      <w:pPr>
        <w:pStyle w:val="Nagwek5"/>
      </w:pPr>
      <w:r>
        <w:t>Zobowiązania inne (pasywa poz. B.II.3.e)</w:t>
      </w:r>
    </w:p>
    <w:p w14:paraId="6DDA4E27" w14:textId="77777777" w:rsidR="00EA1962" w:rsidRPr="00DF1829" w:rsidRDefault="00B23331" w:rsidP="00EA1962">
      <w:r w:rsidRPr="00DF1829">
        <w:t xml:space="preserve">Pozycja obejmuje zobowiązania nie wymienione powyżej, wynikające z umów cywilnoprawnych lub publicznoprawnych podlegające zapłacie w </w:t>
      </w:r>
      <w:r w:rsidR="002267E5" w:rsidRPr="00DF1829">
        <w:t>terminie</w:t>
      </w:r>
      <w:r w:rsidRPr="00DF1829">
        <w:t xml:space="preserve"> dłuższym niż 12 miesięcy od dnia bilansowego. Do pozycji tej zalicza się </w:t>
      </w:r>
      <w:r w:rsidR="002267E5" w:rsidRPr="00DF1829">
        <w:t>między</w:t>
      </w:r>
      <w:r w:rsidRPr="00DF1829">
        <w:t xml:space="preserve"> innymi wartość zobowiązań ustalonych w wyniku postępowania układowego (np. ZUS, US) lub naprawczego z zastrzeżeniem wymienionego wyżej okresu spłaty.</w:t>
      </w:r>
    </w:p>
    <w:p w14:paraId="6AF52B5F" w14:textId="77777777" w:rsidR="00C63015" w:rsidRPr="00DF1829" w:rsidRDefault="00C63015" w:rsidP="003709D9">
      <w:pPr>
        <w:pStyle w:val="Nagwek3"/>
      </w:pPr>
      <w:bookmarkStart w:id="156" w:name="_Toc54384985"/>
      <w:bookmarkStart w:id="157" w:name="_Toc54385187"/>
      <w:bookmarkStart w:id="158" w:name="_Toc61426695"/>
      <w:bookmarkStart w:id="159" w:name="_Toc92887193"/>
      <w:r w:rsidRPr="00DF1829">
        <w:t xml:space="preserve">Zobowiązania </w:t>
      </w:r>
      <w:r w:rsidR="006A17F9" w:rsidRPr="00DF1829">
        <w:t>krótkoterminowe</w:t>
      </w:r>
      <w:r w:rsidRPr="00DF1829">
        <w:t xml:space="preserve"> (pasywa poz. B.III)</w:t>
      </w:r>
      <w:bookmarkEnd w:id="156"/>
      <w:bookmarkEnd w:id="157"/>
      <w:bookmarkEnd w:id="158"/>
      <w:bookmarkEnd w:id="159"/>
    </w:p>
    <w:p w14:paraId="5A8DC96E" w14:textId="77777777" w:rsidR="00201307" w:rsidRPr="00DF1829" w:rsidRDefault="00201307" w:rsidP="00551C25">
      <w:r w:rsidRPr="00DF1829">
        <w:t>Przez zobowiązania krótkoterminowe rozumie się wynikający z przeszłych zdarzeń obowiązek wykonania świadczeń o wiarygodnie określonej wartości, które spowodują wykorzystanie już posiadanych lub przyszłych aktywów jednostki, tj. całość zobowiązań z tytułu dostaw i usług, a także całość lub część pozostałych zobowiązań, które stają się wymagalne do 12 miesięcy od dnia bilansowego.</w:t>
      </w:r>
    </w:p>
    <w:p w14:paraId="0C756CC9" w14:textId="77777777" w:rsidR="00C63015" w:rsidRPr="00DF1829" w:rsidRDefault="00C63015" w:rsidP="003709D9">
      <w:pPr>
        <w:pStyle w:val="Nagwek4"/>
      </w:pPr>
      <w:r w:rsidRPr="00DF1829">
        <w:lastRenderedPageBreak/>
        <w:t>Zobowiązania wobec jednostek powiązanych (pasywa poz. B.III.1)</w:t>
      </w:r>
    </w:p>
    <w:p w14:paraId="0FDB1D1C" w14:textId="77777777" w:rsidR="00201307" w:rsidRPr="00DF1829" w:rsidRDefault="00201307" w:rsidP="00201307">
      <w:r w:rsidRPr="00DF1829">
        <w:t xml:space="preserve">W Polskiej Akademii Nauk </w:t>
      </w:r>
      <w:r w:rsidR="006D4CAF" w:rsidRPr="00DF1829">
        <w:t xml:space="preserve">ta </w:t>
      </w:r>
      <w:r w:rsidRPr="00DF1829">
        <w:t>pozycja pasywów nie występuje.</w:t>
      </w:r>
    </w:p>
    <w:p w14:paraId="63F87697" w14:textId="77777777" w:rsidR="00C63015" w:rsidRPr="00DF1829" w:rsidRDefault="00C63015" w:rsidP="003709D9">
      <w:pPr>
        <w:pStyle w:val="Nagwek4"/>
      </w:pPr>
      <w:r w:rsidRPr="00DF1829">
        <w:t>Zobowiązania wobec pozostałych jednostek, w których jednostka posiada zaangażowania w kapitale (pasywa poz. B.III.2)</w:t>
      </w:r>
    </w:p>
    <w:p w14:paraId="4DEA5A44" w14:textId="77777777" w:rsidR="00201307" w:rsidRPr="00DF1829" w:rsidRDefault="00201307" w:rsidP="00201307">
      <w:r w:rsidRPr="00DF1829">
        <w:t xml:space="preserve">W Polskiej Akademii Nauk </w:t>
      </w:r>
      <w:r w:rsidR="006D4CAF" w:rsidRPr="00DF1829">
        <w:t xml:space="preserve">ta </w:t>
      </w:r>
      <w:r w:rsidRPr="00DF1829">
        <w:t>pozycja pasywów nie występuje.</w:t>
      </w:r>
    </w:p>
    <w:p w14:paraId="3295D39F" w14:textId="77777777" w:rsidR="00C63015" w:rsidRPr="00DF1829" w:rsidRDefault="00C63015" w:rsidP="003709D9">
      <w:pPr>
        <w:pStyle w:val="Nagwek4"/>
      </w:pPr>
      <w:r w:rsidRPr="00DF1829">
        <w:t>Zobowiązania wobec pozostałych jednostek (pasywa poz. B.III.3)</w:t>
      </w:r>
    </w:p>
    <w:p w14:paraId="38E44A56" w14:textId="77777777" w:rsidR="00201307" w:rsidRPr="00DF1829" w:rsidRDefault="00201307" w:rsidP="00201307">
      <w:r w:rsidRPr="00DF1829">
        <w:t>Pozycja obejmuje zobowiązania krótkoterminowe wobec pozostałych jednostek, z uwzględnieniem podziału na rodzaje zobowiązań wymienione poniżej.</w:t>
      </w:r>
    </w:p>
    <w:p w14:paraId="29049B56" w14:textId="77777777" w:rsidR="00C63015" w:rsidRPr="00DF1829" w:rsidRDefault="00C63015" w:rsidP="00C63015">
      <w:pPr>
        <w:pStyle w:val="Nagwek5"/>
      </w:pPr>
      <w:r w:rsidRPr="00DF1829">
        <w:t>Zobowiązania z tytułu kredytów i pożyczek (pasywa poz. B.III.3.a)</w:t>
      </w:r>
    </w:p>
    <w:p w14:paraId="30C800C5" w14:textId="77777777" w:rsidR="008F68BE" w:rsidRPr="00DF1829" w:rsidRDefault="008F68BE" w:rsidP="008F68BE">
      <w:r w:rsidRPr="00DF1829">
        <w:t xml:space="preserve">W pozycji tej wykazywane są przewidywane do spłaty kredyty i pożyczki otrzymane przez PAN. Zobowiązania wykazywane są w kwocie wymagającej zapłaty w okresie nie przekraczającym 12 miesięcy od dnia bilansowego, z uwzględnieniem odsetek, niezależnie od okresu na jaki została udzielona </w:t>
      </w:r>
      <w:r w:rsidR="006A17F9" w:rsidRPr="00DF1829">
        <w:t>pożyczka</w:t>
      </w:r>
      <w:r w:rsidRPr="00DF1829">
        <w:t xml:space="preserve"> lub kredyt. </w:t>
      </w:r>
    </w:p>
    <w:p w14:paraId="03D246D5" w14:textId="77777777" w:rsidR="00201307" w:rsidRPr="00DF1829" w:rsidRDefault="00C63015" w:rsidP="00C63015">
      <w:pPr>
        <w:pStyle w:val="Nagwek5"/>
      </w:pPr>
      <w:r w:rsidRPr="00DF1829">
        <w:t>Zobowiązania z tytułu emisji dłużnych papierów wartościowych (pasywa poz. B.III.3.b)</w:t>
      </w:r>
    </w:p>
    <w:p w14:paraId="34F414DF" w14:textId="77777777" w:rsidR="008F68BE" w:rsidRPr="00DF1829" w:rsidRDefault="008F68BE" w:rsidP="008F68BE">
      <w:r w:rsidRPr="00DF1829">
        <w:t xml:space="preserve">W Polskiej Akademii Nauk </w:t>
      </w:r>
      <w:r w:rsidR="006D4CAF" w:rsidRPr="00DF1829">
        <w:t xml:space="preserve">ta </w:t>
      </w:r>
      <w:r w:rsidRPr="00DF1829">
        <w:t>pozycja pasywów nie występuje.</w:t>
      </w:r>
    </w:p>
    <w:p w14:paraId="12D19165" w14:textId="77777777" w:rsidR="00C63015" w:rsidRPr="00DF1829" w:rsidRDefault="00C63015" w:rsidP="00C63015">
      <w:pPr>
        <w:pStyle w:val="Nagwek5"/>
      </w:pPr>
      <w:r w:rsidRPr="00DF1829">
        <w:t>Inne zobowiązania finansowe (pasywa poz. B.III.3.c)</w:t>
      </w:r>
    </w:p>
    <w:p w14:paraId="0CC39621" w14:textId="77777777" w:rsidR="008B2048" w:rsidRPr="00DF1829" w:rsidRDefault="008B2048" w:rsidP="008B2048">
      <w:r w:rsidRPr="00DF1829">
        <w:t xml:space="preserve">Pozycja bilansowa obejmuje zobowiązania finansowe np. z tytułu leasingu, w części </w:t>
      </w:r>
      <w:r w:rsidR="006A17F9" w:rsidRPr="00DF1829">
        <w:t>krótkoterminowej</w:t>
      </w:r>
      <w:r w:rsidRPr="00DF1829">
        <w:t>. Nie dopuszcza się w PAN wykazywania i podejmowania zobowiązań z tytułu instrumentów pochodnych.</w:t>
      </w:r>
    </w:p>
    <w:p w14:paraId="46631993" w14:textId="77777777" w:rsidR="00C63015" w:rsidRPr="00DF1829" w:rsidRDefault="00C63015" w:rsidP="00C63015">
      <w:pPr>
        <w:pStyle w:val="Nagwek5"/>
      </w:pPr>
      <w:r w:rsidRPr="00DF1829">
        <w:t>Zobowiązania z tytułu dostaw i usług (pasywa poz. B.III.3.d)</w:t>
      </w:r>
    </w:p>
    <w:p w14:paraId="62D8EEF9" w14:textId="29FB07C8" w:rsidR="00201307" w:rsidRPr="00DF1829" w:rsidRDefault="008B2048" w:rsidP="00201307">
      <w:r w:rsidRPr="00DF1829">
        <w:t>Pozycja obejmuje ro</w:t>
      </w:r>
      <w:r w:rsidR="003430CB" w:rsidRPr="00DF1829">
        <w:t>z</w:t>
      </w:r>
      <w:r w:rsidRPr="00DF1829">
        <w:t xml:space="preserve">rachunki z dostawcami krajowymi i zagranicznymi tytułu zakupu towarów, materiałów, opakowań i usług obcych bez względu na okres ich wymagalności. Wyłączeniu podlegają zobowiązania wzajemne </w:t>
      </w:r>
      <w:r w:rsidR="00BD7EDE" w:rsidRPr="00DF1829">
        <w:t>z</w:t>
      </w:r>
      <w:r w:rsidRPr="00DF1829">
        <w:t xml:space="preserve"> jednostkami pomocniczymi Akademii.</w:t>
      </w:r>
      <w:r w:rsidR="00731B95" w:rsidRPr="00DF1829">
        <w:t xml:space="preserve"> Klasyfikacja </w:t>
      </w:r>
      <w:r w:rsidR="005A03C5" w:rsidRPr="00DF1829">
        <w:t xml:space="preserve">zobowiązań </w:t>
      </w:r>
      <w:r w:rsidR="00731B95" w:rsidRPr="00DF1829">
        <w:t>w sprawozdaniu finansowym odbywa się w podziale na zobowiązania z terminem wymagalności do 12 miesięcy oraz powyżej 12 miesięcy od dnia bilansowego.</w:t>
      </w:r>
      <w:r w:rsidRPr="00DF1829">
        <w:t xml:space="preserve"> </w:t>
      </w:r>
    </w:p>
    <w:p w14:paraId="3754A6BE" w14:textId="77777777" w:rsidR="00C63015" w:rsidRPr="00DF1829" w:rsidRDefault="00C63015" w:rsidP="00C63015">
      <w:pPr>
        <w:pStyle w:val="Nagwek5"/>
      </w:pPr>
      <w:r w:rsidRPr="00DF1829">
        <w:t>Zaliczki otrzymane na dostawy i usługi (pasywa poz. B.III.3.e)</w:t>
      </w:r>
    </w:p>
    <w:p w14:paraId="458D8A29" w14:textId="77777777" w:rsidR="00201307" w:rsidRPr="00DF1829" w:rsidRDefault="00233934" w:rsidP="00201307">
      <w:r w:rsidRPr="00DF1829">
        <w:t xml:space="preserve">W pozycji tej wykazywane są </w:t>
      </w:r>
      <w:r w:rsidR="002267E5" w:rsidRPr="00DF1829">
        <w:t>przedpłaty</w:t>
      </w:r>
      <w:r w:rsidRPr="00DF1829">
        <w:t xml:space="preserve"> i zaliczki w wartości netto otrzymane od nabywców na poczet sprzedaży z tytułu dostaw i usług</w:t>
      </w:r>
      <w:r w:rsidR="00EC4F87" w:rsidRPr="00DF1829">
        <w:t>, które będą realizowane w przyszłych okresach.</w:t>
      </w:r>
    </w:p>
    <w:p w14:paraId="61FA1724" w14:textId="77777777" w:rsidR="00C63015" w:rsidRPr="00DF1829" w:rsidRDefault="00C63015" w:rsidP="00C63015">
      <w:pPr>
        <w:pStyle w:val="Nagwek5"/>
      </w:pPr>
      <w:r w:rsidRPr="00DF1829">
        <w:lastRenderedPageBreak/>
        <w:t>Zobowiązania wekslowe (pasywa poz. B.II.3.f)</w:t>
      </w:r>
    </w:p>
    <w:p w14:paraId="7A1BC7A7" w14:textId="27506855" w:rsidR="005A03C5" w:rsidRPr="00DF1829" w:rsidRDefault="005A03C5" w:rsidP="005A03C5">
      <w:r w:rsidRPr="00DF1829">
        <w:t xml:space="preserve">W pozycji ujmowane są weksle wystawione stanowiące zabezpieczenie zawartych umów gospodarczych lub kredytowych, pożyczkowych, gdy istnieje ryzyko niespłacenia zobowiązania. W przypadku, gdy takie ryzyko nie istnieje w informacji </w:t>
      </w:r>
      <w:r w:rsidRPr="0015582D">
        <w:t xml:space="preserve">dodatkowej do sprawozdania finansowego zamieszczana jest jedynie informacja na temat wystawionych weksli. </w:t>
      </w:r>
      <w:r w:rsidR="0015582D" w:rsidRPr="0015582D">
        <w:t>Zabezpieczenie w formie weksli nie jest dopuszczalne bez uzyskania pełnomocnictwa szczególnego udzielonego przez Kanclerza lub Prezesa PAN.</w:t>
      </w:r>
    </w:p>
    <w:p w14:paraId="62721A7A" w14:textId="77777777" w:rsidR="00C63015" w:rsidRPr="00DF1829" w:rsidRDefault="00C63015" w:rsidP="00C63015">
      <w:pPr>
        <w:pStyle w:val="Nagwek5"/>
      </w:pPr>
      <w:r w:rsidRPr="00DF1829">
        <w:t>Zobowiązania z tytułu podatków, ceł, ubezpieczeń społecznych i zdrowotnych oraz innych tytułów publicznoprawnych (pasywa poz. B.III.3.g)</w:t>
      </w:r>
    </w:p>
    <w:p w14:paraId="4E6EA551" w14:textId="30B7DE65" w:rsidR="00D27866" w:rsidRPr="00DF1829" w:rsidRDefault="00E77C7D" w:rsidP="00201307">
      <w:r w:rsidRPr="00DF1829">
        <w:t xml:space="preserve">W tej pozycji wykazywane są zobowiązania wynikające z tytułów publicznoprawnych </w:t>
      </w:r>
      <w:r w:rsidR="005A03C5" w:rsidRPr="00DF1829">
        <w:t xml:space="preserve">tj. </w:t>
      </w:r>
      <w:r w:rsidRPr="00DF1829">
        <w:t xml:space="preserve">z tytułu wszelkiego rodzaju podatków i opłat o charakterze publicznoprawnym, do których stosuje się przepisy ordynacji podatkowej. Są to w szczególności: podatki i opłaty wnoszone na rzecz samorządu terytorialnego, podatki z tytułu prowadzonej działalności, składki na ubezpieczenia społeczne i fundusz pracy oraz inne opłaty wynikające z obowiązków pracodawcy, w tym </w:t>
      </w:r>
      <w:r w:rsidR="005A03C5" w:rsidRPr="00DF1829">
        <w:t xml:space="preserve">wpłaty </w:t>
      </w:r>
      <w:r w:rsidRPr="00DF1829">
        <w:t xml:space="preserve">na Państwowy Fundusz Rehabilitacji Osób </w:t>
      </w:r>
      <w:r w:rsidR="002267E5" w:rsidRPr="00DF1829">
        <w:t>Niepełnosprawnych</w:t>
      </w:r>
      <w:r w:rsidRPr="00DF1829">
        <w:t xml:space="preserve">. </w:t>
      </w:r>
      <w:r w:rsidR="00371B85" w:rsidRPr="00DF1829">
        <w:t xml:space="preserve">Polska </w:t>
      </w:r>
      <w:r w:rsidR="00EB3100" w:rsidRPr="00DF1829">
        <w:t>A</w:t>
      </w:r>
      <w:r w:rsidR="00371B85" w:rsidRPr="00DF1829">
        <w:t xml:space="preserve">kademia Nauk nie jest zobowiązana do zapłaty składek na Fundusz Gwarantowanych Świadczeń Pracowniczych w razie niewypłacalności pracodawcy. </w:t>
      </w:r>
    </w:p>
    <w:p w14:paraId="05C8FCF4" w14:textId="66D7E318" w:rsidR="00201307" w:rsidRDefault="00D27866" w:rsidP="00201307">
      <w:r w:rsidRPr="00DF1829">
        <w:t xml:space="preserve">Szczegółowe zasady rozliczania zobowiązań publiczno-prawnych przez Akademię stanowi </w:t>
      </w:r>
      <w:r w:rsidR="002F7623" w:rsidRPr="00DF1829">
        <w:t>Z</w:t>
      </w:r>
      <w:r w:rsidRPr="00DF1829">
        <w:t xml:space="preserve">ałącznik nr </w:t>
      </w:r>
      <w:r w:rsidR="00EB3100" w:rsidRPr="00DF1829">
        <w:t>1</w:t>
      </w:r>
      <w:r w:rsidR="00CA03F6">
        <w:t>7</w:t>
      </w:r>
      <w:r w:rsidR="00EB3100" w:rsidRPr="00DF1829">
        <w:t>.</w:t>
      </w:r>
      <w:r w:rsidR="00EB3100" w:rsidRPr="00EB3100">
        <w:t xml:space="preserve"> </w:t>
      </w:r>
    </w:p>
    <w:p w14:paraId="0A9CDF08" w14:textId="77777777" w:rsidR="00C63015" w:rsidRDefault="00C63015" w:rsidP="00C63015">
      <w:pPr>
        <w:pStyle w:val="Nagwek5"/>
      </w:pPr>
      <w:r>
        <w:t>Zobowiązania z tytułu wynagrodzeń (pasywa poz. B.III.3.h)</w:t>
      </w:r>
    </w:p>
    <w:p w14:paraId="3F24E6D6" w14:textId="0EDA371A" w:rsidR="00201307" w:rsidRPr="00DF1829" w:rsidRDefault="0078570D" w:rsidP="00201307">
      <w:r w:rsidRPr="00DF1829">
        <w:t xml:space="preserve">Pozycja obejmuje wartość niewypłaconych na dzień bilansowy wynagrodzeń osobowych przysługujących pracownikom na podstawie zatwierdzonych do wypłaty list wynagrodzeń. </w:t>
      </w:r>
    </w:p>
    <w:p w14:paraId="05B86AAD" w14:textId="77777777" w:rsidR="00C63015" w:rsidRPr="00DF1829" w:rsidRDefault="00C63015" w:rsidP="00C63015">
      <w:pPr>
        <w:pStyle w:val="Nagwek5"/>
      </w:pPr>
      <w:r w:rsidRPr="00DF1829">
        <w:t>Zobowiązania inne (pasywa poz. B.II.3.i)</w:t>
      </w:r>
    </w:p>
    <w:p w14:paraId="0EE1148A" w14:textId="64808BD4" w:rsidR="00201307" w:rsidRPr="00DF1829" w:rsidRDefault="005405C8" w:rsidP="00201307">
      <w:r w:rsidRPr="00DF1829">
        <w:t xml:space="preserve">W pozycji tej wykazywane są zobowiązania wymagalne w ciągu 12 miesięcy od dnia bilansowego niewykazywane w poprzednich pozycjach. Wykazuje się tu między innymi rozrachunki w pracownikami z innych niż wynagrodzenia tytułów, </w:t>
      </w:r>
      <w:r w:rsidR="007C5666" w:rsidRPr="00DF1829">
        <w:t xml:space="preserve">rozrachunki z tytułu umów cywilnoprawnych, </w:t>
      </w:r>
      <w:r w:rsidRPr="00DF1829">
        <w:t xml:space="preserve">zobowiązania wobec jednostek i osób fizycznych z tytułu pobranych od nich kaucji, zobowiązania wobec instytutów wchodzących </w:t>
      </w:r>
      <w:r w:rsidR="007C5666" w:rsidRPr="00DF1829">
        <w:t>w</w:t>
      </w:r>
      <w:r w:rsidRPr="00DF1829">
        <w:t xml:space="preserve"> </w:t>
      </w:r>
      <w:r w:rsidR="007C5666" w:rsidRPr="00DF1829">
        <w:t>s</w:t>
      </w:r>
      <w:r w:rsidRPr="00DF1829">
        <w:t xml:space="preserve">kład Polskiej Akademii Nauk oraz inne zobowiązania. </w:t>
      </w:r>
    </w:p>
    <w:p w14:paraId="6BDDB39E" w14:textId="77777777" w:rsidR="00C63015" w:rsidRPr="00DF1829" w:rsidRDefault="00C63015" w:rsidP="003709D9">
      <w:pPr>
        <w:pStyle w:val="Nagwek4"/>
      </w:pPr>
      <w:r w:rsidRPr="00DF1829">
        <w:t>Fundusze specjalne (pasywa poz. B.III.4)</w:t>
      </w:r>
    </w:p>
    <w:p w14:paraId="3340AB29" w14:textId="4049FC98" w:rsidR="003778C1" w:rsidRPr="00DF1829" w:rsidRDefault="00D96A41" w:rsidP="00201307">
      <w:r w:rsidRPr="00DF1829">
        <w:t>W tej pozycji wykazywany jest stan niewykorzystanych funduszy specjalnych tworzonych na podstawie odrębnych przepisów prawa. W przypadku Akademii w pozycji tej wykazy</w:t>
      </w:r>
      <w:r w:rsidR="002267E5" w:rsidRPr="00DF1829">
        <w:t>wa</w:t>
      </w:r>
      <w:r w:rsidRPr="00DF1829">
        <w:t>ne są niewykorzystane środki z tytułu Zakładowego Funduszu Świadczeń Socjalnych. Gospodarowanie środkami Funduszu odbywa się na podstawie ustawy i regulaminów zatwierdzonych przez poszczególnych pracodawców tworzących fundusz</w:t>
      </w:r>
      <w:r w:rsidR="00913075" w:rsidRPr="00DF1829">
        <w:t>e</w:t>
      </w:r>
      <w:r w:rsidRPr="00DF1829">
        <w:t xml:space="preserve">. </w:t>
      </w:r>
      <w:r w:rsidR="003778C1" w:rsidRPr="00DF1829">
        <w:t xml:space="preserve">Dopuszcza się tworzenie wspólnego funduszu przez kilku pracodawców. </w:t>
      </w:r>
      <w:r w:rsidRPr="00DF1829">
        <w:t xml:space="preserve">Środki funduszu </w:t>
      </w:r>
      <w:r w:rsidR="003778C1" w:rsidRPr="00DF1829">
        <w:t xml:space="preserve">podlegają przekazaniu na wyodrębniony rachunek bankowy. </w:t>
      </w:r>
    </w:p>
    <w:p w14:paraId="52F319FC" w14:textId="5D853012" w:rsidR="00201307" w:rsidRPr="00DF1829" w:rsidRDefault="003778C1" w:rsidP="00201307">
      <w:r w:rsidRPr="00DF1829">
        <w:lastRenderedPageBreak/>
        <w:t>W przypadku nieprzekazania środków na wyodrębniony rachunek bankowy, koszty funduszu nie stanowią kosztów uzyskania przychodów przy ustalaniu podstawy do opodatkowania podatkiem dochodowym o</w:t>
      </w:r>
      <w:r w:rsidR="00913075" w:rsidRPr="00DF1829">
        <w:t>d</w:t>
      </w:r>
      <w:r w:rsidRPr="00DF1829">
        <w:t xml:space="preserve"> osób prawnych. </w:t>
      </w:r>
    </w:p>
    <w:p w14:paraId="5338CD6F" w14:textId="7B666E2C" w:rsidR="003778C1" w:rsidRPr="00DF1829" w:rsidRDefault="003778C1" w:rsidP="00201307">
      <w:r w:rsidRPr="00DF1829">
        <w:t>Niewykorzystane środki z funduszu przechodzą na rok następny. Analityka kont funduszu umożliwia ustalenie sposobu gospodarowania funduszem w trakcie roku bilansowego. W końcu roku bilansowego salda kont analitycznych podlegają przeksięgowaniu na kont</w:t>
      </w:r>
      <w:r w:rsidR="003F3C6A" w:rsidRPr="00DF1829">
        <w:t>o</w:t>
      </w:r>
      <w:r w:rsidRPr="00DF1829">
        <w:t xml:space="preserve"> funduszu z lat ubiegłych. Saldo końcowe funduszu podlega weryfikacji z saldem środków pieniężnych zgromadzonych na rachunku bankowym działalności socjalnej oraz saldem udzielonej pomocy finansowej podlegającej zwrotowi. </w:t>
      </w:r>
    </w:p>
    <w:p w14:paraId="452E02F3" w14:textId="77777777" w:rsidR="00C63015" w:rsidRPr="00DF1829" w:rsidRDefault="00C63015" w:rsidP="003709D9">
      <w:pPr>
        <w:pStyle w:val="Nagwek3"/>
      </w:pPr>
      <w:bookmarkStart w:id="160" w:name="_Toc54384986"/>
      <w:bookmarkStart w:id="161" w:name="_Toc54385188"/>
      <w:bookmarkStart w:id="162" w:name="_Toc61426696"/>
      <w:bookmarkStart w:id="163" w:name="_Toc92887194"/>
      <w:r w:rsidRPr="00DF1829">
        <w:t>Rozliczenia międzyokresowe (pasywa poz. B.IV)</w:t>
      </w:r>
      <w:bookmarkEnd w:id="160"/>
      <w:bookmarkEnd w:id="161"/>
      <w:bookmarkEnd w:id="162"/>
      <w:bookmarkEnd w:id="163"/>
    </w:p>
    <w:p w14:paraId="11340623" w14:textId="77777777" w:rsidR="00C63015" w:rsidRPr="00DF1829" w:rsidRDefault="00C63015" w:rsidP="003709D9">
      <w:pPr>
        <w:pStyle w:val="Nagwek4"/>
      </w:pPr>
      <w:r w:rsidRPr="00DF1829">
        <w:t>Ujemna wartość firmy (pasywa poz. B.IV.1)</w:t>
      </w:r>
    </w:p>
    <w:p w14:paraId="13DC28BC" w14:textId="77777777" w:rsidR="00A52676" w:rsidRPr="00DF1829" w:rsidRDefault="00A52676" w:rsidP="00A52676">
      <w:r w:rsidRPr="00DF1829">
        <w:t>W Polskiej Akademii Nauk</w:t>
      </w:r>
      <w:r w:rsidR="00D37ECB" w:rsidRPr="00DF1829">
        <w:t xml:space="preserve"> ta</w:t>
      </w:r>
      <w:r w:rsidRPr="00DF1829">
        <w:t xml:space="preserve"> pozycja pasywów nie występuje.</w:t>
      </w:r>
    </w:p>
    <w:p w14:paraId="00137ABC" w14:textId="77777777" w:rsidR="00C63015" w:rsidRDefault="00C63015" w:rsidP="003709D9">
      <w:pPr>
        <w:pStyle w:val="Nagwek4"/>
      </w:pPr>
      <w:r w:rsidRPr="00DF1829">
        <w:t>Inne rozliczenia międzyokresowe (pasywa poz. B.IV.2)</w:t>
      </w:r>
    </w:p>
    <w:p w14:paraId="065827E3" w14:textId="77777777" w:rsidR="00201307" w:rsidRPr="00DF1829" w:rsidRDefault="00A52676" w:rsidP="00201307">
      <w:r w:rsidRPr="00DF1829">
        <w:t xml:space="preserve">W tej pozycji pasywów wykazywane są rozliczenia międzyokresowe z uwzględnieniem podziału na długoterminowe i krótkoterminowe. </w:t>
      </w:r>
      <w:r w:rsidR="00A544D0" w:rsidRPr="00DF1829">
        <w:t xml:space="preserve">Należą do nich dotacje, subwencje, w tym również ze środków UE i innych środków zagranicznych, otrzymane na sfinansowanie nabycia lub budowy aktywów trwałych, prac naukowo-badawczych, jeżeli odrębne przepisy nie wskazują na obowiązek ich ujęcia jako zwiększenie kapitałów (funduszy) własnych. </w:t>
      </w:r>
    </w:p>
    <w:p w14:paraId="123E436D" w14:textId="23E3E9B2" w:rsidR="000F0F1D" w:rsidRPr="000B08F3" w:rsidRDefault="00A52676" w:rsidP="00201307">
      <w:r w:rsidRPr="00DF1829">
        <w:t>Do długote</w:t>
      </w:r>
      <w:r w:rsidR="00A544D0" w:rsidRPr="00DF1829">
        <w:t xml:space="preserve">rminowych rozliczeń międzyokresowych zaliczana jest ta część otrzymanych środków, która jest </w:t>
      </w:r>
      <w:r w:rsidR="00A544D0" w:rsidRPr="000B08F3">
        <w:t>przewidziana do realizacji lub rozliczenia po upływie 12 miesięcy od dnia bilansowego. Do rozliczeń krótkoterminowych zaliczana jest ta część lub całość otrzymanych środków, która przewidziana jest do realizacji lub rozliczenia przez okres 12 miesięcy od dnia bilansowego</w:t>
      </w:r>
      <w:r w:rsidR="000F0F1D" w:rsidRPr="000B08F3">
        <w:t>.</w:t>
      </w:r>
    </w:p>
    <w:p w14:paraId="79AD6A43" w14:textId="139CCF8F" w:rsidR="00A544D0" w:rsidRDefault="000F0F1D" w:rsidP="00201307">
      <w:r w:rsidRPr="000B08F3">
        <w:t>R</w:t>
      </w:r>
      <w:r w:rsidR="00A544D0" w:rsidRPr="000B08F3">
        <w:t>ozliczeni</w:t>
      </w:r>
      <w:r w:rsidR="00A11832" w:rsidRPr="000B08F3">
        <w:t xml:space="preserve">e niewykorzystanych środków </w:t>
      </w:r>
      <w:r w:rsidR="00AD5070" w:rsidRPr="000B08F3">
        <w:t xml:space="preserve">z dotacji </w:t>
      </w:r>
      <w:r w:rsidR="00EE24FD" w:rsidRPr="000B08F3">
        <w:t>przeznaczon</w:t>
      </w:r>
      <w:r w:rsidR="00AD5070" w:rsidRPr="000B08F3">
        <w:t>ych</w:t>
      </w:r>
      <w:r w:rsidR="00EE24FD" w:rsidRPr="000B08F3">
        <w:t xml:space="preserve"> na sfinansowanie aktywów trwałych </w:t>
      </w:r>
      <w:r w:rsidR="00AD5070" w:rsidRPr="000B08F3">
        <w:t xml:space="preserve">następuje poprzez ujmowanie ich w przychodach jednostki równolegle do kosztów amortyzacji środków trwałych nabytych ze środków z dotacji. Rozliczenie w przychody dokonywane jest nie </w:t>
      </w:r>
      <w:proofErr w:type="spellStart"/>
      <w:r w:rsidR="00AD5070" w:rsidRPr="000B08F3">
        <w:t>żadziej</w:t>
      </w:r>
      <w:proofErr w:type="spellEnd"/>
      <w:r w:rsidR="00AD5070" w:rsidRPr="000B08F3">
        <w:t xml:space="preserve"> niż na dzień bilansowy w kwocie </w:t>
      </w:r>
      <w:r w:rsidR="00EE24FD" w:rsidRPr="000B08F3">
        <w:t>odpisów amortyzacyjnych</w:t>
      </w:r>
      <w:r w:rsidR="00AD5070" w:rsidRPr="000B08F3">
        <w:t xml:space="preserve"> nabytych środków trwałych </w:t>
      </w:r>
      <w:r w:rsidRPr="000B08F3">
        <w:t xml:space="preserve">przez </w:t>
      </w:r>
      <w:r w:rsidR="00AD5070" w:rsidRPr="000B08F3">
        <w:t xml:space="preserve">cały </w:t>
      </w:r>
      <w:r w:rsidRPr="000B08F3">
        <w:t>okres trwania amortyzacji</w:t>
      </w:r>
      <w:r w:rsidR="00EE24FD" w:rsidRPr="000B08F3">
        <w:t>.</w:t>
      </w:r>
    </w:p>
    <w:p w14:paraId="0CD278FD" w14:textId="63D19A12" w:rsidR="003E7A6B" w:rsidRDefault="003E7A6B" w:rsidP="00201307">
      <w:bookmarkStart w:id="164" w:name="_Hlk54350211"/>
      <w:r w:rsidRPr="00DF1829">
        <w:t xml:space="preserve">Zasady ewidencji księgowej i rozliczania dotacji budżetowych otrzymanych z części 67 budżetu państwa, określone zostały w </w:t>
      </w:r>
      <w:r w:rsidR="00BF145C" w:rsidRPr="00DF1829">
        <w:t>Z</w:t>
      </w:r>
      <w:r w:rsidRPr="00DF1829">
        <w:t xml:space="preserve">ałączniku nr </w:t>
      </w:r>
      <w:bookmarkEnd w:id="164"/>
      <w:r w:rsidR="00BF145C" w:rsidRPr="00DF1829">
        <w:t>1</w:t>
      </w:r>
      <w:r w:rsidR="00CA03F6">
        <w:t>8</w:t>
      </w:r>
      <w:r w:rsidR="00BF145C" w:rsidRPr="00DF1829">
        <w:t>.</w:t>
      </w:r>
      <w:r w:rsidR="00BF145C" w:rsidRPr="00BF145C">
        <w:t xml:space="preserve"> </w:t>
      </w:r>
    </w:p>
    <w:p w14:paraId="01784413" w14:textId="77777777" w:rsidR="00125300" w:rsidRPr="00125300" w:rsidRDefault="00125300" w:rsidP="0066028F">
      <w:pPr>
        <w:pStyle w:val="Nagwek2"/>
      </w:pPr>
      <w:bookmarkStart w:id="165" w:name="_Toc54384987"/>
      <w:bookmarkStart w:id="166" w:name="_Toc54385189"/>
      <w:bookmarkStart w:id="167" w:name="_Toc61426697"/>
      <w:bookmarkStart w:id="168" w:name="_Toc92887195"/>
      <w:r>
        <w:t>Stosowane zasady ustalania wyniku finansowego</w:t>
      </w:r>
      <w:bookmarkEnd w:id="165"/>
      <w:bookmarkEnd w:id="166"/>
      <w:bookmarkEnd w:id="167"/>
      <w:bookmarkEnd w:id="168"/>
    </w:p>
    <w:p w14:paraId="7DD84F49" w14:textId="77777777" w:rsidR="00125300" w:rsidRDefault="00231571" w:rsidP="00231571">
      <w:pPr>
        <w:pStyle w:val="Nagwek3"/>
      </w:pPr>
      <w:bookmarkStart w:id="169" w:name="_Toc54384988"/>
      <w:bookmarkStart w:id="170" w:name="_Toc54385190"/>
      <w:bookmarkStart w:id="171" w:name="_Toc61426698"/>
      <w:bookmarkStart w:id="172" w:name="_Toc92887196"/>
      <w:r>
        <w:lastRenderedPageBreak/>
        <w:t>Metoda ustalania wyniku finansowego</w:t>
      </w:r>
      <w:bookmarkEnd w:id="169"/>
      <w:bookmarkEnd w:id="170"/>
      <w:bookmarkEnd w:id="171"/>
      <w:bookmarkEnd w:id="172"/>
    </w:p>
    <w:p w14:paraId="6E66A12C" w14:textId="2A68AAF9" w:rsidR="00231571" w:rsidRDefault="00F46C07" w:rsidP="00231571">
      <w:r>
        <w:t>Akademia prowadzi ewidencję kosztów w układzie rodzajowym i funkcjonalnym, sporządzając r</w:t>
      </w:r>
      <w:r w:rsidR="00231571">
        <w:t xml:space="preserve">achunek zysków i strat </w:t>
      </w:r>
      <w:r>
        <w:t xml:space="preserve">w </w:t>
      </w:r>
      <w:r w:rsidR="00231571">
        <w:t xml:space="preserve"> wariancie porównawczym. Szczegółowość pozycji wykazywanych w rachunku zysków i strat jest zgodna ze szczegółowością </w:t>
      </w:r>
      <w:r w:rsidR="00437E50">
        <w:t>określoną</w:t>
      </w:r>
      <w:r w:rsidR="00231571">
        <w:t xml:space="preserve"> w ustawie o rachunkowości. </w:t>
      </w:r>
    </w:p>
    <w:p w14:paraId="0C73ED20" w14:textId="2F284CD1" w:rsidR="006342EA" w:rsidRDefault="006342EA" w:rsidP="00231571">
      <w:r w:rsidRPr="0015582D">
        <w:t xml:space="preserve">Za zgodą głównego księgowego Akademii, dopuszcza się możliwość uzyskiwania faktur </w:t>
      </w:r>
      <w:r w:rsidR="00B07312" w:rsidRPr="0015582D">
        <w:t>w postaci plików pdf</w:t>
      </w:r>
      <w:r w:rsidRPr="0015582D">
        <w:t>, o ile sposób ich pozyskiwania jest zgodny z obowiązującymi w tym zakresie przepisami.</w:t>
      </w:r>
    </w:p>
    <w:p w14:paraId="724211E3" w14:textId="77777777" w:rsidR="00F46C07" w:rsidRPr="009B4A8E" w:rsidRDefault="00F46C07" w:rsidP="00F46C07">
      <w:pPr>
        <w:autoSpaceDE w:val="0"/>
        <w:autoSpaceDN w:val="0"/>
        <w:adjustRightInd w:val="0"/>
        <w:spacing w:after="0" w:line="240" w:lineRule="auto"/>
        <w:rPr>
          <w:rFonts w:ascii="TimesNewRomanPSMT" w:hAnsi="TimesNewRomanPSMT" w:cs="TimesNewRomanPSMT"/>
          <w:szCs w:val="24"/>
        </w:rPr>
      </w:pPr>
      <w:r w:rsidRPr="009B4A8E">
        <w:rPr>
          <w:rFonts w:ascii="TimesNewRomanPSMT" w:hAnsi="TimesNewRomanPSMT" w:cs="TimesNewRomanPSMT"/>
          <w:szCs w:val="24"/>
        </w:rPr>
        <w:t>Wynik finansowy netto składa się</w:t>
      </w:r>
      <w:r w:rsidRPr="009B4A8E">
        <w:rPr>
          <w:rFonts w:ascii="TimesNewRoman" w:hAnsi="TimesNewRoman" w:cs="TimesNewRoman"/>
          <w:szCs w:val="24"/>
        </w:rPr>
        <w:t xml:space="preserve"> </w:t>
      </w:r>
      <w:r w:rsidRPr="009B4A8E">
        <w:rPr>
          <w:rFonts w:ascii="TimesNewRomanPSMT" w:hAnsi="TimesNewRomanPSMT" w:cs="TimesNewRomanPSMT"/>
          <w:szCs w:val="24"/>
        </w:rPr>
        <w:t>z:</w:t>
      </w:r>
    </w:p>
    <w:p w14:paraId="6BB529DF" w14:textId="77777777" w:rsidR="00F46C07" w:rsidRPr="009B4A8E" w:rsidRDefault="00F46C07" w:rsidP="00F46C07">
      <w:pPr>
        <w:pStyle w:val="Akapitzlist"/>
        <w:numPr>
          <w:ilvl w:val="0"/>
          <w:numId w:val="13"/>
        </w:numPr>
      </w:pPr>
      <w:r w:rsidRPr="009B4A8E">
        <w:t>wyniku ze sprzedaży,</w:t>
      </w:r>
    </w:p>
    <w:p w14:paraId="20144C52" w14:textId="77777777" w:rsidR="00F46C07" w:rsidRPr="009B4A8E" w:rsidRDefault="00F46C07" w:rsidP="00F46C07">
      <w:pPr>
        <w:pStyle w:val="Akapitzlist"/>
        <w:numPr>
          <w:ilvl w:val="0"/>
          <w:numId w:val="13"/>
        </w:numPr>
      </w:pPr>
      <w:r w:rsidRPr="009B4A8E">
        <w:t>wyniku z pozostałej działalności operacyjnej,</w:t>
      </w:r>
    </w:p>
    <w:p w14:paraId="45C0A674" w14:textId="77777777" w:rsidR="00F46C07" w:rsidRPr="009B4A8E" w:rsidRDefault="00F46C07" w:rsidP="00F46C07">
      <w:pPr>
        <w:pStyle w:val="Akapitzlist"/>
        <w:numPr>
          <w:ilvl w:val="0"/>
          <w:numId w:val="13"/>
        </w:numPr>
      </w:pPr>
      <w:r w:rsidRPr="009B4A8E">
        <w:t>wyniku z operacji finansowych,</w:t>
      </w:r>
    </w:p>
    <w:p w14:paraId="0ABE809E" w14:textId="77777777" w:rsidR="00F46C07" w:rsidRPr="009B4A8E" w:rsidRDefault="00F46C07" w:rsidP="00F46C07">
      <w:pPr>
        <w:pStyle w:val="Akapitzlist"/>
        <w:numPr>
          <w:ilvl w:val="0"/>
          <w:numId w:val="13"/>
        </w:numPr>
      </w:pPr>
      <w:r w:rsidRPr="009B4A8E">
        <w:t>obowiązkowego obciążenia wyniku finansowego z tytułu podatku dochodowego od osób prawnych.</w:t>
      </w:r>
    </w:p>
    <w:p w14:paraId="4958E405" w14:textId="77777777" w:rsidR="00437E50" w:rsidRDefault="00437E50" w:rsidP="00231571">
      <w:r>
        <w:t xml:space="preserve">Przychody z prowadzonej działalności operacyjnej niezależnie od źródła finansowania kwalifikowane są do pozycji A rachunku zysków i strat. Przychody sfinansowane ze środków z dotacji podmiotowej są kwalifikowane do pozycji </w:t>
      </w:r>
      <w:proofErr w:type="spellStart"/>
      <w:r>
        <w:t>A.Ia</w:t>
      </w:r>
      <w:proofErr w:type="spellEnd"/>
      <w:r>
        <w:t>.</w:t>
      </w:r>
    </w:p>
    <w:p w14:paraId="72307D9D" w14:textId="3CDC36D5" w:rsidR="00437E50" w:rsidRDefault="00437E50" w:rsidP="00231571">
      <w:r>
        <w:t xml:space="preserve">Koszty prowadzonej </w:t>
      </w:r>
      <w:r w:rsidRPr="000B08F3">
        <w:t>działalności według rodzaju kwalifikowane są do pozycji B rachunku zysków i strat.</w:t>
      </w:r>
      <w:r w:rsidR="00AA5B3C" w:rsidRPr="000B08F3">
        <w:t xml:space="preserve"> Podatek VAT sfinansowany dotacją i nie podlegający odliczeniu obciąża koszty rodzajowe których dotyczył. W pozostałych przypadkach, podatek VAT </w:t>
      </w:r>
      <w:proofErr w:type="spellStart"/>
      <w:r w:rsidR="00AA5B3C" w:rsidRPr="000B08F3">
        <w:t>niepodlegjący</w:t>
      </w:r>
      <w:proofErr w:type="spellEnd"/>
      <w:r w:rsidR="00AA5B3C" w:rsidRPr="000B08F3">
        <w:t xml:space="preserve"> odliczeniu ujmowany jest w ciężar kosztów podatków i opłat. Korekty kosztów ujętych w poprzednich okresach sprawozdawczych dokonuje się poprzez ujęcie kwoty korekty ze znakiem dodatnim w pozostałych przychodach operacyjnych.</w:t>
      </w:r>
    </w:p>
    <w:p w14:paraId="494FDC28" w14:textId="77777777" w:rsidR="00437E50" w:rsidRDefault="00437E50" w:rsidP="00231571">
      <w:r>
        <w:t>Korekta kosztów dotycząca przyszłych okresów dokonywana jest poprzez zmianę stanu produktów. Zmiana stanu produktów ustalana jest jako suma zmian stanów pomiędzy końcem i początkiem okresu sprawozdawczego dotyczących:</w:t>
      </w:r>
    </w:p>
    <w:p w14:paraId="17BDC892" w14:textId="77777777" w:rsidR="00437E50" w:rsidRDefault="00437E50" w:rsidP="00437E50">
      <w:pPr>
        <w:pStyle w:val="Akapitzlist"/>
        <w:numPr>
          <w:ilvl w:val="0"/>
          <w:numId w:val="13"/>
        </w:numPr>
      </w:pPr>
      <w:r>
        <w:t>wyrobów i półproduktów</w:t>
      </w:r>
      <w:r w:rsidR="00DE576B">
        <w:t xml:space="preserve"> własnej produkcji,</w:t>
      </w:r>
    </w:p>
    <w:p w14:paraId="66C43AF0" w14:textId="77777777" w:rsidR="00DE576B" w:rsidRDefault="00DE576B" w:rsidP="00437E50">
      <w:pPr>
        <w:pStyle w:val="Akapitzlist"/>
        <w:numPr>
          <w:ilvl w:val="0"/>
          <w:numId w:val="13"/>
        </w:numPr>
      </w:pPr>
      <w:r>
        <w:t>produkcji w toku,</w:t>
      </w:r>
    </w:p>
    <w:p w14:paraId="11160858" w14:textId="67B272FC" w:rsidR="00DE576B" w:rsidRPr="0015582D" w:rsidRDefault="00DE576B" w:rsidP="00437E50">
      <w:pPr>
        <w:pStyle w:val="Akapitzlist"/>
        <w:numPr>
          <w:ilvl w:val="0"/>
          <w:numId w:val="13"/>
        </w:numPr>
      </w:pPr>
      <w:r>
        <w:t xml:space="preserve">rozliczeń międzyokresowych </w:t>
      </w:r>
      <w:r w:rsidRPr="0015582D">
        <w:t>kosztów działalności operacyjnej</w:t>
      </w:r>
      <w:r w:rsidR="00300CBB" w:rsidRPr="0015582D">
        <w:t xml:space="preserve"> </w:t>
      </w:r>
      <w:r w:rsidRPr="0015582D">
        <w:t>.</w:t>
      </w:r>
    </w:p>
    <w:p w14:paraId="154AD4D0" w14:textId="77777777" w:rsidR="004E1569" w:rsidRDefault="004E1569" w:rsidP="004E1569">
      <w:pPr>
        <w:pStyle w:val="Nagwek3"/>
      </w:pPr>
      <w:bookmarkStart w:id="173" w:name="_Toc54384989"/>
      <w:bookmarkStart w:id="174" w:name="_Toc54385191"/>
      <w:bookmarkStart w:id="175" w:name="_Toc61426699"/>
      <w:bookmarkStart w:id="176" w:name="_Toc92887197"/>
      <w:r>
        <w:t>Rachunek kosztów działań</w:t>
      </w:r>
      <w:bookmarkEnd w:id="173"/>
      <w:bookmarkEnd w:id="174"/>
      <w:bookmarkEnd w:id="175"/>
      <w:bookmarkEnd w:id="176"/>
    </w:p>
    <w:p w14:paraId="72D2F5EB" w14:textId="0811483D" w:rsidR="004E1569" w:rsidRDefault="004E1569" w:rsidP="004E1569">
      <w:r>
        <w:t>Równolegle z ewidencją kosztów według rodzajów prowadzona jest ewidencja kosztów według miejsc powstania kosztów (MPK). Ewidencja według MPK pozwala na ustalenie kosztu prowadzonej działalności przy wykorzystaniu kont analitycznych zespołu 5, gdzie struktura kont przedstawia się następująco:</w:t>
      </w:r>
    </w:p>
    <w:p w14:paraId="223127B7" w14:textId="77777777" w:rsidR="004E1569" w:rsidRDefault="004E1569" w:rsidP="004E1569">
      <w:r>
        <w:t>500 – koszt działalności podstawowej,</w:t>
      </w:r>
    </w:p>
    <w:p w14:paraId="2E0E2DA3" w14:textId="77777777" w:rsidR="004E1569" w:rsidRDefault="004E1569" w:rsidP="004E1569">
      <w:r>
        <w:lastRenderedPageBreak/>
        <w:t>550 – koszt działalności ogólnozakładowej.</w:t>
      </w:r>
    </w:p>
    <w:p w14:paraId="70F984A1" w14:textId="77777777" w:rsidR="004E1569" w:rsidRDefault="004E1569" w:rsidP="004E1569">
      <w:r>
        <w:t>Rozliczenie kont według MPK następuje po zakończeniu roku obrotowego poprzez:</w:t>
      </w:r>
    </w:p>
    <w:p w14:paraId="5CC429E2" w14:textId="77777777" w:rsidR="004E1569" w:rsidRDefault="004E1569" w:rsidP="004E1569">
      <w:pPr>
        <w:pStyle w:val="Akapitzlist"/>
        <w:numPr>
          <w:ilvl w:val="0"/>
          <w:numId w:val="14"/>
        </w:numPr>
      </w:pPr>
      <w:r>
        <w:t>wyksięgowanie konta 550 na konto 500,</w:t>
      </w:r>
    </w:p>
    <w:p w14:paraId="6C87A1A9" w14:textId="77777777" w:rsidR="004E1569" w:rsidRPr="007C5666" w:rsidRDefault="004E1569" w:rsidP="004E1569">
      <w:pPr>
        <w:pStyle w:val="Akapitzlist"/>
        <w:numPr>
          <w:ilvl w:val="0"/>
          <w:numId w:val="14"/>
        </w:numPr>
      </w:pPr>
      <w:r>
        <w:t xml:space="preserve">wyksięgowanie konta 500 na konto </w:t>
      </w:r>
      <w:r w:rsidRPr="007C5666">
        <w:t>710 (koszt własny sprzedaży</w:t>
      </w:r>
      <w:r w:rsidR="007C5666" w:rsidRPr="007C5666">
        <w:t xml:space="preserve"> robót, usług i produktów</w:t>
      </w:r>
      <w:r w:rsidRPr="007C5666">
        <w:t>),</w:t>
      </w:r>
    </w:p>
    <w:p w14:paraId="2A51B314" w14:textId="77777777" w:rsidR="004E1569" w:rsidRDefault="004E1569" w:rsidP="004E1569">
      <w:pPr>
        <w:pStyle w:val="Akapitzlist"/>
        <w:numPr>
          <w:ilvl w:val="0"/>
          <w:numId w:val="14"/>
        </w:numPr>
      </w:pPr>
      <w:r>
        <w:t>wyksięgowanie konta 710 na konto 490 (rozliczenie kosztów),</w:t>
      </w:r>
    </w:p>
    <w:p w14:paraId="1B4FC249" w14:textId="77777777" w:rsidR="004E1569" w:rsidRDefault="004E1569" w:rsidP="004E1569">
      <w:pPr>
        <w:pStyle w:val="Akapitzlist"/>
        <w:numPr>
          <w:ilvl w:val="0"/>
          <w:numId w:val="14"/>
        </w:numPr>
      </w:pPr>
      <w:r>
        <w:t>wyksięgowanie konta 490 na konto 860 (wynik finansowy).</w:t>
      </w:r>
    </w:p>
    <w:p w14:paraId="5DDD30F3" w14:textId="77777777" w:rsidR="004E1569" w:rsidRDefault="004E1569" w:rsidP="004E1569">
      <w:r>
        <w:t>Saldo konta 490 oznacza zmianę stanu produktów.</w:t>
      </w:r>
    </w:p>
    <w:p w14:paraId="09ABD098" w14:textId="41D7132A" w:rsidR="006A426F" w:rsidRDefault="006A426F" w:rsidP="004E1569">
      <w:r>
        <w:t xml:space="preserve">Mechanizmy programu </w:t>
      </w:r>
      <w:proofErr w:type="spellStart"/>
      <w:r>
        <w:t>Advantec</w:t>
      </w:r>
      <w:proofErr w:type="spellEnd"/>
      <w:r>
        <w:t xml:space="preserve"> zapewniają zakładanie kont księgowych jednocześnie we wszystkich zespołach 500 (koszty działalności podstawowej), 700 </w:t>
      </w:r>
      <w:r w:rsidR="00C84B2A">
        <w:t>(</w:t>
      </w:r>
      <w:r>
        <w:t xml:space="preserve">przychody ze sprzedaży robót, usług i wyrobów), </w:t>
      </w:r>
      <w:r w:rsidR="00C84B2A">
        <w:t>701 (</w:t>
      </w:r>
      <w:r w:rsidR="009374D4">
        <w:t xml:space="preserve">przychody ze sprzedaży robót, usług i wyrobów - </w:t>
      </w:r>
      <w:r w:rsidR="009374D4" w:rsidRPr="009374D4">
        <w:t>dotacje</w:t>
      </w:r>
      <w:r w:rsidR="00C84B2A" w:rsidRPr="009374D4">
        <w:t xml:space="preserve">), </w:t>
      </w:r>
      <w:r w:rsidRPr="009374D4">
        <w:t xml:space="preserve">710 (koszt własny sprzedaży robót, usług i produktów), 601 </w:t>
      </w:r>
      <w:r w:rsidR="00836045" w:rsidRPr="009374D4">
        <w:t>(</w:t>
      </w:r>
      <w:r w:rsidRPr="009374D4">
        <w:t xml:space="preserve">półprodukty i produkty w toku), 642 (rozliczenia międzyokresowe kosztów </w:t>
      </w:r>
      <w:r w:rsidR="00C84B2A" w:rsidRPr="009374D4">
        <w:t xml:space="preserve">pośrednich </w:t>
      </w:r>
      <w:r w:rsidRPr="009374D4">
        <w:t>działalności naukowej)</w:t>
      </w:r>
      <w:r w:rsidR="00C84B2A" w:rsidRPr="009374D4">
        <w:t xml:space="preserve"> i 643 (rozliczenia międzyokresowe kosztów bezpośrednich działalności naukowej)</w:t>
      </w:r>
      <w:r w:rsidRPr="009374D4">
        <w:t xml:space="preserve">. Założenie konta </w:t>
      </w:r>
      <w:r w:rsidR="003D39F4" w:rsidRPr="009374D4">
        <w:t>analitycznego</w:t>
      </w:r>
      <w:r w:rsidRPr="009374D4">
        <w:t xml:space="preserve"> w wybranym zespole kont powoduje analogiczne założenie konta</w:t>
      </w:r>
      <w:r>
        <w:t xml:space="preserve"> analitycznego w innym wymienionym zespole. Oznacza to, że założenie konta analitycznego w zespole 500 powoduje założenie konta analitycznego o takiej samej nazwie w zespole 601, 700 i 710.</w:t>
      </w:r>
    </w:p>
    <w:p w14:paraId="1F6E036E" w14:textId="77777777" w:rsidR="006A426F" w:rsidRDefault="006A426F" w:rsidP="004E1569">
      <w:r>
        <w:t>Schemat dekretacji operacji gospodarczej w zakresie kosztów rodzajowych bezpośrednich przedstawi</w:t>
      </w:r>
      <w:r w:rsidR="00434E00">
        <w:t>a</w:t>
      </w:r>
      <w:r>
        <w:t xml:space="preserve"> się następująco:</w:t>
      </w:r>
    </w:p>
    <w:p w14:paraId="5A864CE1" w14:textId="77777777" w:rsidR="006A426F" w:rsidRDefault="006A426F" w:rsidP="004E1569">
      <w:r>
        <w:t>WN 4xx-*O / MA 2xx</w:t>
      </w:r>
    </w:p>
    <w:p w14:paraId="6D403D3C" w14:textId="77777777" w:rsidR="006A426F" w:rsidRDefault="006A426F" w:rsidP="004E1569">
      <w:r>
        <w:t>WN 500-*O-*Q-4xx / MA 490</w:t>
      </w:r>
    </w:p>
    <w:p w14:paraId="547A1D68" w14:textId="36DA08BB" w:rsidR="006A426F" w:rsidRDefault="006A426F" w:rsidP="004E1569">
      <w:r>
        <w:t xml:space="preserve">Budowa konta 500 umożliwia, poprzez raporty systemu </w:t>
      </w:r>
      <w:proofErr w:type="spellStart"/>
      <w:r>
        <w:t>Advantec</w:t>
      </w:r>
      <w:proofErr w:type="spellEnd"/>
      <w:r>
        <w:t xml:space="preserve">, ustalenie jakie koszty rodzajowe odniesiono na konto zespołu 5. Równolegle do kont zespołu 5 wymagane jest przyporządkowanie numeru zadania operacyjnego określającego źródło finansowania kosztu przewidzianego w planie zadań operacyjnych. Podstawę do wyboru numeru zadania stanowi dekretacja dowodu źródłowego </w:t>
      </w:r>
      <w:r w:rsidR="00434E00">
        <w:t>zatwierdzonego</w:t>
      </w:r>
      <w:r>
        <w:t xml:space="preserve"> przez dysponenta środków w planie finansowym i skorelowanego z nim plan</w:t>
      </w:r>
      <w:r w:rsidR="00EC554A">
        <w:t>u</w:t>
      </w:r>
      <w:r>
        <w:t xml:space="preserve"> zadań operacyjnych.</w:t>
      </w:r>
    </w:p>
    <w:p w14:paraId="658DB2B7" w14:textId="0DA1E132" w:rsidR="007102CA" w:rsidRDefault="00F144D3" w:rsidP="004E1569">
      <w:r w:rsidRPr="008E2A56">
        <w:t xml:space="preserve">Sposób </w:t>
      </w:r>
      <w:r w:rsidR="0077439C" w:rsidRPr="008E2A56">
        <w:t xml:space="preserve">i termin </w:t>
      </w:r>
      <w:r w:rsidRPr="008E2A56">
        <w:t>r</w:t>
      </w:r>
      <w:r w:rsidR="007102CA" w:rsidRPr="008E2A56">
        <w:t>ozliczeni</w:t>
      </w:r>
      <w:r w:rsidRPr="008E2A56">
        <w:t>a</w:t>
      </w:r>
      <w:r w:rsidR="007102CA" w:rsidRPr="008E2A56">
        <w:t xml:space="preserve"> kosztów </w:t>
      </w:r>
      <w:r w:rsidR="0068160F" w:rsidRPr="008E2A56">
        <w:t xml:space="preserve">działalności ogólnozakładowej </w:t>
      </w:r>
      <w:r w:rsidRPr="008E2A56">
        <w:t xml:space="preserve">na koszty bezpośrednie ustala się </w:t>
      </w:r>
      <w:proofErr w:type="spellStart"/>
      <w:r w:rsidRPr="008E2A56">
        <w:t>odbrębnie</w:t>
      </w:r>
      <w:proofErr w:type="spellEnd"/>
      <w:r w:rsidRPr="008E2A56">
        <w:t xml:space="preserve"> dla każdej jednostki </w:t>
      </w:r>
      <w:proofErr w:type="spellStart"/>
      <w:r w:rsidRPr="008E2A56">
        <w:t>ogranizacyjnej</w:t>
      </w:r>
      <w:proofErr w:type="spellEnd"/>
      <w:r w:rsidRPr="008E2A56">
        <w:t xml:space="preserve"> na podstawie dokumentu opracowanego przez jednostkę i zatwierdzonego przez głównego księgowego PAN.</w:t>
      </w:r>
      <w:r w:rsidR="00F44A18" w:rsidRPr="008E2A56">
        <w:t xml:space="preserve"> Dokument ten powinien zawierać również wykaz kont pomocniczych służących do ewidencji kosztów w układzie kalkulacyjnym.</w:t>
      </w:r>
      <w:r w:rsidR="0077439C" w:rsidRPr="008E2A56">
        <w:t xml:space="preserve"> Przyjmuje się, iż rozliczenie </w:t>
      </w:r>
      <w:r w:rsidR="0077439C" w:rsidRPr="00300CBB">
        <w:t xml:space="preserve">kosztów </w:t>
      </w:r>
      <w:r w:rsidR="002F7269" w:rsidRPr="00300CBB">
        <w:t>pośrednich na bezpośrednie</w:t>
      </w:r>
      <w:r w:rsidR="002F7269">
        <w:t xml:space="preserve"> </w:t>
      </w:r>
      <w:r w:rsidR="0077439C" w:rsidRPr="008E2A56">
        <w:t xml:space="preserve">następować będzie nie </w:t>
      </w:r>
      <w:proofErr w:type="spellStart"/>
      <w:r w:rsidR="0077439C" w:rsidRPr="008E2A56">
        <w:t>żadziej</w:t>
      </w:r>
      <w:proofErr w:type="spellEnd"/>
      <w:r w:rsidR="0077439C" w:rsidRPr="008E2A56">
        <w:t xml:space="preserve"> niż raz na kwartał.</w:t>
      </w:r>
    </w:p>
    <w:p w14:paraId="6BC70D4C" w14:textId="77777777" w:rsidR="001665FC" w:rsidRDefault="001665FC">
      <w:pPr>
        <w:spacing w:before="0" w:after="160" w:line="259" w:lineRule="auto"/>
        <w:jc w:val="left"/>
        <w:rPr>
          <w:rFonts w:ascii="TimesNewRomanPS-BoldMT" w:hAnsi="TimesNewRomanPS-BoldMT" w:cs="TimesNewRomanPS-BoldMT"/>
          <w:b/>
          <w:bCs/>
          <w:color w:val="840088"/>
          <w:sz w:val="44"/>
          <w:szCs w:val="44"/>
        </w:rPr>
      </w:pPr>
      <w:r>
        <w:lastRenderedPageBreak/>
        <w:br w:type="page"/>
      </w:r>
    </w:p>
    <w:p w14:paraId="4E5619BD" w14:textId="77777777" w:rsidR="002322A2" w:rsidRDefault="002322A2" w:rsidP="00935BF8">
      <w:pPr>
        <w:pStyle w:val="Nagwek1"/>
        <w:numPr>
          <w:ilvl w:val="0"/>
          <w:numId w:val="2"/>
        </w:numPr>
      </w:pPr>
      <w:r>
        <w:lastRenderedPageBreak/>
        <w:br/>
      </w:r>
      <w:bookmarkStart w:id="177" w:name="_Toc54384990"/>
      <w:bookmarkStart w:id="178" w:name="_Toc54385192"/>
      <w:bookmarkStart w:id="179" w:name="_Toc61426700"/>
      <w:bookmarkStart w:id="180" w:name="_Toc92887198"/>
      <w:r>
        <w:t>SYSTEM OCHRONY DANYCH</w:t>
      </w:r>
      <w:bookmarkEnd w:id="177"/>
      <w:bookmarkEnd w:id="178"/>
      <w:bookmarkEnd w:id="179"/>
      <w:bookmarkEnd w:id="180"/>
    </w:p>
    <w:p w14:paraId="58264EAF" w14:textId="77777777" w:rsidR="002322A2" w:rsidRDefault="002322A2" w:rsidP="002322A2">
      <w:pPr>
        <w:rPr>
          <w:color w:val="000000"/>
          <w:szCs w:val="24"/>
        </w:rPr>
      </w:pPr>
      <w:r>
        <w:rPr>
          <w:color w:val="000000"/>
          <w:szCs w:val="24"/>
        </w:rPr>
        <w:t>Zasady ochrony danych i ich przetwarzania określają przepisy bezpieczeństwa informatycznego obowiązujące w Akademii.</w:t>
      </w:r>
    </w:p>
    <w:p w14:paraId="50A58669" w14:textId="77777777" w:rsidR="002322A2" w:rsidRDefault="002322A2" w:rsidP="002322A2">
      <w:pPr>
        <w:rPr>
          <w:rFonts w:ascii="TimesNewRomanPSMT" w:hAnsi="TimesNewRomanPSMT" w:cs="TimesNewRomanPSMT"/>
          <w:color w:val="000000"/>
          <w:szCs w:val="24"/>
        </w:rPr>
      </w:pPr>
      <w:r>
        <w:rPr>
          <w:rFonts w:ascii="TimesNewRomanPSMT" w:hAnsi="TimesNewRomanPSMT" w:cs="TimesNewRomanPSMT"/>
          <w:color w:val="000000"/>
          <w:szCs w:val="24"/>
        </w:rPr>
        <w:t>System finansowo-księgowy umożliwia Akademii sprawowanie kontroli nad księgami rachunkowymi oraz dokonywanymi w nich zapisami również</w:t>
      </w:r>
      <w:r>
        <w:rPr>
          <w:rFonts w:ascii="TimesNewRoman" w:hAnsi="TimesNewRoman" w:cs="TimesNewRoman"/>
          <w:color w:val="000000"/>
          <w:szCs w:val="24"/>
        </w:rPr>
        <w:t xml:space="preserve"> </w:t>
      </w:r>
      <w:r>
        <w:rPr>
          <w:rFonts w:ascii="TimesNewRomanPSMT" w:hAnsi="TimesNewRomanPSMT" w:cs="TimesNewRomanPSMT"/>
          <w:color w:val="000000"/>
          <w:szCs w:val="24"/>
        </w:rPr>
        <w:t>w przypadku, gdy prowadzone są</w:t>
      </w:r>
      <w:r>
        <w:rPr>
          <w:rFonts w:ascii="TimesNewRoman" w:hAnsi="TimesNewRoman" w:cs="TimesNewRoman"/>
          <w:color w:val="000000"/>
          <w:szCs w:val="24"/>
        </w:rPr>
        <w:t xml:space="preserve"> </w:t>
      </w:r>
      <w:r>
        <w:rPr>
          <w:rFonts w:ascii="TimesNewRomanPSMT" w:hAnsi="TimesNewRomanPSMT" w:cs="TimesNewRomanPSMT"/>
          <w:color w:val="000000"/>
          <w:szCs w:val="24"/>
        </w:rPr>
        <w:t>przez jednostkę</w:t>
      </w:r>
      <w:r>
        <w:rPr>
          <w:rFonts w:ascii="TimesNewRoman" w:hAnsi="TimesNewRoman" w:cs="TimesNewRoman"/>
          <w:color w:val="000000"/>
          <w:szCs w:val="24"/>
        </w:rPr>
        <w:t xml:space="preserve"> </w:t>
      </w:r>
      <w:r>
        <w:rPr>
          <w:rFonts w:ascii="TimesNewRomanPSMT" w:hAnsi="TimesNewRomanPSMT" w:cs="TimesNewRomanPSMT"/>
          <w:color w:val="000000"/>
          <w:szCs w:val="24"/>
        </w:rPr>
        <w:t>organizacyjną Akademii.</w:t>
      </w:r>
    </w:p>
    <w:p w14:paraId="79224721" w14:textId="77777777" w:rsidR="00025AC3" w:rsidRPr="00BA7EDD" w:rsidRDefault="00025AC3" w:rsidP="00BA7EDD">
      <w:pPr>
        <w:rPr>
          <w:rFonts w:cs="Times New Roman"/>
        </w:rPr>
      </w:pPr>
      <w:r>
        <w:t>Księgi rachunkowe, dowody księgowe, dokumenty inwentaryzacyjne i sprawozdania finansowe przechowuje się w sposób zapewniający ochronę przed niedozwolonymi zmianami, nieupoważnionym rozpowszechnianiem, uszkodzeniem lub zniszczeniem.</w:t>
      </w:r>
      <w:r w:rsidR="00BA7EDD">
        <w:t xml:space="preserve"> Przechowywanie i a</w:t>
      </w:r>
      <w:r>
        <w:t>rchiwizacja dowodów księgowych, ksiąg rachunkowych i innych dokumentów stanowiących podstawę dokonywanych zapisów jest prowadzona zgodnie z przepisami instrukcji kancelaryjnej, jednolitego rzeczowego wykazu akt oraz instrukcji w sprawie organizacji i zakresu działania archiwum zakładowego.</w:t>
      </w:r>
    </w:p>
    <w:p w14:paraId="330FA6CA" w14:textId="77777777" w:rsidR="002322A2" w:rsidRPr="00B72976" w:rsidRDefault="002322A2" w:rsidP="002322A2"/>
    <w:p w14:paraId="7A7E5923" w14:textId="77777777" w:rsidR="00062A5C" w:rsidRDefault="00062A5C">
      <w:pPr>
        <w:spacing w:before="0" w:after="160" w:line="259" w:lineRule="auto"/>
        <w:jc w:val="left"/>
        <w:rPr>
          <w:rFonts w:ascii="Garamond" w:hAnsi="Garamond" w:cs="Garamond"/>
          <w:color w:val="000000"/>
          <w:sz w:val="20"/>
          <w:szCs w:val="20"/>
        </w:rPr>
      </w:pPr>
      <w:r>
        <w:rPr>
          <w:rFonts w:ascii="Garamond" w:hAnsi="Garamond" w:cs="Garamond"/>
          <w:color w:val="000000"/>
          <w:sz w:val="20"/>
          <w:szCs w:val="20"/>
        </w:rPr>
        <w:br w:type="page"/>
      </w:r>
    </w:p>
    <w:p w14:paraId="5C2E9809" w14:textId="77777777" w:rsidR="000B29AD" w:rsidRDefault="000B29AD" w:rsidP="00BF145C">
      <w:pPr>
        <w:pStyle w:val="Nagwek2"/>
      </w:pPr>
      <w:bookmarkStart w:id="181" w:name="_Toc61426701"/>
      <w:bookmarkStart w:id="182" w:name="_Toc92887199"/>
      <w:r>
        <w:lastRenderedPageBreak/>
        <w:t>Załączniki</w:t>
      </w:r>
      <w:bookmarkEnd w:id="181"/>
      <w:bookmarkEnd w:id="182"/>
    </w:p>
    <w:p w14:paraId="028B8915" w14:textId="2914CB76" w:rsidR="000B29AD" w:rsidRPr="009374D4" w:rsidRDefault="000B29AD" w:rsidP="000B29AD">
      <w:pPr>
        <w:pStyle w:val="numerowanie"/>
      </w:pPr>
      <w:r w:rsidRPr="009374D4">
        <w:t>Wykaz jednostek</w:t>
      </w:r>
      <w:r w:rsidR="00BF145C" w:rsidRPr="009374D4">
        <w:t xml:space="preserve"> </w:t>
      </w:r>
      <w:r w:rsidR="00EF388E" w:rsidRPr="009374D4">
        <w:t>sporządzających sprawozdania jednostkowe</w:t>
      </w:r>
    </w:p>
    <w:p w14:paraId="3E16AF1D" w14:textId="77777777" w:rsidR="000B29AD" w:rsidRPr="009374D4" w:rsidRDefault="000B29AD" w:rsidP="000B29AD">
      <w:pPr>
        <w:pStyle w:val="numerowanie"/>
      </w:pPr>
      <w:r w:rsidRPr="009374D4">
        <w:t>Zakł</w:t>
      </w:r>
      <w:r w:rsidR="00BF145C" w:rsidRPr="009374D4">
        <w:t>a</w:t>
      </w:r>
      <w:r w:rsidRPr="009374D4">
        <w:t>dowy plan kont</w:t>
      </w:r>
    </w:p>
    <w:p w14:paraId="0748C621" w14:textId="77777777" w:rsidR="000B29AD" w:rsidRPr="009374D4" w:rsidRDefault="000B29AD" w:rsidP="000B29AD">
      <w:pPr>
        <w:pStyle w:val="numerowanie"/>
      </w:pPr>
      <w:r w:rsidRPr="009374D4">
        <w:t>Szczegółowy plan kont</w:t>
      </w:r>
    </w:p>
    <w:p w14:paraId="0DE59B43" w14:textId="77777777" w:rsidR="000B29AD" w:rsidRPr="009374D4" w:rsidRDefault="000B29AD" w:rsidP="000B29AD">
      <w:pPr>
        <w:pStyle w:val="numerowanie"/>
      </w:pPr>
      <w:r w:rsidRPr="009374D4">
        <w:t>Wykaz zadań operacyjnych</w:t>
      </w:r>
    </w:p>
    <w:p w14:paraId="3C820074" w14:textId="63D9346E" w:rsidR="000B29AD" w:rsidRPr="009374D4" w:rsidRDefault="000B29AD" w:rsidP="000B29AD">
      <w:pPr>
        <w:pStyle w:val="numerowanie"/>
      </w:pPr>
      <w:r w:rsidRPr="009374D4">
        <w:t xml:space="preserve">Wykaz </w:t>
      </w:r>
      <w:r w:rsidR="00DC713A" w:rsidRPr="009374D4">
        <w:t xml:space="preserve">symboli </w:t>
      </w:r>
      <w:r w:rsidR="00BF145C" w:rsidRPr="009374D4">
        <w:t>dowodów księgowych</w:t>
      </w:r>
    </w:p>
    <w:p w14:paraId="625834EF" w14:textId="1F74EE0C" w:rsidR="00BF145C" w:rsidRPr="009374D4" w:rsidRDefault="00BF145C" w:rsidP="000B29AD">
      <w:pPr>
        <w:pStyle w:val="numerowanie"/>
      </w:pPr>
      <w:r w:rsidRPr="009374D4">
        <w:t>Instrukcja przeliczania operacji walutowych</w:t>
      </w:r>
      <w:r w:rsidR="00DC713A" w:rsidRPr="009374D4">
        <w:t xml:space="preserve"> na walutę polską</w:t>
      </w:r>
    </w:p>
    <w:p w14:paraId="6CF3AA02" w14:textId="2B0C22B5" w:rsidR="00BF145C" w:rsidRPr="009374D4" w:rsidRDefault="00EF388E" w:rsidP="000B29AD">
      <w:pPr>
        <w:pStyle w:val="numerowanie"/>
      </w:pPr>
      <w:r w:rsidRPr="009374D4">
        <w:t xml:space="preserve">Wykaz powiązań pozycji </w:t>
      </w:r>
      <w:r w:rsidR="000B29AD" w:rsidRPr="009374D4">
        <w:t xml:space="preserve">bilansu </w:t>
      </w:r>
      <w:r w:rsidRPr="009374D4">
        <w:t>z kontami syntetycznymi</w:t>
      </w:r>
    </w:p>
    <w:p w14:paraId="5ACE1239" w14:textId="6663EC31" w:rsidR="000B29AD" w:rsidRPr="009374D4" w:rsidRDefault="00EF388E" w:rsidP="000B29AD">
      <w:pPr>
        <w:pStyle w:val="numerowanie"/>
      </w:pPr>
      <w:r w:rsidRPr="009374D4">
        <w:t>Wykaz powiązań pozycji rachunku</w:t>
      </w:r>
      <w:r w:rsidR="00BF145C" w:rsidRPr="009374D4">
        <w:t xml:space="preserve"> </w:t>
      </w:r>
      <w:proofErr w:type="spellStart"/>
      <w:r w:rsidR="000B29AD" w:rsidRPr="009374D4">
        <w:t>rachunku</w:t>
      </w:r>
      <w:proofErr w:type="spellEnd"/>
      <w:r w:rsidR="000B29AD" w:rsidRPr="009374D4">
        <w:t xml:space="preserve"> </w:t>
      </w:r>
      <w:r w:rsidR="00BF145C" w:rsidRPr="009374D4">
        <w:t>zysków i strat</w:t>
      </w:r>
      <w:r w:rsidRPr="009374D4">
        <w:t xml:space="preserve"> z kontami syntetycznymi</w:t>
      </w:r>
    </w:p>
    <w:p w14:paraId="00530ECE" w14:textId="75BA8103" w:rsidR="00BF145C" w:rsidRPr="009374D4" w:rsidRDefault="00EF388E" w:rsidP="000B29AD">
      <w:pPr>
        <w:pStyle w:val="numerowanie"/>
      </w:pPr>
      <w:r w:rsidRPr="009374D4">
        <w:t xml:space="preserve">Wykaz powiązań pozycji </w:t>
      </w:r>
      <w:r w:rsidR="00BF145C" w:rsidRPr="009374D4">
        <w:t>sprawozdania z wykonania planu finansowego</w:t>
      </w:r>
      <w:r w:rsidRPr="009374D4">
        <w:t xml:space="preserve"> z kontami syntetycznymi</w:t>
      </w:r>
    </w:p>
    <w:p w14:paraId="0D6BA910" w14:textId="70CE8EF6" w:rsidR="000B29AD" w:rsidRPr="009374D4" w:rsidRDefault="000B29AD" w:rsidP="000B29AD">
      <w:pPr>
        <w:pStyle w:val="numerowanie"/>
      </w:pPr>
      <w:r w:rsidRPr="009374D4">
        <w:t>Tabela stawek amortyzacyjnych</w:t>
      </w:r>
      <w:r w:rsidR="004B5AF3" w:rsidRPr="009374D4">
        <w:t xml:space="preserve"> dla środków trwałych i wartości niematerialnych i prawnych</w:t>
      </w:r>
    </w:p>
    <w:p w14:paraId="76419571" w14:textId="6B8964B2" w:rsidR="000B29AD" w:rsidRPr="009374D4" w:rsidRDefault="000B29AD" w:rsidP="000B29AD">
      <w:pPr>
        <w:pStyle w:val="numerowanie"/>
      </w:pPr>
      <w:r w:rsidRPr="009374D4">
        <w:t>Zasady ewidencj</w:t>
      </w:r>
      <w:r w:rsidR="00EF388E" w:rsidRPr="009374D4">
        <w:t xml:space="preserve">onowania </w:t>
      </w:r>
      <w:r w:rsidR="004B5AF3" w:rsidRPr="009374D4">
        <w:t>rzeczowych składników majątku oraz wartości niematerialnych i prawnych</w:t>
      </w:r>
    </w:p>
    <w:p w14:paraId="4D0EF4F6" w14:textId="2720C455" w:rsidR="000B29AD" w:rsidRPr="009374D4" w:rsidRDefault="00BF145C" w:rsidP="000B29AD">
      <w:pPr>
        <w:pStyle w:val="numerowanie"/>
      </w:pPr>
      <w:r w:rsidRPr="009374D4">
        <w:t>Zasady tworzenia o</w:t>
      </w:r>
      <w:r w:rsidR="000B29AD" w:rsidRPr="009374D4">
        <w:t>dpis</w:t>
      </w:r>
      <w:r w:rsidRPr="009374D4">
        <w:t>ów</w:t>
      </w:r>
      <w:r w:rsidR="000B29AD" w:rsidRPr="009374D4">
        <w:t xml:space="preserve"> aktualizacyjn</w:t>
      </w:r>
      <w:r w:rsidRPr="009374D4">
        <w:t>ych</w:t>
      </w:r>
      <w:r w:rsidR="004B5AF3" w:rsidRPr="009374D4">
        <w:t xml:space="preserve"> wartość należności</w:t>
      </w:r>
    </w:p>
    <w:p w14:paraId="51D85669" w14:textId="0D065AAE" w:rsidR="000B29AD" w:rsidRPr="009374D4" w:rsidRDefault="000B29AD" w:rsidP="000B29AD">
      <w:pPr>
        <w:pStyle w:val="numerowanie"/>
      </w:pPr>
      <w:r w:rsidRPr="009374D4">
        <w:t>Wykaz magazynów</w:t>
      </w:r>
      <w:r w:rsidR="00EF388E" w:rsidRPr="009374D4">
        <w:t xml:space="preserve"> oraz składników majątkowych</w:t>
      </w:r>
      <w:r w:rsidR="00BF145C" w:rsidRPr="009374D4">
        <w:t xml:space="preserve"> podlegających magazynowaniu</w:t>
      </w:r>
    </w:p>
    <w:p w14:paraId="7377DA33" w14:textId="456FCC0B" w:rsidR="000B29AD" w:rsidRPr="009374D4" w:rsidRDefault="00EF388E" w:rsidP="000B29AD">
      <w:pPr>
        <w:pStyle w:val="numerowanie"/>
      </w:pPr>
      <w:r w:rsidRPr="009374D4">
        <w:t>Zasady e</w:t>
      </w:r>
      <w:r w:rsidR="000B29AD" w:rsidRPr="009374D4">
        <w:t>widencj</w:t>
      </w:r>
      <w:r w:rsidRPr="009374D4">
        <w:t>onowania</w:t>
      </w:r>
      <w:r w:rsidR="000B29AD" w:rsidRPr="009374D4">
        <w:t xml:space="preserve"> projektów </w:t>
      </w:r>
      <w:r w:rsidR="004B5AF3" w:rsidRPr="009374D4">
        <w:t>krajowych i zagranicznych</w:t>
      </w:r>
    </w:p>
    <w:p w14:paraId="57FAD17C" w14:textId="77777777" w:rsidR="000B29AD" w:rsidRPr="009374D4" w:rsidRDefault="000B29AD" w:rsidP="000B29AD">
      <w:pPr>
        <w:pStyle w:val="numerowanie"/>
      </w:pPr>
      <w:r w:rsidRPr="009374D4">
        <w:t>Instrukcja kasowa</w:t>
      </w:r>
    </w:p>
    <w:p w14:paraId="4C435EBC" w14:textId="50804827" w:rsidR="000B29AD" w:rsidRPr="009374D4" w:rsidRDefault="00BF145C" w:rsidP="000B29AD">
      <w:pPr>
        <w:pStyle w:val="numerowanie"/>
      </w:pPr>
      <w:r w:rsidRPr="009374D4">
        <w:t>Zasady naliczania r</w:t>
      </w:r>
      <w:r w:rsidR="000B29AD" w:rsidRPr="009374D4">
        <w:t>ezerw urlopow</w:t>
      </w:r>
      <w:r w:rsidR="004B5AF3" w:rsidRPr="009374D4">
        <w:t>ych</w:t>
      </w:r>
    </w:p>
    <w:p w14:paraId="4F962039" w14:textId="50B5042E" w:rsidR="000B29AD" w:rsidRPr="009374D4" w:rsidRDefault="00EF388E" w:rsidP="000B29AD">
      <w:pPr>
        <w:pStyle w:val="numerowanie"/>
      </w:pPr>
      <w:r w:rsidRPr="009374D4">
        <w:t>Zasady dokonywania rozliczeń publiczno-prawnych</w:t>
      </w:r>
    </w:p>
    <w:p w14:paraId="4D5F00F3" w14:textId="4452B1D4" w:rsidR="000B29AD" w:rsidRPr="009374D4" w:rsidRDefault="00EF388E" w:rsidP="000B29AD">
      <w:pPr>
        <w:pStyle w:val="numerowanie"/>
      </w:pPr>
      <w:r w:rsidRPr="009374D4">
        <w:t>Zasady e</w:t>
      </w:r>
      <w:r w:rsidR="000B29AD" w:rsidRPr="009374D4">
        <w:t>widencj</w:t>
      </w:r>
      <w:r w:rsidRPr="009374D4">
        <w:t>onowania środków z dotacji budżetowych</w:t>
      </w:r>
    </w:p>
    <w:p w14:paraId="50B446BD" w14:textId="79D60A4C" w:rsidR="000B29AD" w:rsidRPr="009374D4" w:rsidRDefault="004B5AF3" w:rsidP="000B29AD">
      <w:pPr>
        <w:pStyle w:val="numerowanie"/>
      </w:pPr>
      <w:r w:rsidRPr="009374D4">
        <w:t>Instrukcja r</w:t>
      </w:r>
      <w:r w:rsidR="000B29AD" w:rsidRPr="009374D4">
        <w:t>ozliczan</w:t>
      </w:r>
      <w:r w:rsidRPr="009374D4">
        <w:t>ia</w:t>
      </w:r>
      <w:r w:rsidR="000B29AD" w:rsidRPr="009374D4">
        <w:t xml:space="preserve"> dochodów budżetowych</w:t>
      </w:r>
    </w:p>
    <w:p w14:paraId="2F0AA00C" w14:textId="77777777" w:rsidR="00012070" w:rsidRDefault="00012070" w:rsidP="00F63121">
      <w:pPr>
        <w:autoSpaceDE w:val="0"/>
        <w:autoSpaceDN w:val="0"/>
        <w:adjustRightInd w:val="0"/>
        <w:spacing w:after="0" w:line="240" w:lineRule="auto"/>
        <w:rPr>
          <w:rFonts w:ascii="Garamond" w:hAnsi="Garamond" w:cs="Garamond"/>
          <w:color w:val="000000"/>
          <w:sz w:val="20"/>
          <w:szCs w:val="20"/>
        </w:rPr>
      </w:pPr>
    </w:p>
    <w:sectPr w:rsidR="00012070" w:rsidSect="000C47D6">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05EE7" w14:textId="77777777" w:rsidR="00900A9D" w:rsidRDefault="00900A9D" w:rsidP="00BF04B7">
      <w:pPr>
        <w:spacing w:before="0" w:after="0" w:line="240" w:lineRule="auto"/>
      </w:pPr>
      <w:r>
        <w:separator/>
      </w:r>
    </w:p>
  </w:endnote>
  <w:endnote w:type="continuationSeparator" w:id="0">
    <w:p w14:paraId="3EE42F88" w14:textId="77777777" w:rsidR="00900A9D" w:rsidRDefault="00900A9D" w:rsidP="00BF04B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Work Sans">
    <w:charset w:val="EE"/>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ajorEastAsia" w:cs="Times New Roman"/>
        <w:szCs w:val="24"/>
      </w:rPr>
      <w:id w:val="2069456834"/>
      <w:docPartObj>
        <w:docPartGallery w:val="Page Numbers (Bottom of Page)"/>
        <w:docPartUnique/>
      </w:docPartObj>
    </w:sdtPr>
    <w:sdtEndPr/>
    <w:sdtContent>
      <w:p w14:paraId="2837A7BE" w14:textId="5B8299AD" w:rsidR="00664B2C" w:rsidRPr="00C50694" w:rsidRDefault="00664B2C">
        <w:pPr>
          <w:pStyle w:val="Stopka"/>
          <w:jc w:val="right"/>
          <w:rPr>
            <w:rFonts w:eastAsiaTheme="majorEastAsia" w:cs="Times New Roman"/>
            <w:szCs w:val="24"/>
          </w:rPr>
        </w:pPr>
        <w:r w:rsidRPr="00C50694">
          <w:rPr>
            <w:rFonts w:eastAsiaTheme="majorEastAsia" w:cs="Times New Roman"/>
            <w:szCs w:val="24"/>
          </w:rPr>
          <w:t xml:space="preserve">str. </w:t>
        </w:r>
        <w:r w:rsidRPr="00C50694">
          <w:rPr>
            <w:rFonts w:eastAsiaTheme="minorEastAsia" w:cs="Times New Roman"/>
            <w:szCs w:val="24"/>
          </w:rPr>
          <w:fldChar w:fldCharType="begin"/>
        </w:r>
        <w:r w:rsidRPr="00C50694">
          <w:rPr>
            <w:rFonts w:cs="Times New Roman"/>
            <w:szCs w:val="24"/>
          </w:rPr>
          <w:instrText>PAGE    \* MERGEFORMAT</w:instrText>
        </w:r>
        <w:r w:rsidRPr="00C50694">
          <w:rPr>
            <w:rFonts w:eastAsiaTheme="minorEastAsia" w:cs="Times New Roman"/>
            <w:szCs w:val="24"/>
          </w:rPr>
          <w:fldChar w:fldCharType="separate"/>
        </w:r>
        <w:r w:rsidRPr="00C50694">
          <w:rPr>
            <w:rFonts w:eastAsiaTheme="majorEastAsia" w:cs="Times New Roman"/>
            <w:szCs w:val="24"/>
          </w:rPr>
          <w:t>2</w:t>
        </w:r>
        <w:r w:rsidRPr="00C50694">
          <w:rPr>
            <w:rFonts w:eastAsiaTheme="majorEastAsia" w:cs="Times New Roman"/>
            <w:szCs w:val="24"/>
          </w:rPr>
          <w:fldChar w:fldCharType="end"/>
        </w:r>
      </w:p>
    </w:sdtContent>
  </w:sdt>
  <w:p w14:paraId="2048BD13" w14:textId="77777777" w:rsidR="00664B2C" w:rsidRDefault="00664B2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D3C9A" w14:textId="77777777" w:rsidR="00900A9D" w:rsidRDefault="00900A9D" w:rsidP="00BF04B7">
      <w:pPr>
        <w:spacing w:before="0" w:after="0" w:line="240" w:lineRule="auto"/>
      </w:pPr>
      <w:r>
        <w:separator/>
      </w:r>
    </w:p>
  </w:footnote>
  <w:footnote w:type="continuationSeparator" w:id="0">
    <w:p w14:paraId="17EEEAAA" w14:textId="77777777" w:rsidR="00900A9D" w:rsidRDefault="00900A9D" w:rsidP="00BF04B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7232"/>
    <w:multiLevelType w:val="hybridMultilevel"/>
    <w:tmpl w:val="56149D94"/>
    <w:lvl w:ilvl="0" w:tplc="0415000F">
      <w:start w:val="1"/>
      <w:numFmt w:val="decimal"/>
      <w:lvlText w:val="%1."/>
      <w:lvlJc w:val="left"/>
      <w:pPr>
        <w:ind w:left="778" w:hanging="360"/>
      </w:pPr>
    </w:lvl>
    <w:lvl w:ilvl="1" w:tplc="04150019">
      <w:start w:val="1"/>
      <w:numFmt w:val="lowerLetter"/>
      <w:lvlText w:val="%2."/>
      <w:lvlJc w:val="left"/>
      <w:pPr>
        <w:ind w:left="1498" w:hanging="360"/>
      </w:pPr>
    </w:lvl>
    <w:lvl w:ilvl="2" w:tplc="0415001B">
      <w:start w:val="1"/>
      <w:numFmt w:val="lowerRoman"/>
      <w:lvlText w:val="%3."/>
      <w:lvlJc w:val="right"/>
      <w:pPr>
        <w:ind w:left="2218" w:hanging="180"/>
      </w:pPr>
    </w:lvl>
    <w:lvl w:ilvl="3" w:tplc="0415000F">
      <w:start w:val="1"/>
      <w:numFmt w:val="decimal"/>
      <w:lvlText w:val="%4."/>
      <w:lvlJc w:val="left"/>
      <w:pPr>
        <w:ind w:left="2938" w:hanging="360"/>
      </w:pPr>
    </w:lvl>
    <w:lvl w:ilvl="4" w:tplc="04150019">
      <w:start w:val="1"/>
      <w:numFmt w:val="lowerLetter"/>
      <w:lvlText w:val="%5."/>
      <w:lvlJc w:val="left"/>
      <w:pPr>
        <w:ind w:left="3658" w:hanging="360"/>
      </w:pPr>
    </w:lvl>
    <w:lvl w:ilvl="5" w:tplc="0415001B">
      <w:start w:val="1"/>
      <w:numFmt w:val="lowerRoman"/>
      <w:lvlText w:val="%6."/>
      <w:lvlJc w:val="right"/>
      <w:pPr>
        <w:ind w:left="4378" w:hanging="180"/>
      </w:pPr>
    </w:lvl>
    <w:lvl w:ilvl="6" w:tplc="0415000F">
      <w:start w:val="1"/>
      <w:numFmt w:val="decimal"/>
      <w:lvlText w:val="%7."/>
      <w:lvlJc w:val="left"/>
      <w:pPr>
        <w:ind w:left="5098" w:hanging="360"/>
      </w:pPr>
    </w:lvl>
    <w:lvl w:ilvl="7" w:tplc="04150019">
      <w:start w:val="1"/>
      <w:numFmt w:val="lowerLetter"/>
      <w:lvlText w:val="%8."/>
      <w:lvlJc w:val="left"/>
      <w:pPr>
        <w:ind w:left="5818" w:hanging="360"/>
      </w:pPr>
    </w:lvl>
    <w:lvl w:ilvl="8" w:tplc="0415001B">
      <w:start w:val="1"/>
      <w:numFmt w:val="lowerRoman"/>
      <w:lvlText w:val="%9."/>
      <w:lvlJc w:val="right"/>
      <w:pPr>
        <w:ind w:left="6538" w:hanging="180"/>
      </w:pPr>
    </w:lvl>
  </w:abstractNum>
  <w:abstractNum w:abstractNumId="1" w15:restartNumberingAfterBreak="0">
    <w:nsid w:val="015B23B4"/>
    <w:multiLevelType w:val="hybridMultilevel"/>
    <w:tmpl w:val="BB8690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F41D34"/>
    <w:multiLevelType w:val="multilevel"/>
    <w:tmpl w:val="9B50F0D8"/>
    <w:lvl w:ilvl="0">
      <w:start w:val="1"/>
      <w:numFmt w:val="decimal"/>
      <w:lvlText w:val="%1."/>
      <w:lvlJc w:val="left"/>
      <w:pPr>
        <w:tabs>
          <w:tab w:val="num" w:pos="360"/>
        </w:tabs>
        <w:ind w:left="360" w:hanging="360"/>
      </w:pPr>
      <w:rPr>
        <w:rFonts w:ascii="Times New Roman" w:eastAsia="Times New Roman" w:hAnsi="Times New Roman" w:cs="Times New Roman" w:hint="default"/>
        <w:b w:val="0"/>
      </w:rPr>
    </w:lvl>
    <w:lvl w:ilvl="1">
      <w:start w:val="1"/>
      <w:numFmt w:val="decimal"/>
      <w:lvlText w:val="%2)"/>
      <w:lvlJc w:val="left"/>
      <w:pPr>
        <w:tabs>
          <w:tab w:val="num" w:pos="643"/>
        </w:tabs>
        <w:ind w:left="643" w:hanging="360"/>
      </w:pPr>
      <w:rPr>
        <w:rFonts w:ascii="Times New Roman" w:eastAsia="Times New Roman" w:hAnsi="Times New Roman" w:cs="Times New Roman"/>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B8C37B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FAD1CAE"/>
    <w:multiLevelType w:val="hybridMultilevel"/>
    <w:tmpl w:val="CC3476F2"/>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1A427E5E"/>
    <w:multiLevelType w:val="hybridMultilevel"/>
    <w:tmpl w:val="50122046"/>
    <w:lvl w:ilvl="0" w:tplc="04150019">
      <w:start w:val="1"/>
      <w:numFmt w:val="lowerLetter"/>
      <w:lvlText w:val="%1."/>
      <w:lvlJc w:val="left"/>
      <w:pPr>
        <w:ind w:left="1723" w:hanging="360"/>
      </w:pPr>
    </w:lvl>
    <w:lvl w:ilvl="1" w:tplc="04150019" w:tentative="1">
      <w:start w:val="1"/>
      <w:numFmt w:val="lowerLetter"/>
      <w:lvlText w:val="%2."/>
      <w:lvlJc w:val="left"/>
      <w:pPr>
        <w:ind w:left="2443" w:hanging="360"/>
      </w:pPr>
    </w:lvl>
    <w:lvl w:ilvl="2" w:tplc="0415001B" w:tentative="1">
      <w:start w:val="1"/>
      <w:numFmt w:val="lowerRoman"/>
      <w:lvlText w:val="%3."/>
      <w:lvlJc w:val="right"/>
      <w:pPr>
        <w:ind w:left="3163" w:hanging="180"/>
      </w:pPr>
    </w:lvl>
    <w:lvl w:ilvl="3" w:tplc="0415000F" w:tentative="1">
      <w:start w:val="1"/>
      <w:numFmt w:val="decimal"/>
      <w:lvlText w:val="%4."/>
      <w:lvlJc w:val="left"/>
      <w:pPr>
        <w:ind w:left="3883" w:hanging="360"/>
      </w:pPr>
    </w:lvl>
    <w:lvl w:ilvl="4" w:tplc="04150019" w:tentative="1">
      <w:start w:val="1"/>
      <w:numFmt w:val="lowerLetter"/>
      <w:lvlText w:val="%5."/>
      <w:lvlJc w:val="left"/>
      <w:pPr>
        <w:ind w:left="4603" w:hanging="360"/>
      </w:pPr>
    </w:lvl>
    <w:lvl w:ilvl="5" w:tplc="0415001B" w:tentative="1">
      <w:start w:val="1"/>
      <w:numFmt w:val="lowerRoman"/>
      <w:lvlText w:val="%6."/>
      <w:lvlJc w:val="right"/>
      <w:pPr>
        <w:ind w:left="5323" w:hanging="180"/>
      </w:pPr>
    </w:lvl>
    <w:lvl w:ilvl="6" w:tplc="0415000F" w:tentative="1">
      <w:start w:val="1"/>
      <w:numFmt w:val="decimal"/>
      <w:lvlText w:val="%7."/>
      <w:lvlJc w:val="left"/>
      <w:pPr>
        <w:ind w:left="6043" w:hanging="360"/>
      </w:pPr>
    </w:lvl>
    <w:lvl w:ilvl="7" w:tplc="04150019" w:tentative="1">
      <w:start w:val="1"/>
      <w:numFmt w:val="lowerLetter"/>
      <w:lvlText w:val="%8."/>
      <w:lvlJc w:val="left"/>
      <w:pPr>
        <w:ind w:left="6763" w:hanging="360"/>
      </w:pPr>
    </w:lvl>
    <w:lvl w:ilvl="8" w:tplc="0415001B" w:tentative="1">
      <w:start w:val="1"/>
      <w:numFmt w:val="lowerRoman"/>
      <w:lvlText w:val="%9."/>
      <w:lvlJc w:val="right"/>
      <w:pPr>
        <w:ind w:left="7483" w:hanging="180"/>
      </w:pPr>
    </w:lvl>
  </w:abstractNum>
  <w:abstractNum w:abstractNumId="6" w15:restartNumberingAfterBreak="0">
    <w:nsid w:val="2102755D"/>
    <w:multiLevelType w:val="hybridMultilevel"/>
    <w:tmpl w:val="6D26CCC2"/>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211C7661"/>
    <w:multiLevelType w:val="hybridMultilevel"/>
    <w:tmpl w:val="BC6898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6E185E"/>
    <w:multiLevelType w:val="hybridMultilevel"/>
    <w:tmpl w:val="D3002A24"/>
    <w:lvl w:ilvl="0" w:tplc="4002FB02">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15:restartNumberingAfterBreak="0">
    <w:nsid w:val="28270CA3"/>
    <w:multiLevelType w:val="hybridMultilevel"/>
    <w:tmpl w:val="FD729AE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2BA5238F"/>
    <w:multiLevelType w:val="hybridMultilevel"/>
    <w:tmpl w:val="977257A6"/>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2C4B77AF"/>
    <w:multiLevelType w:val="hybridMultilevel"/>
    <w:tmpl w:val="7E388B64"/>
    <w:lvl w:ilvl="0" w:tplc="04150001">
      <w:start w:val="1"/>
      <w:numFmt w:val="bullet"/>
      <w:lvlText w:val=""/>
      <w:lvlJc w:val="left"/>
      <w:pPr>
        <w:ind w:left="774" w:hanging="360"/>
      </w:pPr>
      <w:rPr>
        <w:rFonts w:ascii="Symbol" w:hAnsi="Symbol"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12" w15:restartNumberingAfterBreak="0">
    <w:nsid w:val="39DE45D7"/>
    <w:multiLevelType w:val="hybridMultilevel"/>
    <w:tmpl w:val="2E6C7512"/>
    <w:lvl w:ilvl="0" w:tplc="70002E38">
      <w:start w:val="1"/>
      <w:numFmt w:val="bullet"/>
      <w:pStyle w:val="Bezodstpw"/>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BA43D62"/>
    <w:multiLevelType w:val="hybridMultilevel"/>
    <w:tmpl w:val="13F4E6B2"/>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3FAA2C4A"/>
    <w:multiLevelType w:val="hybridMultilevel"/>
    <w:tmpl w:val="A5288C96"/>
    <w:lvl w:ilvl="0" w:tplc="2834B398">
      <w:start w:val="1"/>
      <w:numFmt w:val="decimal"/>
      <w:pStyle w:val="numerowanie"/>
      <w:lvlText w:val="%1."/>
      <w:lvlJc w:val="left"/>
      <w:pPr>
        <w:ind w:left="319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65C7A0C"/>
    <w:multiLevelType w:val="hybridMultilevel"/>
    <w:tmpl w:val="DCBA6B2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7B10B9A"/>
    <w:multiLevelType w:val="multilevel"/>
    <w:tmpl w:val="C2E6A5F4"/>
    <w:lvl w:ilvl="0">
      <w:start w:val="1"/>
      <w:numFmt w:val="decimal"/>
      <w:lvlText w:val="%1."/>
      <w:lvlJc w:val="left"/>
      <w:pPr>
        <w:tabs>
          <w:tab w:val="num" w:pos="360"/>
        </w:tabs>
        <w:ind w:left="360" w:hanging="360"/>
      </w:pPr>
    </w:lvl>
    <w:lvl w:ilvl="1">
      <w:start w:val="1"/>
      <w:numFmt w:val="decimal"/>
      <w:lvlText w:val="%2)"/>
      <w:lvlJc w:val="left"/>
      <w:pPr>
        <w:tabs>
          <w:tab w:val="num" w:pos="1381"/>
        </w:tabs>
        <w:ind w:left="1381" w:hanging="360"/>
      </w:pPr>
      <w:rPr>
        <w:rFonts w:ascii="Times New Roman" w:eastAsia="Times New Roman" w:hAnsi="Times New Roman" w:cs="Times New Roman" w:hint="default"/>
      </w:rPr>
    </w:lvl>
    <w:lvl w:ilvl="2">
      <w:start w:val="1"/>
      <w:numFmt w:val="lowerLetter"/>
      <w:lvlText w:val="%3)"/>
      <w:lvlJc w:val="left"/>
      <w:pPr>
        <w:tabs>
          <w:tab w:val="num" w:pos="1080"/>
        </w:tabs>
        <w:ind w:left="1080" w:hanging="36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4CE8158E"/>
    <w:multiLevelType w:val="hybridMultilevel"/>
    <w:tmpl w:val="48FA35FA"/>
    <w:lvl w:ilvl="0" w:tplc="DBE43F4A">
      <w:start w:val="1"/>
      <w:numFmt w:val="decimal"/>
      <w:lvlText w:val="%1."/>
      <w:lvlJc w:val="left"/>
      <w:pPr>
        <w:ind w:left="1003" w:hanging="360"/>
      </w:pPr>
      <w:rPr>
        <w:rFonts w:hint="default"/>
      </w:r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8" w15:restartNumberingAfterBreak="0">
    <w:nsid w:val="4CF75B32"/>
    <w:multiLevelType w:val="hybridMultilevel"/>
    <w:tmpl w:val="8C787394"/>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533E3669"/>
    <w:multiLevelType w:val="multilevel"/>
    <w:tmpl w:val="35242A8A"/>
    <w:lvl w:ilvl="0">
      <w:start w:val="1"/>
      <w:numFmt w:val="decimal"/>
      <w:lvlText w:val="%1."/>
      <w:lvlJc w:val="left"/>
      <w:pPr>
        <w:tabs>
          <w:tab w:val="num" w:pos="360"/>
        </w:tabs>
        <w:ind w:left="360" w:hanging="360"/>
      </w:pPr>
      <w:rPr>
        <w:rFonts w:ascii="Times New Roman" w:eastAsia="Times New Roman" w:hAnsi="Times New Roman" w:cs="Times New Roman" w:hint="default"/>
        <w:b w:val="0"/>
      </w:rPr>
    </w:lvl>
    <w:lvl w:ilvl="1">
      <w:start w:val="1"/>
      <w:numFmt w:val="decimal"/>
      <w:lvlText w:val="%2)"/>
      <w:lvlJc w:val="left"/>
      <w:pPr>
        <w:tabs>
          <w:tab w:val="num" w:pos="643"/>
        </w:tabs>
        <w:ind w:left="643" w:hanging="360"/>
      </w:p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0822E4C"/>
    <w:multiLevelType w:val="hybridMultilevel"/>
    <w:tmpl w:val="5C766ECC"/>
    <w:lvl w:ilvl="0" w:tplc="F1DC325C">
      <w:start w:val="1"/>
      <w:numFmt w:val="decimal"/>
      <w:pStyle w:val="Nagwek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1247625"/>
    <w:multiLevelType w:val="multilevel"/>
    <w:tmpl w:val="B01CB406"/>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4D4D2A"/>
    <w:multiLevelType w:val="hybridMultilevel"/>
    <w:tmpl w:val="0DE8D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E3F3F35"/>
    <w:multiLevelType w:val="hybridMultilevel"/>
    <w:tmpl w:val="35B26A26"/>
    <w:lvl w:ilvl="0" w:tplc="2DA448B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31C4EB7"/>
    <w:multiLevelType w:val="hybridMultilevel"/>
    <w:tmpl w:val="03FAF73E"/>
    <w:lvl w:ilvl="0" w:tplc="87E2559A">
      <w:start w:val="1"/>
      <w:numFmt w:val="bullet"/>
      <w:lvlText w:val=""/>
      <w:lvlJc w:val="left"/>
      <w:pPr>
        <w:ind w:left="720" w:hanging="360"/>
      </w:pPr>
      <w:rPr>
        <w:rFonts w:ascii="Wingdings" w:hAnsi="Wingdings" w:hint="default"/>
      </w:rPr>
    </w:lvl>
    <w:lvl w:ilvl="1" w:tplc="7ABAB1B2">
      <w:start w:val="1"/>
      <w:numFmt w:val="bullet"/>
      <w:lvlText w:val="o"/>
      <w:lvlJc w:val="left"/>
      <w:pPr>
        <w:ind w:left="1440" w:hanging="360"/>
      </w:pPr>
      <w:rPr>
        <w:rFonts w:ascii="Courier New" w:hAnsi="Courier New" w:hint="default"/>
      </w:rPr>
    </w:lvl>
    <w:lvl w:ilvl="2" w:tplc="9AE2716A">
      <w:start w:val="1"/>
      <w:numFmt w:val="bullet"/>
      <w:lvlText w:val=""/>
      <w:lvlJc w:val="left"/>
      <w:pPr>
        <w:ind w:left="2160" w:hanging="360"/>
      </w:pPr>
      <w:rPr>
        <w:rFonts w:ascii="Wingdings" w:hAnsi="Wingdings" w:hint="default"/>
      </w:rPr>
    </w:lvl>
    <w:lvl w:ilvl="3" w:tplc="5BA2F0BC">
      <w:start w:val="1"/>
      <w:numFmt w:val="bullet"/>
      <w:lvlText w:val=""/>
      <w:lvlJc w:val="left"/>
      <w:pPr>
        <w:ind w:left="2880" w:hanging="360"/>
      </w:pPr>
      <w:rPr>
        <w:rFonts w:ascii="Symbol" w:hAnsi="Symbol" w:hint="default"/>
      </w:rPr>
    </w:lvl>
    <w:lvl w:ilvl="4" w:tplc="02A496BA">
      <w:start w:val="1"/>
      <w:numFmt w:val="bullet"/>
      <w:lvlText w:val="o"/>
      <w:lvlJc w:val="left"/>
      <w:pPr>
        <w:ind w:left="3600" w:hanging="360"/>
      </w:pPr>
      <w:rPr>
        <w:rFonts w:ascii="Courier New" w:hAnsi="Courier New" w:hint="default"/>
      </w:rPr>
    </w:lvl>
    <w:lvl w:ilvl="5" w:tplc="DB6AF608">
      <w:start w:val="1"/>
      <w:numFmt w:val="bullet"/>
      <w:lvlText w:val=""/>
      <w:lvlJc w:val="left"/>
      <w:pPr>
        <w:ind w:left="4320" w:hanging="360"/>
      </w:pPr>
      <w:rPr>
        <w:rFonts w:ascii="Wingdings" w:hAnsi="Wingdings" w:hint="default"/>
      </w:rPr>
    </w:lvl>
    <w:lvl w:ilvl="6" w:tplc="49B0552A">
      <w:start w:val="1"/>
      <w:numFmt w:val="bullet"/>
      <w:lvlText w:val=""/>
      <w:lvlJc w:val="left"/>
      <w:pPr>
        <w:ind w:left="5040" w:hanging="360"/>
      </w:pPr>
      <w:rPr>
        <w:rFonts w:ascii="Symbol" w:hAnsi="Symbol" w:hint="default"/>
      </w:rPr>
    </w:lvl>
    <w:lvl w:ilvl="7" w:tplc="B55ADAA4">
      <w:start w:val="1"/>
      <w:numFmt w:val="bullet"/>
      <w:lvlText w:val="o"/>
      <w:lvlJc w:val="left"/>
      <w:pPr>
        <w:ind w:left="5760" w:hanging="360"/>
      </w:pPr>
      <w:rPr>
        <w:rFonts w:ascii="Courier New" w:hAnsi="Courier New" w:hint="default"/>
      </w:rPr>
    </w:lvl>
    <w:lvl w:ilvl="8" w:tplc="7C4049FC">
      <w:start w:val="1"/>
      <w:numFmt w:val="bullet"/>
      <w:lvlText w:val=""/>
      <w:lvlJc w:val="left"/>
      <w:pPr>
        <w:ind w:left="6480" w:hanging="360"/>
      </w:pPr>
      <w:rPr>
        <w:rFonts w:ascii="Wingdings" w:hAnsi="Wingdings" w:hint="default"/>
      </w:rPr>
    </w:lvl>
  </w:abstractNum>
  <w:abstractNum w:abstractNumId="25" w15:restartNumberingAfterBreak="0">
    <w:nsid w:val="74286452"/>
    <w:multiLevelType w:val="hybridMultilevel"/>
    <w:tmpl w:val="B9B041C4"/>
    <w:lvl w:ilvl="0" w:tplc="2DA448B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7B53696B"/>
    <w:multiLevelType w:val="hybridMultilevel"/>
    <w:tmpl w:val="B8844C1C"/>
    <w:lvl w:ilvl="0" w:tplc="4A82F0F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80365E"/>
    <w:multiLevelType w:val="hybridMultilevel"/>
    <w:tmpl w:val="DA5472CA"/>
    <w:lvl w:ilvl="0" w:tplc="2DA448B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DA62985"/>
    <w:multiLevelType w:val="hybridMultilevel"/>
    <w:tmpl w:val="223CA6F4"/>
    <w:lvl w:ilvl="0" w:tplc="2DA448B8">
      <w:start w:val="1"/>
      <w:numFmt w:val="bullet"/>
      <w:lvlText w:val=""/>
      <w:lvlJc w:val="left"/>
      <w:pPr>
        <w:ind w:left="720" w:hanging="360"/>
      </w:pPr>
      <w:rPr>
        <w:rFonts w:ascii="Symbol" w:hAnsi="Symbo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6"/>
  </w:num>
  <w:num w:numId="3">
    <w:abstractNumId w:val="20"/>
  </w:num>
  <w:num w:numId="4">
    <w:abstractNumId w:val="20"/>
  </w:num>
  <w:num w:numId="5">
    <w:abstractNumId w:val="12"/>
  </w:num>
  <w:num w:numId="6">
    <w:abstractNumId w:val="22"/>
  </w:num>
  <w:num w:numId="7">
    <w:abstractNumId w:val="11"/>
  </w:num>
  <w:num w:numId="8">
    <w:abstractNumId w:val="10"/>
  </w:num>
  <w:num w:numId="9">
    <w:abstractNumId w:val="6"/>
  </w:num>
  <w:num w:numId="10">
    <w:abstractNumId w:val="13"/>
  </w:num>
  <w:num w:numId="11">
    <w:abstractNumId w:val="18"/>
  </w:num>
  <w:num w:numId="12">
    <w:abstractNumId w:val="25"/>
  </w:num>
  <w:num w:numId="13">
    <w:abstractNumId w:val="4"/>
  </w:num>
  <w:num w:numId="14">
    <w:abstractNumId w:val="28"/>
  </w:num>
  <w:num w:numId="15">
    <w:abstractNumId w:val="27"/>
  </w:num>
  <w:num w:numId="16">
    <w:abstractNumId w:val="2"/>
  </w:num>
  <w:num w:numId="17">
    <w:abstractNumId w:val="8"/>
  </w:num>
  <w:num w:numId="18">
    <w:abstractNumId w:val="9"/>
  </w:num>
  <w:num w:numId="19">
    <w:abstractNumId w:val="15"/>
  </w:num>
  <w:num w:numId="20">
    <w:abstractNumId w:val="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7"/>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lvl w:ilvl="0">
        <w:start w:val="1"/>
        <w:numFmt w:val="decimal"/>
        <w:lvlText w:val="%1."/>
        <w:lvlJc w:val="left"/>
        <w:pPr>
          <w:tabs>
            <w:tab w:val="num" w:pos="360"/>
          </w:tabs>
          <w:ind w:left="360" w:hanging="360"/>
        </w:pPr>
      </w:lvl>
    </w:lvlOverride>
    <w:lvlOverride w:ilvl="1">
      <w:lvl w:ilvl="1">
        <w:start w:val="1"/>
        <w:numFmt w:val="decimal"/>
        <w:lvlText w:val="%2)"/>
        <w:lvlJc w:val="left"/>
        <w:pPr>
          <w:tabs>
            <w:tab w:val="num" w:pos="1381"/>
          </w:tabs>
          <w:ind w:left="1381" w:hanging="360"/>
        </w:pPr>
        <w:rPr>
          <w:rFonts w:ascii="Times New Roman" w:eastAsia="Times New Roman" w:hAnsi="Times New Roman" w:cs="Times New Roman" w:hint="default"/>
        </w:rPr>
      </w:lvl>
    </w:lvlOverride>
    <w:lvlOverride w:ilvl="2">
      <w:lvl w:ilvl="2">
        <w:start w:val="1"/>
        <w:numFmt w:val="lowerLetter"/>
        <w:lvlText w:val="%3)"/>
        <w:lvlJc w:val="left"/>
        <w:pPr>
          <w:tabs>
            <w:tab w:val="num" w:pos="1080"/>
          </w:tabs>
          <w:ind w:left="1080" w:hanging="360"/>
        </w:pPr>
      </w:lvl>
    </w:lvlOverride>
    <w:lvlOverride w:ilvl="3">
      <w:lvl w:ilvl="3">
        <w:start w:val="1"/>
        <w:numFmt w:val="decimal"/>
        <w:lvlText w:val="%1.%2.%3.%4."/>
        <w:lvlJc w:val="left"/>
        <w:pPr>
          <w:tabs>
            <w:tab w:val="num" w:pos="1800"/>
          </w:tabs>
          <w:ind w:left="1728"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5"/>
  </w:num>
  <w:num w:numId="31">
    <w:abstractNumId w:val="1"/>
  </w:num>
  <w:num w:numId="32">
    <w:abstractNumId w:val="3"/>
  </w:num>
  <w:num w:numId="33">
    <w:abstractNumId w:val="12"/>
  </w:num>
  <w:num w:numId="34">
    <w:abstractNumId w:val="14"/>
  </w:num>
  <w:num w:numId="35">
    <w:abstractNumId w:val="24"/>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070"/>
    <w:rsid w:val="000018B8"/>
    <w:rsid w:val="00002032"/>
    <w:rsid w:val="000028B3"/>
    <w:rsid w:val="00007B81"/>
    <w:rsid w:val="00012070"/>
    <w:rsid w:val="00017B4F"/>
    <w:rsid w:val="0002162E"/>
    <w:rsid w:val="00025AC3"/>
    <w:rsid w:val="00043407"/>
    <w:rsid w:val="00050AEC"/>
    <w:rsid w:val="00052A56"/>
    <w:rsid w:val="00062A5C"/>
    <w:rsid w:val="00067730"/>
    <w:rsid w:val="0007139A"/>
    <w:rsid w:val="000721BE"/>
    <w:rsid w:val="00074CE3"/>
    <w:rsid w:val="0008408E"/>
    <w:rsid w:val="00086775"/>
    <w:rsid w:val="0008740C"/>
    <w:rsid w:val="000A7007"/>
    <w:rsid w:val="000B08F3"/>
    <w:rsid w:val="000B29AD"/>
    <w:rsid w:val="000C4596"/>
    <w:rsid w:val="000C47D6"/>
    <w:rsid w:val="000C7826"/>
    <w:rsid w:val="000D1871"/>
    <w:rsid w:val="000D796E"/>
    <w:rsid w:val="000F0F1D"/>
    <w:rsid w:val="000F7F61"/>
    <w:rsid w:val="0010232D"/>
    <w:rsid w:val="001024DF"/>
    <w:rsid w:val="00102676"/>
    <w:rsid w:val="00104745"/>
    <w:rsid w:val="00104A0A"/>
    <w:rsid w:val="00106878"/>
    <w:rsid w:val="00106A8E"/>
    <w:rsid w:val="00110AA2"/>
    <w:rsid w:val="00111722"/>
    <w:rsid w:val="001237B3"/>
    <w:rsid w:val="00125300"/>
    <w:rsid w:val="00125F8B"/>
    <w:rsid w:val="00126BDE"/>
    <w:rsid w:val="00127516"/>
    <w:rsid w:val="00134C18"/>
    <w:rsid w:val="00135FC0"/>
    <w:rsid w:val="001361CD"/>
    <w:rsid w:val="00141E21"/>
    <w:rsid w:val="00142AA7"/>
    <w:rsid w:val="00147117"/>
    <w:rsid w:val="00150C3E"/>
    <w:rsid w:val="001521D3"/>
    <w:rsid w:val="0015582D"/>
    <w:rsid w:val="001622A3"/>
    <w:rsid w:val="00164EDD"/>
    <w:rsid w:val="001665FC"/>
    <w:rsid w:val="00171A16"/>
    <w:rsid w:val="00171EBB"/>
    <w:rsid w:val="00177B56"/>
    <w:rsid w:val="00197224"/>
    <w:rsid w:val="001A4CC2"/>
    <w:rsid w:val="001A4CC9"/>
    <w:rsid w:val="001B239F"/>
    <w:rsid w:val="001C3783"/>
    <w:rsid w:val="001D43DD"/>
    <w:rsid w:val="001D5F83"/>
    <w:rsid w:val="001D7331"/>
    <w:rsid w:val="001E7D54"/>
    <w:rsid w:val="001F3C9A"/>
    <w:rsid w:val="001F663B"/>
    <w:rsid w:val="001F6CB4"/>
    <w:rsid w:val="00200379"/>
    <w:rsid w:val="00201307"/>
    <w:rsid w:val="00202921"/>
    <w:rsid w:val="00202A6E"/>
    <w:rsid w:val="00204359"/>
    <w:rsid w:val="0020618F"/>
    <w:rsid w:val="00215DF9"/>
    <w:rsid w:val="002206C7"/>
    <w:rsid w:val="00221A36"/>
    <w:rsid w:val="002267E5"/>
    <w:rsid w:val="0023009F"/>
    <w:rsid w:val="00230635"/>
    <w:rsid w:val="00231571"/>
    <w:rsid w:val="002322A2"/>
    <w:rsid w:val="002329EB"/>
    <w:rsid w:val="00232F19"/>
    <w:rsid w:val="00233934"/>
    <w:rsid w:val="0023635A"/>
    <w:rsid w:val="00237652"/>
    <w:rsid w:val="00237C8C"/>
    <w:rsid w:val="00237FE4"/>
    <w:rsid w:val="002456C0"/>
    <w:rsid w:val="00256E5B"/>
    <w:rsid w:val="0025767B"/>
    <w:rsid w:val="00260536"/>
    <w:rsid w:val="002631A7"/>
    <w:rsid w:val="00273581"/>
    <w:rsid w:val="00274591"/>
    <w:rsid w:val="00275702"/>
    <w:rsid w:val="00276408"/>
    <w:rsid w:val="0029523A"/>
    <w:rsid w:val="002A66AA"/>
    <w:rsid w:val="002B3327"/>
    <w:rsid w:val="002B3481"/>
    <w:rsid w:val="002B65AC"/>
    <w:rsid w:val="002D0B70"/>
    <w:rsid w:val="002D4F70"/>
    <w:rsid w:val="002D6AF8"/>
    <w:rsid w:val="002E5519"/>
    <w:rsid w:val="002E58C8"/>
    <w:rsid w:val="002F6BE1"/>
    <w:rsid w:val="002F7269"/>
    <w:rsid w:val="002F7623"/>
    <w:rsid w:val="00300CBB"/>
    <w:rsid w:val="003106DA"/>
    <w:rsid w:val="00322852"/>
    <w:rsid w:val="003430CB"/>
    <w:rsid w:val="003461E3"/>
    <w:rsid w:val="0034679C"/>
    <w:rsid w:val="00350B78"/>
    <w:rsid w:val="00351848"/>
    <w:rsid w:val="003533DD"/>
    <w:rsid w:val="00357D2A"/>
    <w:rsid w:val="00360277"/>
    <w:rsid w:val="00365553"/>
    <w:rsid w:val="003709D9"/>
    <w:rsid w:val="00371B85"/>
    <w:rsid w:val="003727E0"/>
    <w:rsid w:val="003735AE"/>
    <w:rsid w:val="003778C1"/>
    <w:rsid w:val="00381F68"/>
    <w:rsid w:val="00383BB2"/>
    <w:rsid w:val="00383F0F"/>
    <w:rsid w:val="00384733"/>
    <w:rsid w:val="00387A69"/>
    <w:rsid w:val="00387B42"/>
    <w:rsid w:val="00391E33"/>
    <w:rsid w:val="003944E9"/>
    <w:rsid w:val="003A10CD"/>
    <w:rsid w:val="003A763E"/>
    <w:rsid w:val="003A78B4"/>
    <w:rsid w:val="003B4A21"/>
    <w:rsid w:val="003C019A"/>
    <w:rsid w:val="003C15DC"/>
    <w:rsid w:val="003C1BCB"/>
    <w:rsid w:val="003C428D"/>
    <w:rsid w:val="003C6E81"/>
    <w:rsid w:val="003D39F4"/>
    <w:rsid w:val="003D78E4"/>
    <w:rsid w:val="003D7FDD"/>
    <w:rsid w:val="003E60DA"/>
    <w:rsid w:val="003E6625"/>
    <w:rsid w:val="003E73E5"/>
    <w:rsid w:val="003E7A6B"/>
    <w:rsid w:val="003F2506"/>
    <w:rsid w:val="003F3C6A"/>
    <w:rsid w:val="003F4D82"/>
    <w:rsid w:val="003F6820"/>
    <w:rsid w:val="00405368"/>
    <w:rsid w:val="004055B8"/>
    <w:rsid w:val="00410D5D"/>
    <w:rsid w:val="0041468F"/>
    <w:rsid w:val="004157C3"/>
    <w:rsid w:val="00421DC1"/>
    <w:rsid w:val="00422FC0"/>
    <w:rsid w:val="004235F5"/>
    <w:rsid w:val="004246E8"/>
    <w:rsid w:val="0043169D"/>
    <w:rsid w:val="00434E00"/>
    <w:rsid w:val="00437E50"/>
    <w:rsid w:val="0044407F"/>
    <w:rsid w:val="00450E02"/>
    <w:rsid w:val="0045298B"/>
    <w:rsid w:val="00454B1B"/>
    <w:rsid w:val="00455579"/>
    <w:rsid w:val="004735A5"/>
    <w:rsid w:val="004761E1"/>
    <w:rsid w:val="00477923"/>
    <w:rsid w:val="00477EB2"/>
    <w:rsid w:val="00483407"/>
    <w:rsid w:val="00495653"/>
    <w:rsid w:val="004A2980"/>
    <w:rsid w:val="004A7556"/>
    <w:rsid w:val="004B075B"/>
    <w:rsid w:val="004B48A3"/>
    <w:rsid w:val="004B5AF3"/>
    <w:rsid w:val="004C0B25"/>
    <w:rsid w:val="004C0B7F"/>
    <w:rsid w:val="004E03AE"/>
    <w:rsid w:val="004E07B4"/>
    <w:rsid w:val="004E1132"/>
    <w:rsid w:val="004E1569"/>
    <w:rsid w:val="004F1744"/>
    <w:rsid w:val="005044E2"/>
    <w:rsid w:val="00506CF1"/>
    <w:rsid w:val="00507A08"/>
    <w:rsid w:val="005121B2"/>
    <w:rsid w:val="00512C4B"/>
    <w:rsid w:val="005275FE"/>
    <w:rsid w:val="00530A01"/>
    <w:rsid w:val="005321A7"/>
    <w:rsid w:val="0053238D"/>
    <w:rsid w:val="00533191"/>
    <w:rsid w:val="0053330F"/>
    <w:rsid w:val="005356B8"/>
    <w:rsid w:val="005405C8"/>
    <w:rsid w:val="00551C25"/>
    <w:rsid w:val="00556730"/>
    <w:rsid w:val="00556C59"/>
    <w:rsid w:val="005600C2"/>
    <w:rsid w:val="00561380"/>
    <w:rsid w:val="00566045"/>
    <w:rsid w:val="005707AD"/>
    <w:rsid w:val="00570E00"/>
    <w:rsid w:val="00571D9A"/>
    <w:rsid w:val="00581575"/>
    <w:rsid w:val="0059024C"/>
    <w:rsid w:val="00590936"/>
    <w:rsid w:val="00591165"/>
    <w:rsid w:val="005A03C5"/>
    <w:rsid w:val="005A7647"/>
    <w:rsid w:val="005B04CB"/>
    <w:rsid w:val="005B0BF3"/>
    <w:rsid w:val="005B0E25"/>
    <w:rsid w:val="005B35A4"/>
    <w:rsid w:val="005B5637"/>
    <w:rsid w:val="005C40DF"/>
    <w:rsid w:val="005F0A26"/>
    <w:rsid w:val="005F2EC8"/>
    <w:rsid w:val="00603429"/>
    <w:rsid w:val="006155EA"/>
    <w:rsid w:val="00623D28"/>
    <w:rsid w:val="00624848"/>
    <w:rsid w:val="006312E1"/>
    <w:rsid w:val="0063290D"/>
    <w:rsid w:val="006342EA"/>
    <w:rsid w:val="00641E6F"/>
    <w:rsid w:val="006444C1"/>
    <w:rsid w:val="00646F7B"/>
    <w:rsid w:val="00650938"/>
    <w:rsid w:val="0065162A"/>
    <w:rsid w:val="00651B5F"/>
    <w:rsid w:val="0066028F"/>
    <w:rsid w:val="00660723"/>
    <w:rsid w:val="00663554"/>
    <w:rsid w:val="00664B2C"/>
    <w:rsid w:val="00670A97"/>
    <w:rsid w:val="00675809"/>
    <w:rsid w:val="006809CA"/>
    <w:rsid w:val="0068160F"/>
    <w:rsid w:val="00686542"/>
    <w:rsid w:val="0068705F"/>
    <w:rsid w:val="006A17F9"/>
    <w:rsid w:val="006A300C"/>
    <w:rsid w:val="006A426F"/>
    <w:rsid w:val="006A4EB9"/>
    <w:rsid w:val="006B356D"/>
    <w:rsid w:val="006B6064"/>
    <w:rsid w:val="006C22BA"/>
    <w:rsid w:val="006C2FE1"/>
    <w:rsid w:val="006C5AC5"/>
    <w:rsid w:val="006C678E"/>
    <w:rsid w:val="006D4CAF"/>
    <w:rsid w:val="006E0A54"/>
    <w:rsid w:val="00700F05"/>
    <w:rsid w:val="00702EAF"/>
    <w:rsid w:val="0070447B"/>
    <w:rsid w:val="007102CA"/>
    <w:rsid w:val="00710BBA"/>
    <w:rsid w:val="00714233"/>
    <w:rsid w:val="007147DD"/>
    <w:rsid w:val="0071601E"/>
    <w:rsid w:val="00717A16"/>
    <w:rsid w:val="007218A1"/>
    <w:rsid w:val="0072357F"/>
    <w:rsid w:val="00730137"/>
    <w:rsid w:val="007309CF"/>
    <w:rsid w:val="00731B95"/>
    <w:rsid w:val="00735440"/>
    <w:rsid w:val="007405F4"/>
    <w:rsid w:val="00743C0C"/>
    <w:rsid w:val="00745D17"/>
    <w:rsid w:val="00747261"/>
    <w:rsid w:val="00747657"/>
    <w:rsid w:val="007524C4"/>
    <w:rsid w:val="00753E37"/>
    <w:rsid w:val="00763588"/>
    <w:rsid w:val="007635E3"/>
    <w:rsid w:val="007640C8"/>
    <w:rsid w:val="007649C1"/>
    <w:rsid w:val="00772585"/>
    <w:rsid w:val="0077439C"/>
    <w:rsid w:val="00783ED6"/>
    <w:rsid w:val="007844A3"/>
    <w:rsid w:val="0078570D"/>
    <w:rsid w:val="0078663E"/>
    <w:rsid w:val="0079037F"/>
    <w:rsid w:val="00790831"/>
    <w:rsid w:val="0079332A"/>
    <w:rsid w:val="007933BE"/>
    <w:rsid w:val="00796463"/>
    <w:rsid w:val="007A0AAD"/>
    <w:rsid w:val="007A0FCA"/>
    <w:rsid w:val="007A33CC"/>
    <w:rsid w:val="007A7100"/>
    <w:rsid w:val="007C3194"/>
    <w:rsid w:val="007C5666"/>
    <w:rsid w:val="007C7805"/>
    <w:rsid w:val="007E1364"/>
    <w:rsid w:val="007F4412"/>
    <w:rsid w:val="007F5D9C"/>
    <w:rsid w:val="007F693A"/>
    <w:rsid w:val="00801FEF"/>
    <w:rsid w:val="00811163"/>
    <w:rsid w:val="0081228D"/>
    <w:rsid w:val="00815AAF"/>
    <w:rsid w:val="00821A0D"/>
    <w:rsid w:val="008256DA"/>
    <w:rsid w:val="00827E6B"/>
    <w:rsid w:val="008324BB"/>
    <w:rsid w:val="0083372D"/>
    <w:rsid w:val="00836045"/>
    <w:rsid w:val="00851C9D"/>
    <w:rsid w:val="00856A59"/>
    <w:rsid w:val="00870E8F"/>
    <w:rsid w:val="008713CE"/>
    <w:rsid w:val="00875D37"/>
    <w:rsid w:val="00880636"/>
    <w:rsid w:val="008842B6"/>
    <w:rsid w:val="00886052"/>
    <w:rsid w:val="00887A82"/>
    <w:rsid w:val="00892852"/>
    <w:rsid w:val="008931F7"/>
    <w:rsid w:val="008975C2"/>
    <w:rsid w:val="008A6591"/>
    <w:rsid w:val="008B0BC8"/>
    <w:rsid w:val="008B2048"/>
    <w:rsid w:val="008B3408"/>
    <w:rsid w:val="008B4C72"/>
    <w:rsid w:val="008B6AD1"/>
    <w:rsid w:val="008B6ADE"/>
    <w:rsid w:val="008C237D"/>
    <w:rsid w:val="008C2786"/>
    <w:rsid w:val="008C5DC2"/>
    <w:rsid w:val="008C7C9C"/>
    <w:rsid w:val="008D2165"/>
    <w:rsid w:val="008D2F99"/>
    <w:rsid w:val="008D4085"/>
    <w:rsid w:val="008E2A56"/>
    <w:rsid w:val="008E551D"/>
    <w:rsid w:val="008E652B"/>
    <w:rsid w:val="008F68BE"/>
    <w:rsid w:val="008F69AF"/>
    <w:rsid w:val="00900A9D"/>
    <w:rsid w:val="009019D8"/>
    <w:rsid w:val="00906C1E"/>
    <w:rsid w:val="0091156B"/>
    <w:rsid w:val="00913075"/>
    <w:rsid w:val="009151C3"/>
    <w:rsid w:val="00920CFA"/>
    <w:rsid w:val="009211A5"/>
    <w:rsid w:val="00923866"/>
    <w:rsid w:val="009265C8"/>
    <w:rsid w:val="00930F5C"/>
    <w:rsid w:val="00931D39"/>
    <w:rsid w:val="009321E9"/>
    <w:rsid w:val="00934799"/>
    <w:rsid w:val="009358CF"/>
    <w:rsid w:val="00935BF8"/>
    <w:rsid w:val="009374D4"/>
    <w:rsid w:val="00946B01"/>
    <w:rsid w:val="00947B1F"/>
    <w:rsid w:val="00952D80"/>
    <w:rsid w:val="00956D7D"/>
    <w:rsid w:val="00960C78"/>
    <w:rsid w:val="00982795"/>
    <w:rsid w:val="00983567"/>
    <w:rsid w:val="0098653F"/>
    <w:rsid w:val="009878F5"/>
    <w:rsid w:val="00990810"/>
    <w:rsid w:val="00993929"/>
    <w:rsid w:val="009A0F9D"/>
    <w:rsid w:val="009A23F4"/>
    <w:rsid w:val="009A5E4C"/>
    <w:rsid w:val="009B3DA6"/>
    <w:rsid w:val="009B490B"/>
    <w:rsid w:val="009B4A8E"/>
    <w:rsid w:val="009B4EA3"/>
    <w:rsid w:val="009B6999"/>
    <w:rsid w:val="009B74BF"/>
    <w:rsid w:val="009C3556"/>
    <w:rsid w:val="009C5608"/>
    <w:rsid w:val="009C60A9"/>
    <w:rsid w:val="009D0E37"/>
    <w:rsid w:val="009D41C3"/>
    <w:rsid w:val="00A01953"/>
    <w:rsid w:val="00A06ED3"/>
    <w:rsid w:val="00A07DAF"/>
    <w:rsid w:val="00A10101"/>
    <w:rsid w:val="00A1056C"/>
    <w:rsid w:val="00A1090F"/>
    <w:rsid w:val="00A1093C"/>
    <w:rsid w:val="00A11832"/>
    <w:rsid w:val="00A12043"/>
    <w:rsid w:val="00A15713"/>
    <w:rsid w:val="00A21E4D"/>
    <w:rsid w:val="00A2327A"/>
    <w:rsid w:val="00A358A3"/>
    <w:rsid w:val="00A52676"/>
    <w:rsid w:val="00A544D0"/>
    <w:rsid w:val="00A6296E"/>
    <w:rsid w:val="00A64513"/>
    <w:rsid w:val="00A6766F"/>
    <w:rsid w:val="00A7384B"/>
    <w:rsid w:val="00A8025C"/>
    <w:rsid w:val="00A81A60"/>
    <w:rsid w:val="00A81B40"/>
    <w:rsid w:val="00A90274"/>
    <w:rsid w:val="00A96274"/>
    <w:rsid w:val="00A97FCD"/>
    <w:rsid w:val="00AA5B3C"/>
    <w:rsid w:val="00AA7A83"/>
    <w:rsid w:val="00AB3078"/>
    <w:rsid w:val="00AB5FB7"/>
    <w:rsid w:val="00AC144C"/>
    <w:rsid w:val="00AC45D7"/>
    <w:rsid w:val="00AC4BD6"/>
    <w:rsid w:val="00AD260E"/>
    <w:rsid w:val="00AD5070"/>
    <w:rsid w:val="00AF1747"/>
    <w:rsid w:val="00AF572A"/>
    <w:rsid w:val="00B01AF4"/>
    <w:rsid w:val="00B07312"/>
    <w:rsid w:val="00B12CE3"/>
    <w:rsid w:val="00B2227C"/>
    <w:rsid w:val="00B23331"/>
    <w:rsid w:val="00B23E19"/>
    <w:rsid w:val="00B34BAA"/>
    <w:rsid w:val="00B37BB8"/>
    <w:rsid w:val="00B414CA"/>
    <w:rsid w:val="00B6025A"/>
    <w:rsid w:val="00B62957"/>
    <w:rsid w:val="00B72976"/>
    <w:rsid w:val="00B80E34"/>
    <w:rsid w:val="00B81BBC"/>
    <w:rsid w:val="00B87A31"/>
    <w:rsid w:val="00B9144F"/>
    <w:rsid w:val="00BA7EDD"/>
    <w:rsid w:val="00BB22F2"/>
    <w:rsid w:val="00BB648B"/>
    <w:rsid w:val="00BC15BC"/>
    <w:rsid w:val="00BC44D6"/>
    <w:rsid w:val="00BC5ED4"/>
    <w:rsid w:val="00BD2CAC"/>
    <w:rsid w:val="00BD7EDE"/>
    <w:rsid w:val="00BE2BB6"/>
    <w:rsid w:val="00BF04B7"/>
    <w:rsid w:val="00BF145C"/>
    <w:rsid w:val="00BF58E7"/>
    <w:rsid w:val="00C03551"/>
    <w:rsid w:val="00C11E2E"/>
    <w:rsid w:val="00C1325B"/>
    <w:rsid w:val="00C145F4"/>
    <w:rsid w:val="00C26EB6"/>
    <w:rsid w:val="00C30958"/>
    <w:rsid w:val="00C316A6"/>
    <w:rsid w:val="00C33A08"/>
    <w:rsid w:val="00C40C6F"/>
    <w:rsid w:val="00C43F57"/>
    <w:rsid w:val="00C452E3"/>
    <w:rsid w:val="00C503DC"/>
    <w:rsid w:val="00C50694"/>
    <w:rsid w:val="00C63015"/>
    <w:rsid w:val="00C71800"/>
    <w:rsid w:val="00C81FBF"/>
    <w:rsid w:val="00C82363"/>
    <w:rsid w:val="00C84B2A"/>
    <w:rsid w:val="00C90BBC"/>
    <w:rsid w:val="00C91AF6"/>
    <w:rsid w:val="00C94601"/>
    <w:rsid w:val="00CA03F6"/>
    <w:rsid w:val="00CB2129"/>
    <w:rsid w:val="00CB7F34"/>
    <w:rsid w:val="00CC0A4C"/>
    <w:rsid w:val="00CC2750"/>
    <w:rsid w:val="00CC536B"/>
    <w:rsid w:val="00CD24CF"/>
    <w:rsid w:val="00CD2DBC"/>
    <w:rsid w:val="00CD4A34"/>
    <w:rsid w:val="00CD75A8"/>
    <w:rsid w:val="00CE0D6D"/>
    <w:rsid w:val="00CE418F"/>
    <w:rsid w:val="00CF0405"/>
    <w:rsid w:val="00CF0418"/>
    <w:rsid w:val="00CF6060"/>
    <w:rsid w:val="00D00483"/>
    <w:rsid w:val="00D02D31"/>
    <w:rsid w:val="00D049EA"/>
    <w:rsid w:val="00D04B55"/>
    <w:rsid w:val="00D20841"/>
    <w:rsid w:val="00D26B40"/>
    <w:rsid w:val="00D26DDB"/>
    <w:rsid w:val="00D27866"/>
    <w:rsid w:val="00D33F47"/>
    <w:rsid w:val="00D35DF6"/>
    <w:rsid w:val="00D37ECB"/>
    <w:rsid w:val="00D45BA3"/>
    <w:rsid w:val="00D5210B"/>
    <w:rsid w:val="00D55DE0"/>
    <w:rsid w:val="00D6198A"/>
    <w:rsid w:val="00D62D34"/>
    <w:rsid w:val="00D67482"/>
    <w:rsid w:val="00D7527E"/>
    <w:rsid w:val="00D80968"/>
    <w:rsid w:val="00D822B8"/>
    <w:rsid w:val="00D87400"/>
    <w:rsid w:val="00D946D9"/>
    <w:rsid w:val="00D95A91"/>
    <w:rsid w:val="00D96712"/>
    <w:rsid w:val="00D96A41"/>
    <w:rsid w:val="00DA5FF1"/>
    <w:rsid w:val="00DA7E3B"/>
    <w:rsid w:val="00DB2FFA"/>
    <w:rsid w:val="00DB34D9"/>
    <w:rsid w:val="00DC18FD"/>
    <w:rsid w:val="00DC5AF6"/>
    <w:rsid w:val="00DC713A"/>
    <w:rsid w:val="00DD643A"/>
    <w:rsid w:val="00DD7660"/>
    <w:rsid w:val="00DE24FA"/>
    <w:rsid w:val="00DE576B"/>
    <w:rsid w:val="00DF1829"/>
    <w:rsid w:val="00DF5043"/>
    <w:rsid w:val="00E0042D"/>
    <w:rsid w:val="00E06876"/>
    <w:rsid w:val="00E148C5"/>
    <w:rsid w:val="00E15642"/>
    <w:rsid w:val="00E20A88"/>
    <w:rsid w:val="00E21C47"/>
    <w:rsid w:val="00E22BD2"/>
    <w:rsid w:val="00E35FDD"/>
    <w:rsid w:val="00E408A5"/>
    <w:rsid w:val="00E40ADD"/>
    <w:rsid w:val="00E45064"/>
    <w:rsid w:val="00E53ABB"/>
    <w:rsid w:val="00E54413"/>
    <w:rsid w:val="00E62306"/>
    <w:rsid w:val="00E77C7D"/>
    <w:rsid w:val="00E81ADA"/>
    <w:rsid w:val="00E918A9"/>
    <w:rsid w:val="00E91F28"/>
    <w:rsid w:val="00EA1309"/>
    <w:rsid w:val="00EA1962"/>
    <w:rsid w:val="00EA3513"/>
    <w:rsid w:val="00EA6A67"/>
    <w:rsid w:val="00EA7979"/>
    <w:rsid w:val="00EB3100"/>
    <w:rsid w:val="00EC2536"/>
    <w:rsid w:val="00EC4F87"/>
    <w:rsid w:val="00EC554A"/>
    <w:rsid w:val="00ED1A85"/>
    <w:rsid w:val="00ED6531"/>
    <w:rsid w:val="00EE24FD"/>
    <w:rsid w:val="00EE6024"/>
    <w:rsid w:val="00EF388E"/>
    <w:rsid w:val="00F01C0A"/>
    <w:rsid w:val="00F065F0"/>
    <w:rsid w:val="00F144D3"/>
    <w:rsid w:val="00F1799E"/>
    <w:rsid w:val="00F23BC3"/>
    <w:rsid w:val="00F25C49"/>
    <w:rsid w:val="00F302D5"/>
    <w:rsid w:val="00F316D4"/>
    <w:rsid w:val="00F44A18"/>
    <w:rsid w:val="00F46A92"/>
    <w:rsid w:val="00F46C07"/>
    <w:rsid w:val="00F61067"/>
    <w:rsid w:val="00F63121"/>
    <w:rsid w:val="00F63F69"/>
    <w:rsid w:val="00F64E8B"/>
    <w:rsid w:val="00F74B85"/>
    <w:rsid w:val="00F75384"/>
    <w:rsid w:val="00F872B1"/>
    <w:rsid w:val="00F87317"/>
    <w:rsid w:val="00F8758C"/>
    <w:rsid w:val="00F92F9A"/>
    <w:rsid w:val="00F97A8E"/>
    <w:rsid w:val="00FA1005"/>
    <w:rsid w:val="00FA4EB8"/>
    <w:rsid w:val="00FC0206"/>
    <w:rsid w:val="00FC26AE"/>
    <w:rsid w:val="00FD121D"/>
    <w:rsid w:val="00FD297D"/>
    <w:rsid w:val="00FE153B"/>
    <w:rsid w:val="00FF1474"/>
    <w:rsid w:val="00FF7B8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FA132"/>
  <w15:chartTrackingRefBased/>
  <w15:docId w15:val="{AD97C531-0D64-4B8F-A646-BC9682AA7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87A69"/>
    <w:pPr>
      <w:spacing w:before="240" w:after="120" w:line="360" w:lineRule="auto"/>
      <w:jc w:val="both"/>
    </w:pPr>
    <w:rPr>
      <w:rFonts w:ascii="Times New Roman" w:hAnsi="Times New Roman"/>
      <w:sz w:val="24"/>
    </w:rPr>
  </w:style>
  <w:style w:type="paragraph" w:styleId="Nagwek1">
    <w:name w:val="heading 1"/>
    <w:basedOn w:val="Normalny"/>
    <w:next w:val="Normalny"/>
    <w:link w:val="Nagwek1Znak"/>
    <w:uiPriority w:val="9"/>
    <w:qFormat/>
    <w:rsid w:val="00506CF1"/>
    <w:pPr>
      <w:numPr>
        <w:numId w:val="3"/>
      </w:numPr>
      <w:autoSpaceDE w:val="0"/>
      <w:autoSpaceDN w:val="0"/>
      <w:adjustRightInd w:val="0"/>
      <w:spacing w:after="0" w:line="240" w:lineRule="auto"/>
      <w:jc w:val="center"/>
      <w:outlineLvl w:val="0"/>
    </w:pPr>
    <w:rPr>
      <w:rFonts w:ascii="TimesNewRomanPS-BoldMT" w:hAnsi="TimesNewRomanPS-BoldMT" w:cs="TimesNewRomanPS-BoldMT"/>
      <w:b/>
      <w:bCs/>
      <w:color w:val="840088"/>
      <w:sz w:val="36"/>
      <w:szCs w:val="44"/>
    </w:rPr>
  </w:style>
  <w:style w:type="paragraph" w:styleId="Nagwek2">
    <w:name w:val="heading 2"/>
    <w:basedOn w:val="Normalny"/>
    <w:next w:val="Normalny"/>
    <w:link w:val="Nagwek2Znak"/>
    <w:uiPriority w:val="9"/>
    <w:unhideWhenUsed/>
    <w:qFormat/>
    <w:rsid w:val="0066028F"/>
    <w:pPr>
      <w:autoSpaceDE w:val="0"/>
      <w:autoSpaceDN w:val="0"/>
      <w:adjustRightInd w:val="0"/>
      <w:spacing w:after="0" w:line="240" w:lineRule="auto"/>
      <w:outlineLvl w:val="1"/>
    </w:pPr>
    <w:rPr>
      <w:rFonts w:ascii="TimesNewRomanPSMT" w:hAnsi="TimesNewRomanPSMT" w:cs="TimesNewRomanPSMT"/>
      <w:smallCaps/>
      <w:color w:val="001FA6"/>
      <w:sz w:val="28"/>
      <w:szCs w:val="28"/>
    </w:rPr>
  </w:style>
  <w:style w:type="paragraph" w:styleId="Nagwek3">
    <w:name w:val="heading 3"/>
    <w:basedOn w:val="Normalny"/>
    <w:next w:val="Normalny"/>
    <w:link w:val="Nagwek3Znak"/>
    <w:uiPriority w:val="9"/>
    <w:unhideWhenUsed/>
    <w:qFormat/>
    <w:rsid w:val="003709D9"/>
    <w:pPr>
      <w:keepNext/>
      <w:spacing w:before="40" w:after="0"/>
      <w:outlineLvl w:val="2"/>
    </w:pPr>
    <w:rPr>
      <w:rFonts w:eastAsiaTheme="majorEastAsia" w:cs="Times New Roman"/>
      <w:smallCaps/>
      <w:color w:val="1F3763" w:themeColor="accent1" w:themeShade="7F"/>
      <w:szCs w:val="24"/>
    </w:rPr>
  </w:style>
  <w:style w:type="paragraph" w:styleId="Nagwek4">
    <w:name w:val="heading 4"/>
    <w:basedOn w:val="Normalny"/>
    <w:next w:val="Normalny"/>
    <w:link w:val="Nagwek4Znak"/>
    <w:uiPriority w:val="9"/>
    <w:unhideWhenUsed/>
    <w:qFormat/>
    <w:rsid w:val="003709D9"/>
    <w:pPr>
      <w:keepNext/>
      <w:keepLines/>
      <w:spacing w:before="40" w:after="0"/>
      <w:outlineLvl w:val="3"/>
    </w:pPr>
    <w:rPr>
      <w:rFonts w:eastAsiaTheme="majorEastAsia" w:cs="Times New Roman"/>
      <w:i/>
      <w:iCs/>
      <w:color w:val="2F5496" w:themeColor="accent1" w:themeShade="BF"/>
      <w:szCs w:val="24"/>
    </w:rPr>
  </w:style>
  <w:style w:type="paragraph" w:styleId="Nagwek5">
    <w:name w:val="heading 5"/>
    <w:basedOn w:val="Normalny"/>
    <w:next w:val="Normalny"/>
    <w:link w:val="Nagwek5Znak"/>
    <w:uiPriority w:val="9"/>
    <w:unhideWhenUsed/>
    <w:qFormat/>
    <w:rsid w:val="00052A56"/>
    <w:pPr>
      <w:keepNext/>
      <w:keepLines/>
      <w:spacing w:before="40" w:after="0"/>
      <w:outlineLvl w:val="4"/>
    </w:pPr>
    <w:rPr>
      <w:rFonts w:eastAsiaTheme="majorEastAsia" w:cs="Times New Roman"/>
      <w:i/>
      <w:color w:val="2F5496" w:themeColor="accent1" w:themeShade="BF"/>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06CF1"/>
    <w:rPr>
      <w:rFonts w:ascii="TimesNewRomanPS-BoldMT" w:hAnsi="TimesNewRomanPS-BoldMT" w:cs="TimesNewRomanPS-BoldMT"/>
      <w:b/>
      <w:bCs/>
      <w:color w:val="840088"/>
      <w:sz w:val="36"/>
      <w:szCs w:val="44"/>
    </w:rPr>
  </w:style>
  <w:style w:type="character" w:customStyle="1" w:styleId="Nagwek2Znak">
    <w:name w:val="Nagłówek 2 Znak"/>
    <w:basedOn w:val="Domylnaczcionkaakapitu"/>
    <w:link w:val="Nagwek2"/>
    <w:uiPriority w:val="9"/>
    <w:rsid w:val="0066028F"/>
    <w:rPr>
      <w:rFonts w:ascii="TimesNewRomanPSMT" w:hAnsi="TimesNewRomanPSMT" w:cs="TimesNewRomanPSMT"/>
      <w:smallCaps/>
      <w:color w:val="001FA6"/>
      <w:sz w:val="28"/>
      <w:szCs w:val="28"/>
    </w:rPr>
  </w:style>
  <w:style w:type="paragraph" w:styleId="Bezodstpw">
    <w:name w:val="No Spacing"/>
    <w:uiPriority w:val="1"/>
    <w:qFormat/>
    <w:rsid w:val="00102676"/>
    <w:pPr>
      <w:numPr>
        <w:numId w:val="1"/>
      </w:numPr>
      <w:spacing w:after="0" w:line="240" w:lineRule="auto"/>
      <w:jc w:val="both"/>
    </w:pPr>
    <w:rPr>
      <w:rFonts w:ascii="Times New Roman" w:hAnsi="Times New Roman"/>
      <w:sz w:val="24"/>
    </w:rPr>
  </w:style>
  <w:style w:type="paragraph" w:styleId="Nagwekspisutreci">
    <w:name w:val="TOC Heading"/>
    <w:basedOn w:val="Nagwek1"/>
    <w:next w:val="Normalny"/>
    <w:uiPriority w:val="39"/>
    <w:unhideWhenUsed/>
    <w:qFormat/>
    <w:rsid w:val="00747261"/>
    <w:pPr>
      <w:keepNext/>
      <w:keepLines/>
      <w:autoSpaceDE/>
      <w:autoSpaceDN/>
      <w:adjustRightInd/>
      <w:spacing w:line="259" w:lineRule="auto"/>
      <w:jc w:val="left"/>
      <w:outlineLvl w:val="9"/>
    </w:pPr>
    <w:rPr>
      <w:rFonts w:asciiTheme="majorHAnsi" w:eastAsiaTheme="majorEastAsia" w:hAnsiTheme="majorHAnsi" w:cstheme="majorBidi"/>
      <w:b w:val="0"/>
      <w:bCs w:val="0"/>
      <w:color w:val="2F5496" w:themeColor="accent1" w:themeShade="BF"/>
      <w:sz w:val="32"/>
      <w:szCs w:val="32"/>
      <w:lang w:eastAsia="pl-PL"/>
    </w:rPr>
  </w:style>
  <w:style w:type="paragraph" w:styleId="Spistreci1">
    <w:name w:val="toc 1"/>
    <w:basedOn w:val="Normalny"/>
    <w:next w:val="Normalny"/>
    <w:autoRedefine/>
    <w:uiPriority w:val="39"/>
    <w:unhideWhenUsed/>
    <w:rsid w:val="00570E00"/>
    <w:pPr>
      <w:tabs>
        <w:tab w:val="left" w:pos="284"/>
        <w:tab w:val="right" w:leader="dot" w:pos="9062"/>
        <w:tab w:val="right" w:leader="dot" w:pos="10455"/>
      </w:tabs>
      <w:spacing w:after="100"/>
      <w:jc w:val="left"/>
    </w:pPr>
  </w:style>
  <w:style w:type="paragraph" w:styleId="Spistreci2">
    <w:name w:val="toc 2"/>
    <w:basedOn w:val="Normalny"/>
    <w:next w:val="Normalny"/>
    <w:autoRedefine/>
    <w:uiPriority w:val="39"/>
    <w:unhideWhenUsed/>
    <w:rsid w:val="00C1325B"/>
    <w:pPr>
      <w:tabs>
        <w:tab w:val="right" w:leader="dot" w:pos="10456"/>
      </w:tabs>
      <w:spacing w:after="100"/>
      <w:ind w:left="240"/>
    </w:pPr>
  </w:style>
  <w:style w:type="character" w:styleId="Hipercze">
    <w:name w:val="Hyperlink"/>
    <w:basedOn w:val="Domylnaczcionkaakapitu"/>
    <w:uiPriority w:val="99"/>
    <w:unhideWhenUsed/>
    <w:rsid w:val="00747261"/>
    <w:rPr>
      <w:color w:val="0563C1" w:themeColor="hyperlink"/>
      <w:u w:val="single"/>
    </w:rPr>
  </w:style>
  <w:style w:type="character" w:customStyle="1" w:styleId="Nagwek3Znak">
    <w:name w:val="Nagłówek 3 Znak"/>
    <w:basedOn w:val="Domylnaczcionkaakapitu"/>
    <w:link w:val="Nagwek3"/>
    <w:uiPriority w:val="9"/>
    <w:rsid w:val="003709D9"/>
    <w:rPr>
      <w:rFonts w:ascii="Times New Roman" w:eastAsiaTheme="majorEastAsia" w:hAnsi="Times New Roman" w:cs="Times New Roman"/>
      <w:smallCaps/>
      <w:color w:val="1F3763" w:themeColor="accent1" w:themeShade="7F"/>
      <w:sz w:val="24"/>
      <w:szCs w:val="24"/>
    </w:rPr>
  </w:style>
  <w:style w:type="character" w:customStyle="1" w:styleId="Nagwek4Znak">
    <w:name w:val="Nagłówek 4 Znak"/>
    <w:basedOn w:val="Domylnaczcionkaakapitu"/>
    <w:link w:val="Nagwek4"/>
    <w:uiPriority w:val="9"/>
    <w:rsid w:val="003709D9"/>
    <w:rPr>
      <w:rFonts w:ascii="Times New Roman" w:eastAsiaTheme="majorEastAsia" w:hAnsi="Times New Roman" w:cs="Times New Roman"/>
      <w:i/>
      <w:iCs/>
      <w:color w:val="2F5496" w:themeColor="accent1" w:themeShade="BF"/>
      <w:sz w:val="24"/>
      <w:szCs w:val="24"/>
    </w:rPr>
  </w:style>
  <w:style w:type="character" w:customStyle="1" w:styleId="Nagwek5Znak">
    <w:name w:val="Nagłówek 5 Znak"/>
    <w:basedOn w:val="Domylnaczcionkaakapitu"/>
    <w:link w:val="Nagwek5"/>
    <w:uiPriority w:val="9"/>
    <w:rsid w:val="00052A56"/>
    <w:rPr>
      <w:rFonts w:ascii="Times New Roman" w:eastAsiaTheme="majorEastAsia" w:hAnsi="Times New Roman" w:cs="Times New Roman"/>
      <w:i/>
      <w:color w:val="2F5496" w:themeColor="accent1" w:themeShade="BF"/>
      <w:szCs w:val="20"/>
    </w:rPr>
  </w:style>
  <w:style w:type="paragraph" w:styleId="Spistreci3">
    <w:name w:val="toc 3"/>
    <w:basedOn w:val="Normalny"/>
    <w:next w:val="Normalny"/>
    <w:autoRedefine/>
    <w:uiPriority w:val="39"/>
    <w:unhideWhenUsed/>
    <w:rsid w:val="00570E00"/>
    <w:pPr>
      <w:tabs>
        <w:tab w:val="right" w:leader="dot" w:pos="10456"/>
      </w:tabs>
      <w:spacing w:after="100"/>
      <w:ind w:left="482"/>
    </w:pPr>
  </w:style>
  <w:style w:type="character" w:styleId="Odwoaniedokomentarza">
    <w:name w:val="annotation reference"/>
    <w:basedOn w:val="Domylnaczcionkaakapitu"/>
    <w:semiHidden/>
    <w:unhideWhenUsed/>
    <w:rsid w:val="00111722"/>
    <w:rPr>
      <w:sz w:val="16"/>
      <w:szCs w:val="16"/>
    </w:rPr>
  </w:style>
  <w:style w:type="paragraph" w:styleId="Tekstkomentarza">
    <w:name w:val="annotation text"/>
    <w:basedOn w:val="Normalny"/>
    <w:link w:val="TekstkomentarzaZnak"/>
    <w:semiHidden/>
    <w:unhideWhenUsed/>
    <w:rsid w:val="00111722"/>
    <w:pPr>
      <w:spacing w:line="240" w:lineRule="auto"/>
    </w:pPr>
    <w:rPr>
      <w:sz w:val="20"/>
      <w:szCs w:val="20"/>
    </w:rPr>
  </w:style>
  <w:style w:type="character" w:customStyle="1" w:styleId="TekstkomentarzaZnak">
    <w:name w:val="Tekst komentarza Znak"/>
    <w:basedOn w:val="Domylnaczcionkaakapitu"/>
    <w:link w:val="Tekstkomentarza"/>
    <w:semiHidden/>
    <w:rsid w:val="00111722"/>
    <w:rPr>
      <w:rFonts w:ascii="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111722"/>
    <w:rPr>
      <w:b/>
      <w:bCs/>
    </w:rPr>
  </w:style>
  <w:style w:type="character" w:customStyle="1" w:styleId="TematkomentarzaZnak">
    <w:name w:val="Temat komentarza Znak"/>
    <w:basedOn w:val="TekstkomentarzaZnak"/>
    <w:link w:val="Tematkomentarza"/>
    <w:uiPriority w:val="99"/>
    <w:semiHidden/>
    <w:rsid w:val="00111722"/>
    <w:rPr>
      <w:rFonts w:ascii="Times New Roman" w:hAnsi="Times New Roman"/>
      <w:b/>
      <w:bCs/>
      <w:sz w:val="20"/>
      <w:szCs w:val="20"/>
    </w:rPr>
  </w:style>
  <w:style w:type="paragraph" w:styleId="Tekstdymka">
    <w:name w:val="Balloon Text"/>
    <w:basedOn w:val="Normalny"/>
    <w:link w:val="TekstdymkaZnak"/>
    <w:uiPriority w:val="99"/>
    <w:semiHidden/>
    <w:unhideWhenUsed/>
    <w:rsid w:val="00111722"/>
    <w:pPr>
      <w:spacing w:before="0"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1722"/>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BF04B7"/>
    <w:pPr>
      <w:spacing w:before="0"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04B7"/>
    <w:rPr>
      <w:rFonts w:ascii="Times New Roman" w:hAnsi="Times New Roman"/>
      <w:sz w:val="20"/>
      <w:szCs w:val="20"/>
    </w:rPr>
  </w:style>
  <w:style w:type="character" w:styleId="Odwoanieprzypisukocowego">
    <w:name w:val="endnote reference"/>
    <w:basedOn w:val="Domylnaczcionkaakapitu"/>
    <w:uiPriority w:val="99"/>
    <w:semiHidden/>
    <w:unhideWhenUsed/>
    <w:rsid w:val="00BF04B7"/>
    <w:rPr>
      <w:vertAlign w:val="superscript"/>
    </w:rPr>
  </w:style>
  <w:style w:type="character" w:styleId="Nierozpoznanawzmianka">
    <w:name w:val="Unresolved Mention"/>
    <w:basedOn w:val="Domylnaczcionkaakapitu"/>
    <w:uiPriority w:val="99"/>
    <w:semiHidden/>
    <w:unhideWhenUsed/>
    <w:rsid w:val="009B3DA6"/>
    <w:rPr>
      <w:color w:val="605E5C"/>
      <w:shd w:val="clear" w:color="auto" w:fill="E1DFDD"/>
    </w:rPr>
  </w:style>
  <w:style w:type="character" w:styleId="UyteHipercze">
    <w:name w:val="FollowedHyperlink"/>
    <w:basedOn w:val="Domylnaczcionkaakapitu"/>
    <w:uiPriority w:val="99"/>
    <w:semiHidden/>
    <w:unhideWhenUsed/>
    <w:rsid w:val="009B3DA6"/>
    <w:rPr>
      <w:color w:val="954F72" w:themeColor="followedHyperlink"/>
      <w:u w:val="single"/>
    </w:rPr>
  </w:style>
  <w:style w:type="paragraph" w:styleId="Akapitzlist">
    <w:name w:val="List Paragraph"/>
    <w:basedOn w:val="Normalny"/>
    <w:uiPriority w:val="34"/>
    <w:qFormat/>
    <w:rsid w:val="00CF6060"/>
    <w:pPr>
      <w:ind w:left="720"/>
      <w:contextualSpacing/>
    </w:pPr>
  </w:style>
  <w:style w:type="paragraph" w:styleId="Tytu">
    <w:name w:val="Title"/>
    <w:basedOn w:val="Nagwek1"/>
    <w:next w:val="Normalny"/>
    <w:link w:val="TytuZnak"/>
    <w:uiPriority w:val="10"/>
    <w:qFormat/>
    <w:rsid w:val="002F6BE1"/>
    <w:pPr>
      <w:numPr>
        <w:numId w:val="0"/>
      </w:numPr>
      <w:ind w:left="360"/>
    </w:pPr>
  </w:style>
  <w:style w:type="character" w:customStyle="1" w:styleId="TytuZnak">
    <w:name w:val="Tytuł Znak"/>
    <w:basedOn w:val="Domylnaczcionkaakapitu"/>
    <w:link w:val="Tytu"/>
    <w:uiPriority w:val="10"/>
    <w:rsid w:val="002F6BE1"/>
    <w:rPr>
      <w:rFonts w:ascii="TimesNewRomanPS-BoldMT" w:hAnsi="TimesNewRomanPS-BoldMT" w:cs="TimesNewRomanPS-BoldMT"/>
      <w:b/>
      <w:bCs/>
      <w:color w:val="840088"/>
      <w:sz w:val="44"/>
      <w:szCs w:val="44"/>
    </w:rPr>
  </w:style>
  <w:style w:type="character" w:styleId="Uwydatnienie">
    <w:name w:val="Emphasis"/>
    <w:basedOn w:val="Domylnaczcionkaakapitu"/>
    <w:uiPriority w:val="20"/>
    <w:qFormat/>
    <w:rsid w:val="005C40DF"/>
    <w:rPr>
      <w:i/>
      <w:iCs/>
    </w:rPr>
  </w:style>
  <w:style w:type="character" w:styleId="Pogrubienie">
    <w:name w:val="Strong"/>
    <w:basedOn w:val="Domylnaczcionkaakapitu"/>
    <w:uiPriority w:val="22"/>
    <w:qFormat/>
    <w:rsid w:val="005C40DF"/>
    <w:rPr>
      <w:b/>
      <w:bCs/>
    </w:rPr>
  </w:style>
  <w:style w:type="paragraph" w:styleId="Cytat">
    <w:name w:val="Quote"/>
    <w:basedOn w:val="Normalny"/>
    <w:next w:val="Normalny"/>
    <w:link w:val="CytatZnak"/>
    <w:uiPriority w:val="29"/>
    <w:qFormat/>
    <w:rsid w:val="005C40DF"/>
    <w:pPr>
      <w:spacing w:before="200" w:after="160"/>
      <w:ind w:left="864" w:right="864"/>
      <w:jc w:val="center"/>
    </w:pPr>
    <w:rPr>
      <w:i/>
      <w:iCs/>
      <w:color w:val="404040" w:themeColor="text1" w:themeTint="BF"/>
    </w:rPr>
  </w:style>
  <w:style w:type="character" w:customStyle="1" w:styleId="CytatZnak">
    <w:name w:val="Cytat Znak"/>
    <w:basedOn w:val="Domylnaczcionkaakapitu"/>
    <w:link w:val="Cytat"/>
    <w:uiPriority w:val="29"/>
    <w:rsid w:val="005C40DF"/>
    <w:rPr>
      <w:rFonts w:ascii="Times New Roman" w:hAnsi="Times New Roman"/>
      <w:i/>
      <w:iCs/>
      <w:color w:val="404040" w:themeColor="text1" w:themeTint="BF"/>
      <w:sz w:val="24"/>
    </w:rPr>
  </w:style>
  <w:style w:type="character" w:styleId="Wyrnieniedelikatne">
    <w:name w:val="Subtle Emphasis"/>
    <w:basedOn w:val="Domylnaczcionkaakapitu"/>
    <w:uiPriority w:val="19"/>
    <w:qFormat/>
    <w:rsid w:val="005C40DF"/>
    <w:rPr>
      <w:i/>
      <w:iCs/>
      <w:color w:val="404040" w:themeColor="text1" w:themeTint="BF"/>
    </w:rPr>
  </w:style>
  <w:style w:type="paragraph" w:styleId="Podtytu">
    <w:name w:val="Subtitle"/>
    <w:basedOn w:val="Normalny"/>
    <w:next w:val="Normalny"/>
    <w:link w:val="PodtytuZnak"/>
    <w:uiPriority w:val="11"/>
    <w:qFormat/>
    <w:rsid w:val="005C40DF"/>
    <w:pPr>
      <w:numPr>
        <w:ilvl w:val="1"/>
      </w:numPr>
      <w:spacing w:after="160"/>
    </w:pPr>
    <w:rPr>
      <w:rFonts w:asciiTheme="minorHAnsi" w:eastAsiaTheme="minorEastAsia" w:hAnsiTheme="minorHAnsi"/>
      <w:color w:val="5A5A5A" w:themeColor="text1" w:themeTint="A5"/>
      <w:spacing w:val="15"/>
      <w:sz w:val="22"/>
    </w:rPr>
  </w:style>
  <w:style w:type="character" w:customStyle="1" w:styleId="PodtytuZnak">
    <w:name w:val="Podtytuł Znak"/>
    <w:basedOn w:val="Domylnaczcionkaakapitu"/>
    <w:link w:val="Podtytu"/>
    <w:uiPriority w:val="11"/>
    <w:rsid w:val="005C40DF"/>
    <w:rPr>
      <w:rFonts w:eastAsiaTheme="minorEastAsia"/>
      <w:color w:val="5A5A5A" w:themeColor="text1" w:themeTint="A5"/>
      <w:spacing w:val="15"/>
    </w:rPr>
  </w:style>
  <w:style w:type="character" w:styleId="Tytuksiki">
    <w:name w:val="Book Title"/>
    <w:basedOn w:val="Domylnaczcionkaakapitu"/>
    <w:uiPriority w:val="33"/>
    <w:qFormat/>
    <w:rsid w:val="005C40DF"/>
    <w:rPr>
      <w:b/>
      <w:bCs/>
      <w:i/>
      <w:iCs/>
      <w:spacing w:val="5"/>
    </w:rPr>
  </w:style>
  <w:style w:type="paragraph" w:styleId="Tekstpodstawowy">
    <w:name w:val="Body Text"/>
    <w:basedOn w:val="Normalny"/>
    <w:link w:val="TekstpodstawowyZnak"/>
    <w:rsid w:val="001622A3"/>
    <w:pPr>
      <w:spacing w:before="0" w:after="0" w:line="240" w:lineRule="auto"/>
      <w:jc w:val="left"/>
    </w:pPr>
    <w:rPr>
      <w:rFonts w:eastAsia="Times New Roman" w:cs="Times New Roman"/>
      <w:szCs w:val="20"/>
    </w:rPr>
  </w:style>
  <w:style w:type="character" w:customStyle="1" w:styleId="TekstpodstawowyZnak">
    <w:name w:val="Tekst podstawowy Znak"/>
    <w:basedOn w:val="Domylnaczcionkaakapitu"/>
    <w:link w:val="Tekstpodstawowy"/>
    <w:rsid w:val="001622A3"/>
    <w:rPr>
      <w:rFonts w:ascii="Times New Roman" w:eastAsia="Times New Roman" w:hAnsi="Times New Roman" w:cs="Times New Roman"/>
      <w:sz w:val="24"/>
      <w:szCs w:val="20"/>
    </w:rPr>
  </w:style>
  <w:style w:type="paragraph" w:customStyle="1" w:styleId="numerowanie">
    <w:name w:val="numerowanie"/>
    <w:basedOn w:val="Normalny"/>
    <w:link w:val="numerowanieZnak"/>
    <w:qFormat/>
    <w:rsid w:val="000B29AD"/>
    <w:pPr>
      <w:numPr>
        <w:numId w:val="34"/>
      </w:numPr>
      <w:ind w:left="720"/>
    </w:pPr>
  </w:style>
  <w:style w:type="character" w:customStyle="1" w:styleId="numerowanieZnak">
    <w:name w:val="numerowanie Znak"/>
    <w:basedOn w:val="Domylnaczcionkaakapitu"/>
    <w:link w:val="numerowanie"/>
    <w:rsid w:val="000B29AD"/>
    <w:rPr>
      <w:rFonts w:ascii="Times New Roman" w:hAnsi="Times New Roman"/>
      <w:sz w:val="24"/>
    </w:rPr>
  </w:style>
  <w:style w:type="table" w:styleId="Tabela-Siatka">
    <w:name w:val="Table Grid"/>
    <w:basedOn w:val="Standardowy"/>
    <w:uiPriority w:val="39"/>
    <w:rsid w:val="007F4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C1325B"/>
    <w:pPr>
      <w:spacing w:after="0" w:line="240" w:lineRule="auto"/>
    </w:pPr>
    <w:rPr>
      <w:rFonts w:ascii="Times New Roman" w:hAnsi="Times New Roman"/>
      <w:sz w:val="24"/>
    </w:rPr>
  </w:style>
  <w:style w:type="paragraph" w:styleId="Nagwek">
    <w:name w:val="header"/>
    <w:basedOn w:val="Normalny"/>
    <w:link w:val="NagwekZnak"/>
    <w:uiPriority w:val="99"/>
    <w:unhideWhenUsed/>
    <w:rsid w:val="00664B2C"/>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664B2C"/>
    <w:rPr>
      <w:rFonts w:ascii="Times New Roman" w:hAnsi="Times New Roman"/>
      <w:sz w:val="24"/>
    </w:rPr>
  </w:style>
  <w:style w:type="paragraph" w:styleId="Stopka">
    <w:name w:val="footer"/>
    <w:basedOn w:val="Normalny"/>
    <w:link w:val="StopkaZnak"/>
    <w:uiPriority w:val="99"/>
    <w:unhideWhenUsed/>
    <w:rsid w:val="00664B2C"/>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664B2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5331">
      <w:bodyDiv w:val="1"/>
      <w:marLeft w:val="0"/>
      <w:marRight w:val="0"/>
      <w:marTop w:val="0"/>
      <w:marBottom w:val="0"/>
      <w:divBdr>
        <w:top w:val="none" w:sz="0" w:space="0" w:color="auto"/>
        <w:left w:val="none" w:sz="0" w:space="0" w:color="auto"/>
        <w:bottom w:val="none" w:sz="0" w:space="0" w:color="auto"/>
        <w:right w:val="none" w:sz="0" w:space="0" w:color="auto"/>
      </w:divBdr>
    </w:div>
    <w:div w:id="44066725">
      <w:bodyDiv w:val="1"/>
      <w:marLeft w:val="0"/>
      <w:marRight w:val="0"/>
      <w:marTop w:val="0"/>
      <w:marBottom w:val="0"/>
      <w:divBdr>
        <w:top w:val="none" w:sz="0" w:space="0" w:color="auto"/>
        <w:left w:val="none" w:sz="0" w:space="0" w:color="auto"/>
        <w:bottom w:val="none" w:sz="0" w:space="0" w:color="auto"/>
        <w:right w:val="none" w:sz="0" w:space="0" w:color="auto"/>
      </w:divBdr>
    </w:div>
    <w:div w:id="71780473">
      <w:bodyDiv w:val="1"/>
      <w:marLeft w:val="0"/>
      <w:marRight w:val="0"/>
      <w:marTop w:val="0"/>
      <w:marBottom w:val="0"/>
      <w:divBdr>
        <w:top w:val="none" w:sz="0" w:space="0" w:color="auto"/>
        <w:left w:val="none" w:sz="0" w:space="0" w:color="auto"/>
        <w:bottom w:val="none" w:sz="0" w:space="0" w:color="auto"/>
        <w:right w:val="none" w:sz="0" w:space="0" w:color="auto"/>
      </w:divBdr>
    </w:div>
    <w:div w:id="117258866">
      <w:bodyDiv w:val="1"/>
      <w:marLeft w:val="0"/>
      <w:marRight w:val="0"/>
      <w:marTop w:val="0"/>
      <w:marBottom w:val="0"/>
      <w:divBdr>
        <w:top w:val="none" w:sz="0" w:space="0" w:color="auto"/>
        <w:left w:val="none" w:sz="0" w:space="0" w:color="auto"/>
        <w:bottom w:val="none" w:sz="0" w:space="0" w:color="auto"/>
        <w:right w:val="none" w:sz="0" w:space="0" w:color="auto"/>
      </w:divBdr>
    </w:div>
    <w:div w:id="150755873">
      <w:bodyDiv w:val="1"/>
      <w:marLeft w:val="0"/>
      <w:marRight w:val="0"/>
      <w:marTop w:val="0"/>
      <w:marBottom w:val="0"/>
      <w:divBdr>
        <w:top w:val="none" w:sz="0" w:space="0" w:color="auto"/>
        <w:left w:val="none" w:sz="0" w:space="0" w:color="auto"/>
        <w:bottom w:val="none" w:sz="0" w:space="0" w:color="auto"/>
        <w:right w:val="none" w:sz="0" w:space="0" w:color="auto"/>
      </w:divBdr>
    </w:div>
    <w:div w:id="174998457">
      <w:bodyDiv w:val="1"/>
      <w:marLeft w:val="0"/>
      <w:marRight w:val="0"/>
      <w:marTop w:val="0"/>
      <w:marBottom w:val="0"/>
      <w:divBdr>
        <w:top w:val="none" w:sz="0" w:space="0" w:color="auto"/>
        <w:left w:val="none" w:sz="0" w:space="0" w:color="auto"/>
        <w:bottom w:val="none" w:sz="0" w:space="0" w:color="auto"/>
        <w:right w:val="none" w:sz="0" w:space="0" w:color="auto"/>
      </w:divBdr>
    </w:div>
    <w:div w:id="542711067">
      <w:bodyDiv w:val="1"/>
      <w:marLeft w:val="0"/>
      <w:marRight w:val="0"/>
      <w:marTop w:val="0"/>
      <w:marBottom w:val="0"/>
      <w:divBdr>
        <w:top w:val="none" w:sz="0" w:space="0" w:color="auto"/>
        <w:left w:val="none" w:sz="0" w:space="0" w:color="auto"/>
        <w:bottom w:val="none" w:sz="0" w:space="0" w:color="auto"/>
        <w:right w:val="none" w:sz="0" w:space="0" w:color="auto"/>
      </w:divBdr>
    </w:div>
    <w:div w:id="653949517">
      <w:bodyDiv w:val="1"/>
      <w:marLeft w:val="0"/>
      <w:marRight w:val="0"/>
      <w:marTop w:val="0"/>
      <w:marBottom w:val="0"/>
      <w:divBdr>
        <w:top w:val="none" w:sz="0" w:space="0" w:color="auto"/>
        <w:left w:val="none" w:sz="0" w:space="0" w:color="auto"/>
        <w:bottom w:val="none" w:sz="0" w:space="0" w:color="auto"/>
        <w:right w:val="none" w:sz="0" w:space="0" w:color="auto"/>
      </w:divBdr>
    </w:div>
    <w:div w:id="668944243">
      <w:bodyDiv w:val="1"/>
      <w:marLeft w:val="0"/>
      <w:marRight w:val="0"/>
      <w:marTop w:val="0"/>
      <w:marBottom w:val="0"/>
      <w:divBdr>
        <w:top w:val="none" w:sz="0" w:space="0" w:color="auto"/>
        <w:left w:val="none" w:sz="0" w:space="0" w:color="auto"/>
        <w:bottom w:val="none" w:sz="0" w:space="0" w:color="auto"/>
        <w:right w:val="none" w:sz="0" w:space="0" w:color="auto"/>
      </w:divBdr>
    </w:div>
    <w:div w:id="749276009">
      <w:bodyDiv w:val="1"/>
      <w:marLeft w:val="0"/>
      <w:marRight w:val="0"/>
      <w:marTop w:val="0"/>
      <w:marBottom w:val="0"/>
      <w:divBdr>
        <w:top w:val="none" w:sz="0" w:space="0" w:color="auto"/>
        <w:left w:val="none" w:sz="0" w:space="0" w:color="auto"/>
        <w:bottom w:val="none" w:sz="0" w:space="0" w:color="auto"/>
        <w:right w:val="none" w:sz="0" w:space="0" w:color="auto"/>
      </w:divBdr>
    </w:div>
    <w:div w:id="756630317">
      <w:bodyDiv w:val="1"/>
      <w:marLeft w:val="0"/>
      <w:marRight w:val="0"/>
      <w:marTop w:val="0"/>
      <w:marBottom w:val="0"/>
      <w:divBdr>
        <w:top w:val="none" w:sz="0" w:space="0" w:color="auto"/>
        <w:left w:val="none" w:sz="0" w:space="0" w:color="auto"/>
        <w:bottom w:val="none" w:sz="0" w:space="0" w:color="auto"/>
        <w:right w:val="none" w:sz="0" w:space="0" w:color="auto"/>
      </w:divBdr>
    </w:div>
    <w:div w:id="874078633">
      <w:bodyDiv w:val="1"/>
      <w:marLeft w:val="0"/>
      <w:marRight w:val="0"/>
      <w:marTop w:val="0"/>
      <w:marBottom w:val="0"/>
      <w:divBdr>
        <w:top w:val="none" w:sz="0" w:space="0" w:color="auto"/>
        <w:left w:val="none" w:sz="0" w:space="0" w:color="auto"/>
        <w:bottom w:val="none" w:sz="0" w:space="0" w:color="auto"/>
        <w:right w:val="none" w:sz="0" w:space="0" w:color="auto"/>
      </w:divBdr>
    </w:div>
    <w:div w:id="1185822930">
      <w:bodyDiv w:val="1"/>
      <w:marLeft w:val="0"/>
      <w:marRight w:val="0"/>
      <w:marTop w:val="0"/>
      <w:marBottom w:val="0"/>
      <w:divBdr>
        <w:top w:val="none" w:sz="0" w:space="0" w:color="auto"/>
        <w:left w:val="none" w:sz="0" w:space="0" w:color="auto"/>
        <w:bottom w:val="none" w:sz="0" w:space="0" w:color="auto"/>
        <w:right w:val="none" w:sz="0" w:space="0" w:color="auto"/>
      </w:divBdr>
    </w:div>
    <w:div w:id="1541669634">
      <w:bodyDiv w:val="1"/>
      <w:marLeft w:val="0"/>
      <w:marRight w:val="0"/>
      <w:marTop w:val="0"/>
      <w:marBottom w:val="0"/>
      <w:divBdr>
        <w:top w:val="none" w:sz="0" w:space="0" w:color="auto"/>
        <w:left w:val="none" w:sz="0" w:space="0" w:color="auto"/>
        <w:bottom w:val="none" w:sz="0" w:space="0" w:color="auto"/>
        <w:right w:val="none" w:sz="0" w:space="0" w:color="auto"/>
      </w:divBdr>
    </w:div>
    <w:div w:id="1591738664">
      <w:bodyDiv w:val="1"/>
      <w:marLeft w:val="0"/>
      <w:marRight w:val="0"/>
      <w:marTop w:val="0"/>
      <w:marBottom w:val="0"/>
      <w:divBdr>
        <w:top w:val="none" w:sz="0" w:space="0" w:color="auto"/>
        <w:left w:val="none" w:sz="0" w:space="0" w:color="auto"/>
        <w:bottom w:val="none" w:sz="0" w:space="0" w:color="auto"/>
        <w:right w:val="none" w:sz="0" w:space="0" w:color="auto"/>
      </w:divBdr>
    </w:div>
    <w:div w:id="1680305682">
      <w:bodyDiv w:val="1"/>
      <w:marLeft w:val="0"/>
      <w:marRight w:val="0"/>
      <w:marTop w:val="0"/>
      <w:marBottom w:val="0"/>
      <w:divBdr>
        <w:top w:val="none" w:sz="0" w:space="0" w:color="auto"/>
        <w:left w:val="none" w:sz="0" w:space="0" w:color="auto"/>
        <w:bottom w:val="none" w:sz="0" w:space="0" w:color="auto"/>
        <w:right w:val="none" w:sz="0" w:space="0" w:color="auto"/>
      </w:divBdr>
    </w:div>
    <w:div w:id="1789011751">
      <w:bodyDiv w:val="1"/>
      <w:marLeft w:val="0"/>
      <w:marRight w:val="0"/>
      <w:marTop w:val="0"/>
      <w:marBottom w:val="0"/>
      <w:divBdr>
        <w:top w:val="none" w:sz="0" w:space="0" w:color="auto"/>
        <w:left w:val="none" w:sz="0" w:space="0" w:color="auto"/>
        <w:bottom w:val="none" w:sz="0" w:space="0" w:color="auto"/>
        <w:right w:val="none" w:sz="0" w:space="0" w:color="auto"/>
      </w:divBdr>
    </w:div>
    <w:div w:id="1844397478">
      <w:bodyDiv w:val="1"/>
      <w:marLeft w:val="0"/>
      <w:marRight w:val="0"/>
      <w:marTop w:val="0"/>
      <w:marBottom w:val="0"/>
      <w:divBdr>
        <w:top w:val="none" w:sz="0" w:space="0" w:color="auto"/>
        <w:left w:val="none" w:sz="0" w:space="0" w:color="auto"/>
        <w:bottom w:val="none" w:sz="0" w:space="0" w:color="auto"/>
        <w:right w:val="none" w:sz="0" w:space="0" w:color="auto"/>
      </w:divBdr>
    </w:div>
    <w:div w:id="1874689723">
      <w:bodyDiv w:val="1"/>
      <w:marLeft w:val="0"/>
      <w:marRight w:val="0"/>
      <w:marTop w:val="0"/>
      <w:marBottom w:val="0"/>
      <w:divBdr>
        <w:top w:val="none" w:sz="0" w:space="0" w:color="auto"/>
        <w:left w:val="none" w:sz="0" w:space="0" w:color="auto"/>
        <w:bottom w:val="none" w:sz="0" w:space="0" w:color="auto"/>
        <w:right w:val="none" w:sz="0" w:space="0" w:color="auto"/>
      </w:divBdr>
    </w:div>
    <w:div w:id="1908108521">
      <w:bodyDiv w:val="1"/>
      <w:marLeft w:val="0"/>
      <w:marRight w:val="0"/>
      <w:marTop w:val="0"/>
      <w:marBottom w:val="0"/>
      <w:divBdr>
        <w:top w:val="none" w:sz="0" w:space="0" w:color="auto"/>
        <w:left w:val="none" w:sz="0" w:space="0" w:color="auto"/>
        <w:bottom w:val="none" w:sz="0" w:space="0" w:color="auto"/>
        <w:right w:val="none" w:sz="0" w:space="0" w:color="auto"/>
      </w:divBdr>
    </w:div>
    <w:div w:id="1931154829">
      <w:bodyDiv w:val="1"/>
      <w:marLeft w:val="0"/>
      <w:marRight w:val="0"/>
      <w:marTop w:val="0"/>
      <w:marBottom w:val="0"/>
      <w:divBdr>
        <w:top w:val="none" w:sz="0" w:space="0" w:color="auto"/>
        <w:left w:val="none" w:sz="0" w:space="0" w:color="auto"/>
        <w:bottom w:val="none" w:sz="0" w:space="0" w:color="auto"/>
        <w:right w:val="none" w:sz="0" w:space="0" w:color="auto"/>
      </w:divBdr>
    </w:div>
    <w:div w:id="199996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714C9D3BE88F8F40830CC057AD2DCE05" ma:contentTypeVersion="2" ma:contentTypeDescription="Utwórz nowy dokument." ma:contentTypeScope="" ma:versionID="983a449f95f67576336800d726b73908">
  <xsd:schema xmlns:xsd="http://www.w3.org/2001/XMLSchema" xmlns:xs="http://www.w3.org/2001/XMLSchema" xmlns:p="http://schemas.microsoft.com/office/2006/metadata/properties" xmlns:ns2="842b4a99-be89-474c-b964-6313bf210960" targetNamespace="http://schemas.microsoft.com/office/2006/metadata/properties" ma:root="true" ma:fieldsID="e367b82bd8e5d9ea1260dc9982a6cdda" ns2:_="">
    <xsd:import namespace="842b4a99-be89-474c-b964-6313bf21096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2b4a99-be89-474c-b964-6313bf2109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3CE7A5-26A4-46ED-A3F7-3289D7D99B7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42FF55-432A-4DB5-99B4-8B783B74BF5D}">
  <ds:schemaRefs>
    <ds:schemaRef ds:uri="http://schemas.microsoft.com/sharepoint/v3/contenttype/forms"/>
  </ds:schemaRefs>
</ds:datastoreItem>
</file>

<file path=customXml/itemProps3.xml><?xml version="1.0" encoding="utf-8"?>
<ds:datastoreItem xmlns:ds="http://schemas.openxmlformats.org/officeDocument/2006/customXml" ds:itemID="{00E43E63-202A-414F-8C97-BDBEE200E88B}">
  <ds:schemaRefs>
    <ds:schemaRef ds:uri="http://schemas.openxmlformats.org/officeDocument/2006/bibliography"/>
  </ds:schemaRefs>
</ds:datastoreItem>
</file>

<file path=customXml/itemProps4.xml><?xml version="1.0" encoding="utf-8"?>
<ds:datastoreItem xmlns:ds="http://schemas.openxmlformats.org/officeDocument/2006/customXml" ds:itemID="{10847F5E-C46D-4D3D-A0FD-42BF12326E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2b4a99-be89-474c-b964-6313bf2109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9725</Words>
  <Characters>58351</Characters>
  <Application>Microsoft Office Word</Application>
  <DocSecurity>0</DocSecurity>
  <Lines>486</Lines>
  <Paragraphs>135</Paragraphs>
  <ScaleCrop>false</ScaleCrop>
  <HeadingPairs>
    <vt:vector size="2" baseType="variant">
      <vt:variant>
        <vt:lpstr>Tytuł</vt:lpstr>
      </vt:variant>
      <vt:variant>
        <vt:i4>1</vt:i4>
      </vt:variant>
    </vt:vector>
  </HeadingPairs>
  <TitlesOfParts>
    <vt:vector size="1" baseType="lpstr">
      <vt:lpstr/>
    </vt:vector>
  </TitlesOfParts>
  <Company>Polska Akademia Nauk</Company>
  <LinksUpToDate>false</LinksUpToDate>
  <CharactersWithSpaces>67941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Romanowska Katarzyna</dc:creator>
  <cp:keywords/>
  <dc:description/>
  <cp:lastModifiedBy>Majchrzycka Magdalena</cp:lastModifiedBy>
  <cp:revision>2</cp:revision>
  <cp:lastPrinted>2022-01-14T11:23:00Z</cp:lastPrinted>
  <dcterms:created xsi:type="dcterms:W3CDTF">2022-02-09T12:54:00Z</dcterms:created>
  <dcterms:modified xsi:type="dcterms:W3CDTF">2022-02-09T12:54:00Z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0x010100714C9D3BE88F8F40830CC057AD2DCE05</vt:lpwstr>
  </property>
</Properties>
</file>