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945DA" w14:textId="42501D69" w:rsidR="006B2C91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Zarządzenie Nr</w:t>
      </w:r>
      <w:r w:rsidR="00125D0F" w:rsidRPr="72AB8DD6">
        <w:rPr>
          <w:rStyle w:val="normaltextrun"/>
          <w:rFonts w:ascii="Bookman Old Style" w:hAnsi="Bookman Old Style" w:cs="Segoe UI"/>
          <w:sz w:val="22"/>
          <w:szCs w:val="22"/>
        </w:rPr>
        <w:t xml:space="preserve"> </w:t>
      </w:r>
      <w:r w:rsidR="00BC705C">
        <w:rPr>
          <w:rStyle w:val="normaltextrun"/>
          <w:rFonts w:ascii="Bookman Old Style" w:hAnsi="Bookman Old Style" w:cs="Segoe UI"/>
          <w:sz w:val="22"/>
          <w:szCs w:val="22"/>
        </w:rPr>
        <w:t>8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/202</w:t>
      </w:r>
      <w:r w:rsidR="77178647" w:rsidRPr="72AB8DD6">
        <w:rPr>
          <w:rStyle w:val="normaltextrun"/>
          <w:rFonts w:ascii="Bookman Old Style" w:hAnsi="Bookman Old Style" w:cs="Segoe UI"/>
          <w:sz w:val="22"/>
          <w:szCs w:val="22"/>
        </w:rPr>
        <w:t>2</w:t>
      </w:r>
    </w:p>
    <w:p w14:paraId="635967F4" w14:textId="77777777" w:rsidR="006B2C91" w:rsidRDefault="006B2C91" w:rsidP="007858FC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Kanclerza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3C6B634B" w14:textId="595C17C3" w:rsidR="007858FC" w:rsidRPr="002F22B9" w:rsidRDefault="006B2C91" w:rsidP="72AB8DD6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z dnia</w:t>
      </w:r>
      <w:r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 </w:t>
      </w:r>
      <w:r w:rsidR="000E6B20">
        <w:rPr>
          <w:rStyle w:val="contextualspellingandgrammarerror"/>
          <w:rFonts w:ascii="Bookman Old Style" w:hAnsi="Bookman Old Style" w:cs="Segoe UI"/>
          <w:sz w:val="22"/>
          <w:szCs w:val="22"/>
        </w:rPr>
        <w:t>27 stycznia</w:t>
      </w:r>
      <w:r w:rsidR="00B12865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 xml:space="preserve"> 202</w:t>
      </w:r>
      <w:r w:rsidR="721848E3" w:rsidRPr="72AB8DD6">
        <w:rPr>
          <w:rStyle w:val="contextualspellingandgrammarerror"/>
          <w:rFonts w:ascii="Bookman Old Style" w:hAnsi="Bookman Old Style" w:cs="Segoe UI"/>
          <w:sz w:val="22"/>
          <w:szCs w:val="22"/>
        </w:rPr>
        <w:t>2</w:t>
      </w:r>
      <w:r w:rsidR="00B12865" w:rsidRPr="72AB8DD6"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Pr="72AB8DD6">
        <w:rPr>
          <w:rStyle w:val="normaltextrun"/>
          <w:rFonts w:ascii="Bookman Old Style" w:hAnsi="Bookman Old Style" w:cs="Segoe UI"/>
          <w:sz w:val="22"/>
          <w:szCs w:val="22"/>
        </w:rPr>
        <w:t>roku</w:t>
      </w:r>
      <w:r w:rsidRPr="72AB8DD6"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37EDCFB" w14:textId="77777777" w:rsidR="00A85752" w:rsidRPr="002D346F" w:rsidRDefault="00A85752" w:rsidP="00412744">
      <w:pPr>
        <w:ind w:right="-2"/>
        <w:jc w:val="center"/>
        <w:textAlignment w:val="baseline"/>
        <w:rPr>
          <w:rFonts w:ascii="Bookman Old Style" w:eastAsia="Times New Roman" w:hAnsi="Bookman Old Style" w:cs="Segoe UI"/>
          <w:b/>
          <w:bCs/>
          <w:sz w:val="20"/>
          <w:szCs w:val="20"/>
          <w:lang w:eastAsia="pl-PL"/>
        </w:rPr>
      </w:pPr>
    </w:p>
    <w:p w14:paraId="14F47EC7" w14:textId="25E4CA45" w:rsidR="00412744" w:rsidRPr="002F22B9" w:rsidRDefault="00412744" w:rsidP="002F22B9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b/>
          <w:bCs/>
          <w:sz w:val="22"/>
          <w:szCs w:val="22"/>
          <w:lang w:eastAsia="pl-PL"/>
        </w:rPr>
        <w:t>zmieniające zarządzenie w sprawie wprowadzenia dodatkowych obowiązków pracowników Kancelarii Polskiej Akademii Nauk, w celu zapewnienia bezpieczeństwa w związku z rozprzestrzenianiem się wirusa SARS-CoV-2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3F26EF73" w14:textId="77777777" w:rsidR="00412744" w:rsidRDefault="00412744" w:rsidP="00412744">
      <w:pPr>
        <w:ind w:right="-2"/>
        <w:jc w:val="both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759D71B8" w14:textId="2B502A2C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 podstawie art. 207 w zw. z art. 211 pkt 7 ustawy z dnia 26 czerwca 1974 r.- Kodeks pracy (Dz.U. z 2020 r. poz. 1320) oraz w związku z decyzją Nr 24/2020 Prezesa Polskiej Akademii Nauk z dnia 18 maja 2020 r. w sprawie przeciwdziałania rozprzestrzenianiu się wirusa SARS–COV-2 wśród pracowników Kancelarii Polskiej Akademii Nauk, pomocniczych jednostek naukowych, placówek naukowych nieposiadających osobowości prawnej oraz innych jednostek organizacyjnych Polskiej Akademii Nauk, w celu wprowadzenia dodatkowych środków zapewniających bezpieczeństwo pracowników Kancelarii Polskiej Akademii Nauk, jak też w trosce o ich zdrowie zarządzam, co następuje: </w:t>
      </w:r>
    </w:p>
    <w:p w14:paraId="3420A0A6" w14:textId="42640CC2" w:rsidR="00412744" w:rsidRPr="002F22B9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</w:p>
    <w:p w14:paraId="62BFBD12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1 </w:t>
      </w:r>
    </w:p>
    <w:p w14:paraId="70C5414A" w14:textId="77777777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5A66A759" w14:textId="04CF64F3" w:rsidR="00412744" w:rsidRPr="00412744" w:rsidRDefault="00412744" w:rsidP="00412744">
      <w:pPr>
        <w:ind w:right="-2"/>
        <w:jc w:val="both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W zarządzeniu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n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r 66/2020 Kanclerza Polskiej Akademii Nauk z dnia </w:t>
      </w:r>
      <w:r w:rsidR="00081B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                         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20 października 2020 r., zmienionym zarządzeniem nr 74/2020 Kanclerza Polskiej Akademii Nauka z dnia 2 grudnia 2020 r., zarządzeniem nr 6/2021 Kanclerza Polskiej Akademii Nauk z dnia 27 stycznia 2021 r.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zarządzeniem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>nr 28/2021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Kanclerza Polskiej Akademii Nauk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z dnia 12 maja 2021 r.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34/2021 Kanclerza Polskiej Akademii Nauk z dnia 27 maja 2021</w:t>
      </w:r>
      <w:r w:rsidR="0036538A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F876A6">
        <w:rPr>
          <w:rFonts w:ascii="Bookman Old Style" w:eastAsia="Times New Roman" w:hAnsi="Bookman Old Style" w:cs="Segoe UI"/>
          <w:sz w:val="22"/>
          <w:szCs w:val="22"/>
          <w:lang w:eastAsia="pl-PL"/>
        </w:rPr>
        <w:t>r.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73/2021 Kanclerza Polskiej Akademii Nauk z dnia 15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listopada </w:t>
      </w:r>
      <w:r w:rsidR="002F22B9">
        <w:rPr>
          <w:rFonts w:ascii="Bookman Old Style" w:eastAsia="Times New Roman" w:hAnsi="Bookman Old Style" w:cs="Segoe UI"/>
          <w:sz w:val="22"/>
          <w:szCs w:val="22"/>
          <w:lang w:eastAsia="pl-PL"/>
        </w:rPr>
        <w:t>2021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75/2021 Kanclerza Polskiej Akademii Nauk z dnia 24 listopada 2021 r.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, 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zarządzeniem nr 80/2021 Kanclerza Polskiej Akademii Nauk z dnia 28 grudnia 2021 r.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oraz zarządzeniem nr 3/2022 Kanclerza Polskiej Akademii Nauk z dnia 19 stycznia 2022 r.</w:t>
      </w:r>
      <w:r w:rsidR="004D26FD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w sprawie wprowadzenia dodatkowych obowiązków pracowników Kancelarii Polskiej Akademii Nauk, w celu zapewnienia bezpieczeństwa w związku</w:t>
      </w:r>
      <w:r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 rozprzestrzenianiem się wirusa SARS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CoV-2 wprowadza się</w:t>
      </w:r>
      <w:r w:rsidR="00125D0F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</w:t>
      </w: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następujące zmiany: </w:t>
      </w:r>
    </w:p>
    <w:p w14:paraId="2F2ED7BA" w14:textId="3B5C69B4" w:rsidR="00412744" w:rsidRDefault="00412744" w:rsidP="00412744">
      <w:pPr>
        <w:ind w:right="-2"/>
        <w:textAlignment w:val="baseline"/>
        <w:rPr>
          <w:rFonts w:ascii="Bookman Old Style" w:eastAsia="Times New Roman" w:hAnsi="Bookman Old Style" w:cs="Segoe UI"/>
          <w:sz w:val="22"/>
          <w:szCs w:val="22"/>
          <w:lang w:eastAsia="pl-PL"/>
        </w:rPr>
      </w:pPr>
    </w:p>
    <w:p w14:paraId="0C0FD6D6" w14:textId="77777777" w:rsidR="002D346F" w:rsidRPr="002D346F" w:rsidRDefault="002D346F" w:rsidP="00412744">
      <w:pPr>
        <w:ind w:right="-2"/>
        <w:textAlignment w:val="baseline"/>
        <w:rPr>
          <w:rFonts w:ascii="Segoe UI" w:eastAsia="Times New Roman" w:hAnsi="Segoe UI" w:cs="Segoe UI"/>
          <w:sz w:val="2"/>
          <w:szCs w:val="2"/>
          <w:lang w:eastAsia="pl-PL"/>
        </w:rPr>
      </w:pPr>
    </w:p>
    <w:p w14:paraId="1737999B" w14:textId="0411228D" w:rsidR="000E728E" w:rsidRPr="000E728E" w:rsidRDefault="000E728E" w:rsidP="000E728E">
      <w:pPr>
        <w:pStyle w:val="Akapitzlist"/>
        <w:numPr>
          <w:ilvl w:val="0"/>
          <w:numId w:val="5"/>
        </w:numPr>
        <w:ind w:left="284" w:right="-15" w:hanging="284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w § 1 ust. 1 otrzymuje brzmienie: </w:t>
      </w:r>
    </w:p>
    <w:p w14:paraId="4B0C9C1C" w14:textId="35654D59" w:rsidR="000E728E" w:rsidRPr="000E728E" w:rsidRDefault="000E728E" w:rsidP="000E728E">
      <w:pPr>
        <w:ind w:left="284" w:right="-1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„1. W celu przeciwdziałania rozprzestrzenianiu się COVID-19 wprowadza się szczególną organizację pracy polegającą na rotacji obecności pracowników 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>w Kancelarii Polskiej Akademii Nauk. Pracownicy wykonują pracę określoną  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br/>
        <w:t xml:space="preserve">w umowie o pracę w wymiarze nie większym niż </w:t>
      </w:r>
      <w:r w:rsidR="004B7223">
        <w:rPr>
          <w:rFonts w:ascii="Bookman Old Style" w:eastAsia="Times New Roman" w:hAnsi="Bookman Old Style" w:cs="Segoe UI"/>
          <w:sz w:val="22"/>
          <w:szCs w:val="22"/>
          <w:lang w:eastAsia="pl-PL"/>
        </w:rPr>
        <w:t>80</w:t>
      </w:r>
      <w:r w:rsidRPr="000E728E">
        <w:rPr>
          <w:rFonts w:ascii="Bookman Old Style" w:eastAsia="Times New Roman" w:hAnsi="Bookman Old Style" w:cs="Segoe UI"/>
          <w:sz w:val="22"/>
          <w:szCs w:val="22"/>
          <w:lang w:eastAsia="pl-PL"/>
        </w:rPr>
        <w:t>% czasu pracy poza miejscem jej stałego wykonywania – tzw. „praca zdalna”.” </w:t>
      </w:r>
    </w:p>
    <w:p w14:paraId="21A72B55" w14:textId="77777777" w:rsidR="0013656D" w:rsidRPr="002D346F" w:rsidRDefault="0013656D" w:rsidP="00F11AEF">
      <w:pPr>
        <w:pStyle w:val="Akapitzlist"/>
        <w:ind w:left="284" w:right="-2"/>
        <w:jc w:val="both"/>
        <w:textAlignment w:val="baseline"/>
        <w:rPr>
          <w:rFonts w:ascii="Segoe UI" w:eastAsia="Times New Roman" w:hAnsi="Segoe UI" w:cs="Segoe UI"/>
          <w:sz w:val="11"/>
          <w:szCs w:val="11"/>
          <w:lang w:eastAsia="pl-PL"/>
        </w:rPr>
      </w:pPr>
    </w:p>
    <w:p w14:paraId="6A5D3EA5" w14:textId="77777777" w:rsidR="00412744" w:rsidRPr="00412744" w:rsidRDefault="00412744" w:rsidP="00412744">
      <w:pPr>
        <w:ind w:right="-2"/>
        <w:jc w:val="center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§ 2 </w:t>
      </w:r>
    </w:p>
    <w:p w14:paraId="1639271F" w14:textId="77777777" w:rsidR="00412744" w:rsidRPr="002D346F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6"/>
          <w:szCs w:val="6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 </w:t>
      </w:r>
    </w:p>
    <w:p w14:paraId="299E884F" w14:textId="18E8F06E" w:rsidR="00412744" w:rsidRPr="00412744" w:rsidRDefault="00412744" w:rsidP="00412744">
      <w:pPr>
        <w:ind w:right="-2"/>
        <w:textAlignment w:val="baseline"/>
        <w:rPr>
          <w:rFonts w:ascii="Segoe UI" w:eastAsia="Times New Roman" w:hAnsi="Segoe UI" w:cs="Segoe UI"/>
          <w:sz w:val="22"/>
          <w:szCs w:val="22"/>
          <w:lang w:eastAsia="pl-PL"/>
        </w:rPr>
      </w:pPr>
      <w:r w:rsidRPr="00412744">
        <w:rPr>
          <w:rFonts w:ascii="Bookman Old Style" w:eastAsia="Times New Roman" w:hAnsi="Bookman Old Style" w:cs="Segoe UI"/>
          <w:sz w:val="22"/>
          <w:szCs w:val="22"/>
          <w:lang w:eastAsia="pl-PL"/>
        </w:rPr>
        <w:t>Zarządzenie wchodzi w życie z dniem </w:t>
      </w:r>
      <w:r w:rsidR="002D346F">
        <w:rPr>
          <w:rFonts w:ascii="Bookman Old Style" w:eastAsia="Times New Roman" w:hAnsi="Bookman Old Style" w:cs="Segoe UI"/>
          <w:sz w:val="22"/>
          <w:szCs w:val="22"/>
          <w:lang w:eastAsia="pl-PL"/>
        </w:rPr>
        <w:t>31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stycznia 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>202</w:t>
      </w:r>
      <w:r w:rsidR="002C7118">
        <w:rPr>
          <w:rFonts w:ascii="Bookman Old Style" w:eastAsia="Times New Roman" w:hAnsi="Bookman Old Style" w:cs="Segoe UI"/>
          <w:sz w:val="22"/>
          <w:szCs w:val="22"/>
          <w:lang w:eastAsia="pl-PL"/>
        </w:rPr>
        <w:t>2</w:t>
      </w:r>
      <w:r w:rsidR="00674958">
        <w:rPr>
          <w:rFonts w:ascii="Bookman Old Style" w:eastAsia="Times New Roman" w:hAnsi="Bookman Old Style" w:cs="Segoe UI"/>
          <w:sz w:val="22"/>
          <w:szCs w:val="22"/>
          <w:lang w:eastAsia="pl-PL"/>
        </w:rPr>
        <w:t xml:space="preserve"> r.</w:t>
      </w:r>
    </w:p>
    <w:p w14:paraId="77301477" w14:textId="5164FCE6" w:rsidR="00A410BF" w:rsidRDefault="00412744" w:rsidP="00412744">
      <w:pPr>
        <w:ind w:right="-780"/>
        <w:textAlignment w:val="baseline"/>
        <w:rPr>
          <w:rFonts w:ascii="Bookman Old Style" w:eastAsia="Times New Roman" w:hAnsi="Bookman Old Style" w:cs="Segoe UI"/>
          <w:lang w:eastAsia="pl-PL"/>
        </w:rPr>
      </w:pPr>
      <w:r w:rsidRPr="00412744">
        <w:rPr>
          <w:rFonts w:ascii="Bookman Old Style" w:eastAsia="Times New Roman" w:hAnsi="Bookman Old Style" w:cs="Segoe UI"/>
          <w:lang w:eastAsia="pl-PL"/>
        </w:rPr>
        <w:t> </w:t>
      </w:r>
    </w:p>
    <w:p w14:paraId="0BF8FB5E" w14:textId="77777777" w:rsidR="006B2C91" w:rsidRDefault="006B2C91" w:rsidP="006B2C91">
      <w:pPr>
        <w:pStyle w:val="paragraph"/>
        <w:spacing w:before="0" w:beforeAutospacing="0" w:after="0" w:afterAutospacing="0"/>
        <w:ind w:firstLine="594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KANCLERZ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6C33F044" w14:textId="09A823C9" w:rsidR="006B2C91" w:rsidRDefault="006B2C91" w:rsidP="002D346F">
      <w:pPr>
        <w:pStyle w:val="paragraph"/>
        <w:spacing w:before="0" w:beforeAutospacing="0" w:after="0" w:afterAutospacing="0"/>
        <w:ind w:firstLine="481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POLSKIEJ AKADEMII NAUK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1F9557FE" w14:textId="77777777" w:rsidR="006B2C91" w:rsidRDefault="006B2C91" w:rsidP="006B2C91">
      <w:pPr>
        <w:pStyle w:val="paragraph"/>
        <w:spacing w:before="0" w:beforeAutospacing="0" w:after="0" w:afterAutospacing="0"/>
        <w:ind w:firstLine="552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Bookman Old Style" w:hAnsi="Bookman Old Style" w:cs="Segoe UI"/>
          <w:sz w:val="22"/>
          <w:szCs w:val="22"/>
        </w:rPr>
        <w:t>   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p w14:paraId="00B0AE2A" w14:textId="21068D10" w:rsidR="005F5D3B" w:rsidRDefault="006B2C91" w:rsidP="00EB5D7C">
      <w:pPr>
        <w:ind w:left="5387"/>
      </w:pPr>
      <w:r>
        <w:rPr>
          <w:rStyle w:val="normaltextrun"/>
          <w:rFonts w:ascii="Bookman Old Style" w:hAnsi="Bookman Old Style" w:cs="Segoe UI"/>
          <w:sz w:val="22"/>
          <w:szCs w:val="22"/>
        </w:rPr>
        <w:t> </w:t>
      </w:r>
      <w:r w:rsidR="00A85752">
        <w:rPr>
          <w:rStyle w:val="normaltextrun"/>
          <w:rFonts w:ascii="Bookman Old Style" w:hAnsi="Bookman Old Style" w:cs="Segoe UI"/>
          <w:sz w:val="22"/>
          <w:szCs w:val="22"/>
        </w:rPr>
        <w:t xml:space="preserve"> /-/ </w:t>
      </w:r>
      <w:r>
        <w:rPr>
          <w:rStyle w:val="normaltextrun"/>
          <w:rFonts w:ascii="Bookman Old Style" w:hAnsi="Bookman Old Style" w:cs="Segoe UI"/>
          <w:sz w:val="22"/>
          <w:szCs w:val="22"/>
        </w:rPr>
        <w:t>Tadeusz Latała</w:t>
      </w:r>
      <w:r>
        <w:rPr>
          <w:rStyle w:val="eop"/>
          <w:rFonts w:ascii="Bookman Old Style" w:hAnsi="Bookman Old Style" w:cs="Segoe UI"/>
          <w:sz w:val="22"/>
          <w:szCs w:val="22"/>
        </w:rPr>
        <w:t> </w:t>
      </w:r>
    </w:p>
    <w:sectPr w:rsidR="005F5D3B" w:rsidSect="00412744">
      <w:headerReference w:type="default" r:id="rId11"/>
      <w:footerReference w:type="default" r:id="rId12"/>
      <w:pgSz w:w="11906" w:h="16838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A370D" w14:textId="77777777" w:rsidR="00E16A25" w:rsidRDefault="00E16A25">
      <w:r>
        <w:separator/>
      </w:r>
    </w:p>
  </w:endnote>
  <w:endnote w:type="continuationSeparator" w:id="0">
    <w:p w14:paraId="58A4F13E" w14:textId="77777777" w:rsidR="00E16A25" w:rsidRDefault="00E16A25">
      <w:r>
        <w:continuationSeparator/>
      </w:r>
    </w:p>
  </w:endnote>
  <w:endnote w:type="continuationNotice" w:id="1">
    <w:p w14:paraId="6B170101" w14:textId="77777777" w:rsidR="00E16A25" w:rsidRDefault="00E16A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6E82E1B9" w14:textId="77777777" w:rsidTr="005F5D3B">
      <w:tc>
        <w:tcPr>
          <w:tcW w:w="3020" w:type="dxa"/>
        </w:tcPr>
        <w:p w14:paraId="5711062E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4326F29F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4836846B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2E1A62C8" w14:textId="77777777" w:rsidR="005F5D3B" w:rsidRDefault="005F5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233E1" w14:textId="77777777" w:rsidR="00E16A25" w:rsidRDefault="00E16A25">
      <w:r>
        <w:separator/>
      </w:r>
    </w:p>
  </w:footnote>
  <w:footnote w:type="continuationSeparator" w:id="0">
    <w:p w14:paraId="6080A2BE" w14:textId="77777777" w:rsidR="00E16A25" w:rsidRDefault="00E16A25">
      <w:r>
        <w:continuationSeparator/>
      </w:r>
    </w:p>
  </w:footnote>
  <w:footnote w:type="continuationNotice" w:id="1">
    <w:p w14:paraId="3A9076EF" w14:textId="77777777" w:rsidR="00E16A25" w:rsidRDefault="00E16A2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5F5D3B" w14:paraId="104F166A" w14:textId="77777777" w:rsidTr="005F5D3B">
      <w:tc>
        <w:tcPr>
          <w:tcW w:w="3020" w:type="dxa"/>
        </w:tcPr>
        <w:p w14:paraId="5E8C1800" w14:textId="77777777" w:rsidR="005F5D3B" w:rsidRDefault="005F5D3B" w:rsidP="005F5D3B">
          <w:pPr>
            <w:pStyle w:val="Nagwek"/>
            <w:ind w:left="-115"/>
          </w:pPr>
        </w:p>
      </w:tc>
      <w:tc>
        <w:tcPr>
          <w:tcW w:w="3020" w:type="dxa"/>
        </w:tcPr>
        <w:p w14:paraId="3F81A745" w14:textId="77777777" w:rsidR="005F5D3B" w:rsidRDefault="005F5D3B" w:rsidP="005F5D3B">
          <w:pPr>
            <w:pStyle w:val="Nagwek"/>
            <w:jc w:val="center"/>
          </w:pPr>
        </w:p>
      </w:tc>
      <w:tc>
        <w:tcPr>
          <w:tcW w:w="3020" w:type="dxa"/>
        </w:tcPr>
        <w:p w14:paraId="6BFAD1CA" w14:textId="77777777" w:rsidR="005F5D3B" w:rsidRDefault="005F5D3B" w:rsidP="005F5D3B">
          <w:pPr>
            <w:pStyle w:val="Nagwek"/>
            <w:ind w:right="-115"/>
            <w:jc w:val="right"/>
          </w:pPr>
        </w:p>
      </w:tc>
    </w:tr>
  </w:tbl>
  <w:p w14:paraId="451BA6DE" w14:textId="77777777" w:rsidR="005F5D3B" w:rsidRDefault="005F5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F69"/>
    <w:multiLevelType w:val="hybridMultilevel"/>
    <w:tmpl w:val="E44E2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51D82"/>
    <w:multiLevelType w:val="hybridMultilevel"/>
    <w:tmpl w:val="7F427E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783"/>
    <w:multiLevelType w:val="hybridMultilevel"/>
    <w:tmpl w:val="52B095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BC4FD1"/>
    <w:multiLevelType w:val="hybridMultilevel"/>
    <w:tmpl w:val="3E9A00C4"/>
    <w:lvl w:ilvl="0" w:tplc="DA92BC0A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CC4CB4"/>
    <w:multiLevelType w:val="hybridMultilevel"/>
    <w:tmpl w:val="E912040C"/>
    <w:lvl w:ilvl="0" w:tplc="967EFC1E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91"/>
    <w:rsid w:val="00036CEF"/>
    <w:rsid w:val="00051F41"/>
    <w:rsid w:val="00072A49"/>
    <w:rsid w:val="00081BFD"/>
    <w:rsid w:val="000979DD"/>
    <w:rsid w:val="000B430A"/>
    <w:rsid w:val="000E6B20"/>
    <w:rsid w:val="000E728E"/>
    <w:rsid w:val="00125D0F"/>
    <w:rsid w:val="001319DE"/>
    <w:rsid w:val="0013656D"/>
    <w:rsid w:val="00165577"/>
    <w:rsid w:val="002115D3"/>
    <w:rsid w:val="00226E16"/>
    <w:rsid w:val="0027626F"/>
    <w:rsid w:val="002907C7"/>
    <w:rsid w:val="002A2416"/>
    <w:rsid w:val="002C7118"/>
    <w:rsid w:val="002D346F"/>
    <w:rsid w:val="002F22B9"/>
    <w:rsid w:val="002F7149"/>
    <w:rsid w:val="003015B7"/>
    <w:rsid w:val="00313C45"/>
    <w:rsid w:val="00354871"/>
    <w:rsid w:val="00360746"/>
    <w:rsid w:val="0036538A"/>
    <w:rsid w:val="0038277F"/>
    <w:rsid w:val="003D43B2"/>
    <w:rsid w:val="003F1ABD"/>
    <w:rsid w:val="003F4F57"/>
    <w:rsid w:val="00404F1C"/>
    <w:rsid w:val="00412744"/>
    <w:rsid w:val="00437A0F"/>
    <w:rsid w:val="00461D32"/>
    <w:rsid w:val="00482EE7"/>
    <w:rsid w:val="004937D2"/>
    <w:rsid w:val="004B7223"/>
    <w:rsid w:val="004D26FD"/>
    <w:rsid w:val="00515E09"/>
    <w:rsid w:val="00565859"/>
    <w:rsid w:val="0056683E"/>
    <w:rsid w:val="00582C69"/>
    <w:rsid w:val="005D76F6"/>
    <w:rsid w:val="005F5D3B"/>
    <w:rsid w:val="006128CF"/>
    <w:rsid w:val="006334D9"/>
    <w:rsid w:val="0064357A"/>
    <w:rsid w:val="00656DCC"/>
    <w:rsid w:val="00657BC4"/>
    <w:rsid w:val="00674958"/>
    <w:rsid w:val="00686C46"/>
    <w:rsid w:val="00695E2E"/>
    <w:rsid w:val="006B2C91"/>
    <w:rsid w:val="006B506F"/>
    <w:rsid w:val="006D7DD2"/>
    <w:rsid w:val="006E3571"/>
    <w:rsid w:val="006E4D32"/>
    <w:rsid w:val="007067C1"/>
    <w:rsid w:val="00736514"/>
    <w:rsid w:val="00777F3D"/>
    <w:rsid w:val="007858FC"/>
    <w:rsid w:val="007C0F00"/>
    <w:rsid w:val="007E203B"/>
    <w:rsid w:val="008C4367"/>
    <w:rsid w:val="0094387A"/>
    <w:rsid w:val="00961C83"/>
    <w:rsid w:val="00971A4B"/>
    <w:rsid w:val="00975DB9"/>
    <w:rsid w:val="009A240C"/>
    <w:rsid w:val="00A123B4"/>
    <w:rsid w:val="00A410BF"/>
    <w:rsid w:val="00A85752"/>
    <w:rsid w:val="00A9746E"/>
    <w:rsid w:val="00AE0DA3"/>
    <w:rsid w:val="00AE5B7F"/>
    <w:rsid w:val="00AF19AE"/>
    <w:rsid w:val="00B12865"/>
    <w:rsid w:val="00B1587C"/>
    <w:rsid w:val="00B375C7"/>
    <w:rsid w:val="00B51A9C"/>
    <w:rsid w:val="00B95C67"/>
    <w:rsid w:val="00BC705C"/>
    <w:rsid w:val="00BD75E0"/>
    <w:rsid w:val="00BE5E9E"/>
    <w:rsid w:val="00D8240A"/>
    <w:rsid w:val="00D94546"/>
    <w:rsid w:val="00E121D7"/>
    <w:rsid w:val="00E16A25"/>
    <w:rsid w:val="00E21F5B"/>
    <w:rsid w:val="00E32E87"/>
    <w:rsid w:val="00E364CA"/>
    <w:rsid w:val="00E53328"/>
    <w:rsid w:val="00E72A23"/>
    <w:rsid w:val="00EB5D7C"/>
    <w:rsid w:val="00ED1763"/>
    <w:rsid w:val="00F0414A"/>
    <w:rsid w:val="00F11AEF"/>
    <w:rsid w:val="00F24CA8"/>
    <w:rsid w:val="00F3687B"/>
    <w:rsid w:val="00F41A07"/>
    <w:rsid w:val="00F876A6"/>
    <w:rsid w:val="00F879BD"/>
    <w:rsid w:val="00F915AC"/>
    <w:rsid w:val="00FA740A"/>
    <w:rsid w:val="00FE4B56"/>
    <w:rsid w:val="2C8885FF"/>
    <w:rsid w:val="721848E3"/>
    <w:rsid w:val="72AB8DD6"/>
    <w:rsid w:val="77178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BB94"/>
  <w15:chartTrackingRefBased/>
  <w15:docId w15:val="{E03BA6F6-28ED-4EF7-A310-E18084CD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C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6B2C9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ormaltextrun">
    <w:name w:val="normaltextrun"/>
    <w:basedOn w:val="Domylnaczcionkaakapitu"/>
    <w:rsid w:val="006B2C91"/>
  </w:style>
  <w:style w:type="character" w:customStyle="1" w:styleId="eop">
    <w:name w:val="eop"/>
    <w:basedOn w:val="Domylnaczcionkaakapitu"/>
    <w:rsid w:val="006B2C91"/>
  </w:style>
  <w:style w:type="character" w:customStyle="1" w:styleId="contextualspellingandgrammarerror">
    <w:name w:val="contextualspellingandgrammarerror"/>
    <w:basedOn w:val="Domylnaczcionkaakapitu"/>
    <w:rsid w:val="006B2C91"/>
  </w:style>
  <w:style w:type="paragraph" w:styleId="Nagwek">
    <w:name w:val="header"/>
    <w:basedOn w:val="Normalny"/>
    <w:link w:val="Nagwek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2C91"/>
  </w:style>
  <w:style w:type="paragraph" w:styleId="Stopka">
    <w:name w:val="footer"/>
    <w:basedOn w:val="Normalny"/>
    <w:link w:val="StopkaZnak"/>
    <w:uiPriority w:val="99"/>
    <w:unhideWhenUsed/>
    <w:rsid w:val="006B2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2C91"/>
  </w:style>
  <w:style w:type="paragraph" w:styleId="Tekstdymka">
    <w:name w:val="Balloon Text"/>
    <w:basedOn w:val="Normalny"/>
    <w:link w:val="TekstdymkaZnak"/>
    <w:uiPriority w:val="99"/>
    <w:semiHidden/>
    <w:unhideWhenUsed/>
    <w:rsid w:val="007858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8F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5D0F"/>
    <w:pPr>
      <w:ind w:left="720"/>
      <w:contextualSpacing/>
    </w:pPr>
  </w:style>
  <w:style w:type="paragraph" w:styleId="Poprawka">
    <w:name w:val="Revision"/>
    <w:hidden/>
    <w:uiPriority w:val="99"/>
    <w:semiHidden/>
    <w:rsid w:val="0036538A"/>
  </w:style>
  <w:style w:type="character" w:customStyle="1" w:styleId="scxw23651086">
    <w:name w:val="scxw23651086"/>
    <w:basedOn w:val="Domylnaczcionkaakapitu"/>
    <w:rsid w:val="000E7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3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Maciąg Kinga</DisplayName>
        <AccountId>12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529F00-622D-463E-9356-487409C68B58}">
  <ds:schemaRefs>
    <ds:schemaRef ds:uri="http://schemas.microsoft.com/office/2006/metadata/properties"/>
    <ds:schemaRef ds:uri="http://schemas.microsoft.com/office/infopath/2007/PartnerControls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27C1D776-53C2-4915-9EED-A9CB528C3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A92AB0-05FA-41A9-AE44-AFB0A5C99F0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A18462-00C0-4B36-843D-F75B3AE8E9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355</Words>
  <Characters>2136</Characters>
  <Application>Microsoft Office Word</Application>
  <DocSecurity>0</DocSecurity>
  <Lines>17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Maciąg Kinga</dc:creator>
  <cp:keywords/>
  <dc:description/>
  <cp:lastModifiedBy>Fedorowicz Małgorzata</cp:lastModifiedBy>
  <cp:revision>3</cp:revision>
  <cp:lastPrinted>2021-05-27T08:44:00Z</cp:lastPrinted>
  <dcterms:created xsi:type="dcterms:W3CDTF">2022-01-27T09:21:00Z</dcterms:created>
  <dcterms:modified xsi:type="dcterms:W3CDTF">2022-01-27T09:47:00Z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