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6B11D" w14:textId="2BB5F53B" w:rsidR="00401C63" w:rsidRPr="003465C3" w:rsidRDefault="00401C63" w:rsidP="00C22349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7D004B">
        <w:rPr>
          <w:rFonts w:ascii="Bookman Old Style" w:hAnsi="Bookman Old Style"/>
          <w:b/>
          <w:color w:val="auto"/>
          <w:sz w:val="22"/>
        </w:rPr>
        <w:t>32</w:t>
      </w:r>
      <w:r w:rsidRPr="003465C3">
        <w:rPr>
          <w:rFonts w:ascii="Bookman Old Style" w:hAnsi="Bookman Old Style"/>
          <w:b/>
          <w:color w:val="auto"/>
          <w:sz w:val="22"/>
        </w:rPr>
        <w:t>/202</w:t>
      </w:r>
      <w:r w:rsidR="003B7284">
        <w:rPr>
          <w:rFonts w:ascii="Bookman Old Style" w:hAnsi="Bookman Old Style"/>
          <w:b/>
          <w:color w:val="auto"/>
          <w:sz w:val="22"/>
        </w:rPr>
        <w:t>1</w:t>
      </w:r>
    </w:p>
    <w:p w14:paraId="5D75945A" w14:textId="77777777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02C93357" w14:textId="1DE2FCF7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z dnia </w:t>
      </w:r>
      <w:r w:rsidR="00007083">
        <w:rPr>
          <w:rFonts w:ascii="Bookman Old Style" w:hAnsi="Bookman Old Style"/>
          <w:color w:val="auto"/>
          <w:sz w:val="22"/>
        </w:rPr>
        <w:t>13 października</w:t>
      </w:r>
      <w:r w:rsidR="003B7284">
        <w:rPr>
          <w:rFonts w:ascii="Bookman Old Style" w:hAnsi="Bookman Old Style"/>
          <w:color w:val="auto"/>
          <w:sz w:val="22"/>
        </w:rPr>
        <w:t xml:space="preserve"> 2021</w:t>
      </w:r>
      <w:r w:rsidRPr="003465C3">
        <w:rPr>
          <w:rFonts w:ascii="Bookman Old Style" w:hAnsi="Bookman Old Style"/>
          <w:color w:val="auto"/>
          <w:sz w:val="22"/>
        </w:rPr>
        <w:t xml:space="preserve"> r.</w:t>
      </w:r>
    </w:p>
    <w:p w14:paraId="7BC340A2" w14:textId="77777777" w:rsidR="00401C63" w:rsidRPr="003465C3" w:rsidRDefault="00401C63" w:rsidP="00C22349">
      <w:pPr>
        <w:spacing w:after="0" w:line="276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6EC2A0B4" w14:textId="406C3967" w:rsidR="0000708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 w:rsidRPr="003465C3"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</w:t>
      </w:r>
      <w:r w:rsidR="003B7284">
        <w:rPr>
          <w:rFonts w:ascii="Bookman Old Style" w:hAnsi="Bookman Old Style"/>
          <w:b/>
          <w:color w:val="auto"/>
          <w:sz w:val="22"/>
        </w:rPr>
        <w:t xml:space="preserve">przez Instytut </w:t>
      </w:r>
      <w:r w:rsidR="00007083">
        <w:rPr>
          <w:rFonts w:ascii="Bookman Old Style" w:hAnsi="Bookman Old Style"/>
          <w:b/>
          <w:color w:val="auto"/>
          <w:sz w:val="22"/>
        </w:rPr>
        <w:t xml:space="preserve">Katalizy i Fizykochemii Powierzchni im. Jerzego Habera Polskiej Akademii Nauk polegające na ustanowieniu </w:t>
      </w:r>
      <w:r w:rsidR="00C103E7">
        <w:rPr>
          <w:rFonts w:ascii="Bookman Old Style" w:hAnsi="Bookman Old Style"/>
          <w:b/>
          <w:color w:val="auto"/>
          <w:sz w:val="22"/>
        </w:rPr>
        <w:t xml:space="preserve">nieodpłatnej </w:t>
      </w:r>
      <w:r w:rsidR="00007083">
        <w:rPr>
          <w:rFonts w:ascii="Bookman Old Style" w:hAnsi="Bookman Old Style"/>
          <w:b/>
          <w:color w:val="auto"/>
          <w:sz w:val="22"/>
        </w:rPr>
        <w:t>służebności przesyłu na działce o numerze ewidencyjnym 52 w</w:t>
      </w:r>
      <w:r w:rsidR="003C5AE4">
        <w:rPr>
          <w:rFonts w:ascii="Bookman Old Style" w:hAnsi="Bookman Old Style"/>
          <w:b/>
          <w:color w:val="auto"/>
          <w:sz w:val="22"/>
        </w:rPr>
        <w:t xml:space="preserve"> </w:t>
      </w:r>
      <w:r w:rsidR="00007083">
        <w:rPr>
          <w:rFonts w:ascii="Bookman Old Style" w:hAnsi="Bookman Old Style"/>
          <w:b/>
          <w:color w:val="auto"/>
          <w:sz w:val="22"/>
        </w:rPr>
        <w:t>Krakowie na rzecz Tauron Dystrybucja S.A.</w:t>
      </w:r>
    </w:p>
    <w:p w14:paraId="6ECB0B2C" w14:textId="77777777" w:rsidR="00007083" w:rsidRDefault="0000708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p w14:paraId="0F6C9279" w14:textId="77777777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p w14:paraId="533BE6DA" w14:textId="77777777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3C140A32" w14:textId="4FB13A18" w:rsidR="00401C63" w:rsidRPr="003465C3" w:rsidRDefault="00401C63" w:rsidP="00C22349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</w:t>
      </w:r>
      <w:r w:rsidR="003B7284">
        <w:rPr>
          <w:rFonts w:ascii="Bookman Old Style" w:hAnsi="Bookman Old Style"/>
          <w:color w:val="auto"/>
          <w:sz w:val="22"/>
        </w:rPr>
        <w:t>20</w:t>
      </w:r>
      <w:r w:rsidRPr="003465C3">
        <w:rPr>
          <w:rFonts w:ascii="Bookman Old Style" w:hAnsi="Bookman Old Style"/>
          <w:color w:val="auto"/>
          <w:sz w:val="22"/>
        </w:rPr>
        <w:t xml:space="preserve"> r. poz. </w:t>
      </w:r>
      <w:r w:rsidR="003B7284">
        <w:rPr>
          <w:rFonts w:ascii="Bookman Old Style" w:hAnsi="Bookman Old Style"/>
          <w:color w:val="auto"/>
          <w:sz w:val="22"/>
        </w:rPr>
        <w:t>1796</w:t>
      </w:r>
      <w:r w:rsidRPr="003465C3">
        <w:rPr>
          <w:rFonts w:ascii="Bookman Old Style" w:hAnsi="Bookman Old Style"/>
          <w:color w:val="auto"/>
          <w:sz w:val="22"/>
        </w:rPr>
        <w:t>) uchwala się, co następuje:</w:t>
      </w:r>
    </w:p>
    <w:p w14:paraId="67D7E133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5FE754D7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1</w:t>
      </w:r>
    </w:p>
    <w:p w14:paraId="48AEAAD9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796A71D3" w14:textId="5010F566" w:rsidR="00007083" w:rsidRDefault="00401C63" w:rsidP="00C00A92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Prezydium Polskiej Akademii Nauk wyraża zgodę na rozporządzenie składnikami aktywów trwałych przez </w:t>
      </w:r>
      <w:r w:rsidR="00007083" w:rsidRPr="00007083">
        <w:rPr>
          <w:rFonts w:ascii="Bookman Old Style" w:hAnsi="Bookman Old Style"/>
          <w:color w:val="auto"/>
          <w:sz w:val="22"/>
        </w:rPr>
        <w:t>Instytut Katalizy i Fizykochemii Powierzchni im. Jerzego Habera Polskiej Akademii Nauk</w:t>
      </w:r>
      <w:r w:rsidR="00F16D86">
        <w:rPr>
          <w:rFonts w:ascii="Bookman Old Style" w:hAnsi="Bookman Old Style"/>
          <w:color w:val="auto"/>
          <w:sz w:val="22"/>
        </w:rPr>
        <w:t xml:space="preserve">, dalej jako „Instytut”, </w:t>
      </w:r>
      <w:r w:rsidR="00007083" w:rsidRPr="00007083">
        <w:rPr>
          <w:rFonts w:ascii="Bookman Old Style" w:hAnsi="Bookman Old Style"/>
          <w:color w:val="auto"/>
          <w:sz w:val="22"/>
        </w:rPr>
        <w:t xml:space="preserve">polegające na ustanowieniu </w:t>
      </w:r>
      <w:r w:rsidR="00C103E7">
        <w:rPr>
          <w:rFonts w:ascii="Bookman Old Style" w:hAnsi="Bookman Old Style"/>
          <w:color w:val="auto"/>
          <w:sz w:val="22"/>
        </w:rPr>
        <w:t xml:space="preserve">nieodpłatnej </w:t>
      </w:r>
      <w:r w:rsidR="00007083" w:rsidRPr="00007083">
        <w:rPr>
          <w:rFonts w:ascii="Bookman Old Style" w:hAnsi="Bookman Old Style"/>
          <w:color w:val="auto"/>
          <w:sz w:val="22"/>
        </w:rPr>
        <w:t>służebności przesyłu na działce o numerze ewidencyjnym 52</w:t>
      </w:r>
      <w:r w:rsidR="00F16D86">
        <w:rPr>
          <w:rFonts w:ascii="Bookman Old Style" w:hAnsi="Bookman Old Style"/>
          <w:color w:val="auto"/>
          <w:sz w:val="22"/>
        </w:rPr>
        <w:t xml:space="preserve">, położonej przy ul. Niezapominajek </w:t>
      </w:r>
      <w:r w:rsidR="00007083" w:rsidRPr="00007083">
        <w:rPr>
          <w:rFonts w:ascii="Bookman Old Style" w:hAnsi="Bookman Old Style"/>
          <w:color w:val="auto"/>
          <w:sz w:val="22"/>
        </w:rPr>
        <w:t>w Krakowie</w:t>
      </w:r>
      <w:r w:rsidR="00F16D86">
        <w:rPr>
          <w:rFonts w:ascii="Bookman Old Style" w:hAnsi="Bookman Old Style"/>
          <w:color w:val="auto"/>
          <w:sz w:val="22"/>
        </w:rPr>
        <w:t>, obręb ewidencyjny 0007, o powierzchni 0,4791 ha, dla której Sąd Rejonowy dla Krakowa – Podgórza w Krakowie, IV Wydział Ksiąg Wieczystych prowadzi księgę wieczysta o numerze KW KR1P/00042351/6,</w:t>
      </w:r>
      <w:r w:rsidR="00007083" w:rsidRPr="00007083">
        <w:rPr>
          <w:rFonts w:ascii="Bookman Old Style" w:hAnsi="Bookman Old Style"/>
          <w:color w:val="auto"/>
          <w:sz w:val="22"/>
        </w:rPr>
        <w:t xml:space="preserve"> na rzecz </w:t>
      </w:r>
      <w:r w:rsidR="00F16D86">
        <w:rPr>
          <w:rFonts w:ascii="Bookman Old Style" w:hAnsi="Bookman Old Style"/>
          <w:color w:val="auto"/>
          <w:sz w:val="22"/>
        </w:rPr>
        <w:t xml:space="preserve">spółki </w:t>
      </w:r>
      <w:r w:rsidR="00007083" w:rsidRPr="00007083">
        <w:rPr>
          <w:rFonts w:ascii="Bookman Old Style" w:hAnsi="Bookman Old Style"/>
          <w:color w:val="auto"/>
          <w:sz w:val="22"/>
        </w:rPr>
        <w:t>Tauron Dystrybucja S.A.</w:t>
      </w:r>
      <w:r w:rsidR="00F16D86">
        <w:rPr>
          <w:rFonts w:ascii="Bookman Old Style" w:hAnsi="Bookman Old Style"/>
          <w:color w:val="auto"/>
          <w:sz w:val="22"/>
        </w:rPr>
        <w:t xml:space="preserve"> z siedzibą w Krakowie (31-035) przy ul. Podgórskiej 25A, o numerze KRS: 0000073321, NIP: 6110202860.</w:t>
      </w:r>
    </w:p>
    <w:p w14:paraId="13E75961" w14:textId="77777777" w:rsidR="00401C63" w:rsidRPr="003465C3" w:rsidRDefault="00401C63" w:rsidP="00C22349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2D5CA1E6" w14:textId="77777777" w:rsidR="00401C63" w:rsidRPr="003465C3" w:rsidRDefault="00401C63" w:rsidP="00C2234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2</w:t>
      </w:r>
    </w:p>
    <w:p w14:paraId="55BBCF38" w14:textId="77777777" w:rsidR="00401C63" w:rsidRPr="003465C3" w:rsidRDefault="00401C63" w:rsidP="00C2234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324BED57" w14:textId="510BBDC0" w:rsidR="00C103E7" w:rsidRDefault="00401C63" w:rsidP="00C103E7">
      <w:pPr>
        <w:pStyle w:val="Akapitzlist"/>
        <w:numPr>
          <w:ilvl w:val="0"/>
          <w:numId w:val="11"/>
        </w:numPr>
        <w:spacing w:after="0" w:line="276" w:lineRule="auto"/>
        <w:ind w:left="426" w:right="10"/>
        <w:rPr>
          <w:rFonts w:ascii="Bookman Old Style" w:hAnsi="Bookman Old Style"/>
          <w:color w:val="auto"/>
          <w:sz w:val="22"/>
        </w:rPr>
      </w:pPr>
      <w:r w:rsidRPr="00C103E7">
        <w:rPr>
          <w:rFonts w:ascii="Bookman Old Style" w:hAnsi="Bookman Old Style"/>
          <w:color w:val="auto"/>
          <w:sz w:val="22"/>
        </w:rPr>
        <w:t>Zgodnie z operatem szacunkowym sporządzonym przez rzeczoznawcę majątkowego</w:t>
      </w:r>
      <w:r w:rsidR="00D965E6" w:rsidRPr="00C103E7">
        <w:rPr>
          <w:rFonts w:ascii="Bookman Old Style" w:hAnsi="Bookman Old Style"/>
          <w:color w:val="auto"/>
          <w:sz w:val="22"/>
        </w:rPr>
        <w:t xml:space="preserve"> </w:t>
      </w:r>
      <w:r w:rsidR="00E323CA" w:rsidRPr="00C103E7">
        <w:rPr>
          <w:rFonts w:ascii="Bookman Old Style" w:hAnsi="Bookman Old Style"/>
          <w:color w:val="auto"/>
          <w:sz w:val="22"/>
        </w:rPr>
        <w:t>P</w:t>
      </w:r>
      <w:r w:rsidR="00D965E6" w:rsidRPr="00C103E7">
        <w:rPr>
          <w:rFonts w:ascii="Bookman Old Style" w:hAnsi="Bookman Old Style"/>
          <w:color w:val="auto"/>
          <w:sz w:val="22"/>
        </w:rPr>
        <w:t xml:space="preserve">ana </w:t>
      </w:r>
      <w:r w:rsidR="00C103E7" w:rsidRPr="00C103E7">
        <w:rPr>
          <w:rFonts w:ascii="Bookman Old Style" w:hAnsi="Bookman Old Style"/>
          <w:color w:val="auto"/>
          <w:sz w:val="22"/>
        </w:rPr>
        <w:t>Piotra Figiel</w:t>
      </w:r>
      <w:r w:rsidR="00D965E6" w:rsidRPr="00C103E7">
        <w:rPr>
          <w:rFonts w:ascii="Bookman Old Style" w:hAnsi="Bookman Old Style"/>
          <w:color w:val="auto"/>
          <w:sz w:val="22"/>
        </w:rPr>
        <w:t>,</w:t>
      </w:r>
      <w:r w:rsidRPr="00C103E7">
        <w:rPr>
          <w:rFonts w:ascii="Bookman Old Style" w:hAnsi="Bookman Old Style"/>
          <w:color w:val="auto"/>
          <w:sz w:val="22"/>
        </w:rPr>
        <w:t xml:space="preserve"> </w:t>
      </w:r>
      <w:r w:rsidR="00737753" w:rsidRPr="00C103E7">
        <w:rPr>
          <w:rFonts w:ascii="Bookman Old Style" w:hAnsi="Bookman Old Style"/>
          <w:color w:val="auto"/>
          <w:sz w:val="22"/>
        </w:rPr>
        <w:t>w</w:t>
      </w:r>
      <w:r w:rsidR="00D665B3" w:rsidRPr="00C103E7">
        <w:rPr>
          <w:rFonts w:ascii="Bookman Old Style" w:hAnsi="Bookman Old Style"/>
          <w:color w:val="auto"/>
          <w:sz w:val="22"/>
        </w:rPr>
        <w:t xml:space="preserve">artość rynkowa </w:t>
      </w:r>
      <w:r w:rsidR="00F3747C" w:rsidRPr="00C103E7">
        <w:rPr>
          <w:rFonts w:ascii="Bookman Old Style" w:hAnsi="Bookman Old Style"/>
          <w:color w:val="auto"/>
          <w:sz w:val="22"/>
        </w:rPr>
        <w:t xml:space="preserve">prawa </w:t>
      </w:r>
      <w:r w:rsidR="00C103E7" w:rsidRPr="00C103E7">
        <w:rPr>
          <w:rFonts w:ascii="Bookman Old Style" w:hAnsi="Bookman Old Style"/>
          <w:color w:val="auto"/>
          <w:sz w:val="22"/>
        </w:rPr>
        <w:t>użytkowania wieczystego</w:t>
      </w:r>
      <w:r w:rsidR="00F3747C" w:rsidRPr="00C103E7">
        <w:rPr>
          <w:rFonts w:ascii="Bookman Old Style" w:hAnsi="Bookman Old Style"/>
          <w:color w:val="auto"/>
          <w:sz w:val="22"/>
        </w:rPr>
        <w:t xml:space="preserve"> </w:t>
      </w:r>
      <w:r w:rsidR="00D665B3" w:rsidRPr="00C103E7">
        <w:rPr>
          <w:rFonts w:ascii="Bookman Old Style" w:hAnsi="Bookman Old Style"/>
          <w:color w:val="auto"/>
          <w:sz w:val="22"/>
        </w:rPr>
        <w:t xml:space="preserve">nieruchomości została określona na kwotę </w:t>
      </w:r>
      <w:r w:rsidR="00C103E7" w:rsidRPr="00C103E7">
        <w:rPr>
          <w:rFonts w:ascii="Bookman Old Style" w:hAnsi="Bookman Old Style"/>
          <w:color w:val="auto"/>
          <w:sz w:val="22"/>
        </w:rPr>
        <w:t>1 708 000 zł</w:t>
      </w:r>
      <w:r w:rsidR="00D665B3" w:rsidRPr="00C103E7">
        <w:rPr>
          <w:rFonts w:ascii="Bookman Old Style" w:hAnsi="Bookman Old Style"/>
          <w:color w:val="auto"/>
          <w:sz w:val="22"/>
        </w:rPr>
        <w:t xml:space="preserve"> </w:t>
      </w:r>
      <w:r w:rsidR="00C103E7">
        <w:rPr>
          <w:rFonts w:ascii="Bookman Old Style" w:hAnsi="Bookman Old Style"/>
          <w:color w:val="auto"/>
          <w:sz w:val="22"/>
        </w:rPr>
        <w:br/>
      </w:r>
      <w:r w:rsidR="00D665B3" w:rsidRPr="00C103E7">
        <w:rPr>
          <w:rFonts w:ascii="Bookman Old Style" w:hAnsi="Bookman Old Style"/>
          <w:color w:val="auto"/>
          <w:sz w:val="22"/>
        </w:rPr>
        <w:t xml:space="preserve">(słownie: </w:t>
      </w:r>
      <w:r w:rsidR="00C103E7" w:rsidRPr="00C103E7">
        <w:rPr>
          <w:rFonts w:ascii="Bookman Old Style" w:hAnsi="Bookman Old Style"/>
          <w:color w:val="auto"/>
          <w:sz w:val="22"/>
        </w:rPr>
        <w:t>jeden milion</w:t>
      </w:r>
      <w:r w:rsidR="00D665B3" w:rsidRPr="00C103E7">
        <w:rPr>
          <w:rFonts w:ascii="Bookman Old Style" w:hAnsi="Bookman Old Style"/>
          <w:color w:val="auto"/>
          <w:sz w:val="22"/>
        </w:rPr>
        <w:t xml:space="preserve"> </w:t>
      </w:r>
      <w:r w:rsidR="00C103E7" w:rsidRPr="00C103E7">
        <w:rPr>
          <w:rFonts w:ascii="Bookman Old Style" w:hAnsi="Bookman Old Style"/>
          <w:color w:val="auto"/>
          <w:sz w:val="22"/>
        </w:rPr>
        <w:t>siedemset osiem</w:t>
      </w:r>
      <w:r w:rsidR="00D665B3" w:rsidRPr="00C103E7">
        <w:rPr>
          <w:rFonts w:ascii="Bookman Old Style" w:hAnsi="Bookman Old Style"/>
          <w:color w:val="auto"/>
          <w:sz w:val="22"/>
        </w:rPr>
        <w:t xml:space="preserve"> tysięcy zł).</w:t>
      </w:r>
    </w:p>
    <w:p w14:paraId="1C5DB837" w14:textId="5E5C48F8" w:rsidR="00D665B3" w:rsidRPr="00C103E7" w:rsidRDefault="00C103E7" w:rsidP="00C103E7">
      <w:pPr>
        <w:pStyle w:val="Akapitzlist"/>
        <w:numPr>
          <w:ilvl w:val="0"/>
          <w:numId w:val="11"/>
        </w:numPr>
        <w:spacing w:after="0" w:line="276" w:lineRule="auto"/>
        <w:ind w:left="426"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Zobowiązuje się Instytut, przed wystąpieniem </w:t>
      </w:r>
      <w:r w:rsidR="00490850">
        <w:rPr>
          <w:rFonts w:ascii="Bookman Old Style" w:hAnsi="Bookman Old Style"/>
          <w:color w:val="auto"/>
          <w:sz w:val="22"/>
        </w:rPr>
        <w:t xml:space="preserve">o zgodę </w:t>
      </w:r>
      <w:r>
        <w:rPr>
          <w:rFonts w:ascii="Bookman Old Style" w:hAnsi="Bookman Old Style"/>
          <w:color w:val="auto"/>
          <w:sz w:val="22"/>
        </w:rPr>
        <w:t xml:space="preserve">do </w:t>
      </w:r>
      <w:r w:rsidR="00490850">
        <w:rPr>
          <w:rFonts w:ascii="Bookman Old Style" w:hAnsi="Bookman Old Style"/>
          <w:color w:val="auto"/>
          <w:sz w:val="22"/>
        </w:rPr>
        <w:t>Ministra Edukacji i Nauki</w:t>
      </w:r>
      <w:r>
        <w:rPr>
          <w:rFonts w:ascii="Bookman Old Style" w:hAnsi="Bookman Old Style"/>
          <w:color w:val="auto"/>
          <w:sz w:val="22"/>
        </w:rPr>
        <w:t>, do sporządzenia aktualnego operatu szacunkowego określającego wartość wynagrodzenia z tytułu ustanowienia służebności przesyłu.</w:t>
      </w:r>
    </w:p>
    <w:p w14:paraId="5D133A92" w14:textId="77777777" w:rsidR="00490850" w:rsidRDefault="00490850" w:rsidP="006D745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010BB7FA" w14:textId="44286764" w:rsidR="00401C63" w:rsidRPr="003465C3" w:rsidRDefault="00401C63" w:rsidP="006D7459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3</w:t>
      </w:r>
    </w:p>
    <w:p w14:paraId="399D9DCE" w14:textId="77777777" w:rsidR="00401C63" w:rsidRPr="003465C3" w:rsidRDefault="00401C63" w:rsidP="005F09C1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6EBBB336" w14:textId="77777777" w:rsidR="00401C63" w:rsidRPr="003465C3" w:rsidRDefault="00401C63" w:rsidP="00C22349">
      <w:pPr>
        <w:spacing w:after="645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31D71FF2" w14:textId="77777777" w:rsidR="00401C63" w:rsidRPr="007D004B" w:rsidRDefault="00401C63" w:rsidP="007D004B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7D004B">
        <w:rPr>
          <w:rFonts w:ascii="Bookman Old Style" w:hAnsi="Bookman Old Style"/>
          <w:bCs/>
          <w:color w:val="auto"/>
          <w:sz w:val="22"/>
        </w:rPr>
        <w:t>PREZES</w:t>
      </w:r>
    </w:p>
    <w:p w14:paraId="24F14E2C" w14:textId="77777777" w:rsidR="00401C63" w:rsidRPr="007D004B" w:rsidRDefault="00401C63" w:rsidP="007D004B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7D004B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1AD511EF" w14:textId="23CD29C8" w:rsidR="007D004B" w:rsidRDefault="007D004B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10C8B194" w14:textId="77777777" w:rsidR="007D004B" w:rsidRPr="007D004B" w:rsidRDefault="007D004B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BA03516" w14:textId="77777777" w:rsidR="00401C63" w:rsidRPr="007D004B" w:rsidRDefault="00401C63" w:rsidP="00C22349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7D004B">
        <w:rPr>
          <w:rFonts w:ascii="Bookman Old Style" w:hAnsi="Bookman Old Style"/>
          <w:bCs/>
          <w:color w:val="auto"/>
          <w:sz w:val="22"/>
        </w:rPr>
        <w:t>Jerzy Duszyński</w:t>
      </w:r>
    </w:p>
    <w:p w14:paraId="0C214FC2" w14:textId="77777777" w:rsidR="00401C63" w:rsidRPr="003465C3" w:rsidRDefault="00401C63" w:rsidP="00F22ADF">
      <w:pPr>
        <w:spacing w:after="160" w:line="259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br w:type="page"/>
      </w:r>
      <w:r w:rsidRPr="003465C3"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5EB8FD01" w14:textId="28582620" w:rsidR="00D965E6" w:rsidRDefault="00401C63" w:rsidP="00AF67B9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Instytut </w:t>
      </w:r>
      <w:r w:rsidR="00EA29E0">
        <w:rPr>
          <w:rFonts w:ascii="Bookman Old Style" w:hAnsi="Bookman Old Style"/>
          <w:color w:val="auto"/>
          <w:sz w:val="22"/>
        </w:rPr>
        <w:t>Katalizy i Fizykochemii Powierzchni im. Jerzego Habera</w:t>
      </w:r>
      <w:r w:rsidRPr="003465C3">
        <w:rPr>
          <w:rFonts w:ascii="Bookman Old Style" w:hAnsi="Bookman Old Style"/>
          <w:color w:val="auto"/>
          <w:sz w:val="22"/>
        </w:rPr>
        <w:t xml:space="preserve"> Polskiej Akademii Nauk, dalej jako „Instytut”, jest </w:t>
      </w:r>
      <w:r w:rsidR="00EA29E0">
        <w:rPr>
          <w:rFonts w:ascii="Bookman Old Style" w:hAnsi="Bookman Old Style"/>
          <w:color w:val="auto"/>
          <w:sz w:val="22"/>
        </w:rPr>
        <w:t xml:space="preserve">użytkownikiem wieczystym </w:t>
      </w:r>
      <w:r w:rsidR="00D965E6">
        <w:rPr>
          <w:rFonts w:ascii="Bookman Old Style" w:hAnsi="Bookman Old Style"/>
          <w:color w:val="auto"/>
          <w:sz w:val="22"/>
        </w:rPr>
        <w:t xml:space="preserve">nieruchomości oznaczonej w ewidencji gruntów jako działka o numerze </w:t>
      </w:r>
      <w:r w:rsidR="00EA29E0">
        <w:rPr>
          <w:rFonts w:ascii="Bookman Old Style" w:hAnsi="Bookman Old Style"/>
          <w:color w:val="auto"/>
          <w:sz w:val="22"/>
        </w:rPr>
        <w:t>52 położonej przy ul.</w:t>
      </w:r>
      <w:r w:rsidR="003C5AE4">
        <w:rPr>
          <w:rFonts w:ascii="Bookman Old Style" w:hAnsi="Bookman Old Style"/>
          <w:color w:val="auto"/>
          <w:sz w:val="22"/>
        </w:rPr>
        <w:t> </w:t>
      </w:r>
      <w:r w:rsidR="00EA29E0">
        <w:rPr>
          <w:rFonts w:ascii="Bookman Old Style" w:hAnsi="Bookman Old Style"/>
          <w:color w:val="auto"/>
          <w:sz w:val="22"/>
        </w:rPr>
        <w:t>Niezapominajek w Krakowie</w:t>
      </w:r>
      <w:r w:rsidR="00D965E6">
        <w:rPr>
          <w:rFonts w:ascii="Bookman Old Style" w:hAnsi="Bookman Old Style"/>
          <w:color w:val="auto"/>
          <w:sz w:val="22"/>
        </w:rPr>
        <w:t xml:space="preserve"> z obrębu 00</w:t>
      </w:r>
      <w:r w:rsidR="00EA29E0">
        <w:rPr>
          <w:rFonts w:ascii="Bookman Old Style" w:hAnsi="Bookman Old Style"/>
          <w:color w:val="auto"/>
          <w:sz w:val="22"/>
        </w:rPr>
        <w:t>07,</w:t>
      </w:r>
      <w:r w:rsidR="00D965E6">
        <w:rPr>
          <w:rFonts w:ascii="Bookman Old Style" w:hAnsi="Bookman Old Style"/>
          <w:color w:val="auto"/>
          <w:sz w:val="22"/>
        </w:rPr>
        <w:t xml:space="preserve"> o powierzchni </w:t>
      </w:r>
      <w:r w:rsidR="00EA29E0">
        <w:rPr>
          <w:rFonts w:ascii="Bookman Old Style" w:hAnsi="Bookman Old Style"/>
          <w:color w:val="auto"/>
          <w:sz w:val="22"/>
        </w:rPr>
        <w:t>0,</w:t>
      </w:r>
      <w:r w:rsidR="003422C7">
        <w:rPr>
          <w:rFonts w:ascii="Bookman Old Style" w:hAnsi="Bookman Old Style"/>
          <w:color w:val="auto"/>
          <w:sz w:val="22"/>
        </w:rPr>
        <w:t>4791 ha</w:t>
      </w:r>
      <w:r w:rsidR="00D965E6">
        <w:rPr>
          <w:rFonts w:ascii="Bookman Old Style" w:hAnsi="Bookman Old Style"/>
          <w:color w:val="auto"/>
          <w:sz w:val="22"/>
        </w:rPr>
        <w:t xml:space="preserve">, </w:t>
      </w:r>
      <w:r w:rsidR="003422C7">
        <w:rPr>
          <w:rFonts w:ascii="Bookman Old Style" w:hAnsi="Bookman Old Style"/>
          <w:color w:val="auto"/>
          <w:sz w:val="22"/>
        </w:rPr>
        <w:t>dla której Sąd Rejonowy dla Krakowa – Podgórza w Krakowie, IV Wydział Ksiąg Wieczystych prowadzi księgę wieczysta o numerze KW KR1P/00042351/6</w:t>
      </w:r>
      <w:r w:rsidR="00D965E6">
        <w:rPr>
          <w:rFonts w:ascii="Bookman Old Style" w:hAnsi="Bookman Old Style"/>
          <w:color w:val="auto"/>
          <w:sz w:val="22"/>
        </w:rPr>
        <w:t>.</w:t>
      </w:r>
    </w:p>
    <w:p w14:paraId="01988CD5" w14:textId="43DA83C1" w:rsidR="00FF3A44" w:rsidRDefault="00026F35" w:rsidP="00D965E6">
      <w:pPr>
        <w:pStyle w:val="Akapitzlist"/>
        <w:spacing w:line="360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</w:t>
      </w:r>
      <w:r w:rsidR="00FF3A44">
        <w:rPr>
          <w:rFonts w:ascii="Bookman Old Style" w:hAnsi="Bookman Old Style"/>
          <w:color w:val="auto"/>
          <w:sz w:val="22"/>
        </w:rPr>
        <w:t>wnioskiem</w:t>
      </w:r>
      <w:r>
        <w:rPr>
          <w:rFonts w:ascii="Bookman Old Style" w:hAnsi="Bookman Old Style"/>
          <w:color w:val="auto"/>
          <w:sz w:val="22"/>
        </w:rPr>
        <w:t xml:space="preserve"> z dnia </w:t>
      </w:r>
      <w:r w:rsidR="00FF3A44">
        <w:rPr>
          <w:rFonts w:ascii="Bookman Old Style" w:hAnsi="Bookman Old Style"/>
          <w:color w:val="auto"/>
          <w:sz w:val="22"/>
        </w:rPr>
        <w:t>6 października</w:t>
      </w:r>
      <w:r w:rsidR="00902429">
        <w:rPr>
          <w:rFonts w:ascii="Bookman Old Style" w:hAnsi="Bookman Old Style"/>
          <w:color w:val="auto"/>
          <w:sz w:val="22"/>
        </w:rPr>
        <w:t xml:space="preserve"> 2021</w:t>
      </w:r>
      <w:r>
        <w:rPr>
          <w:rFonts w:ascii="Bookman Old Style" w:hAnsi="Bookman Old Style"/>
          <w:color w:val="auto"/>
          <w:sz w:val="22"/>
        </w:rPr>
        <w:t xml:space="preserve"> r. wystąpił do Prezesa Polskiej Akademii Nauk oraz Prezydium Polskiej Akademii Nauk o wyrażenie zgody </w:t>
      </w:r>
      <w:r w:rsidRPr="00026F35">
        <w:rPr>
          <w:rFonts w:ascii="Bookman Old Style" w:hAnsi="Bookman Old Style"/>
          <w:color w:val="auto"/>
          <w:sz w:val="22"/>
        </w:rPr>
        <w:t xml:space="preserve">na </w:t>
      </w:r>
      <w:r w:rsidR="00902429" w:rsidRPr="003465C3">
        <w:rPr>
          <w:rFonts w:ascii="Bookman Old Style" w:hAnsi="Bookman Old Style"/>
          <w:color w:val="auto"/>
          <w:sz w:val="22"/>
        </w:rPr>
        <w:t xml:space="preserve">rozporządzenie składnikami aktywów trwałych przez Instytut, </w:t>
      </w:r>
      <w:r w:rsidR="00FF3A44" w:rsidRPr="00FF3A44">
        <w:rPr>
          <w:rFonts w:ascii="Bookman Old Style" w:hAnsi="Bookman Old Style"/>
          <w:color w:val="auto"/>
          <w:sz w:val="22"/>
        </w:rPr>
        <w:t xml:space="preserve">polegające na ustanowieniu </w:t>
      </w:r>
      <w:r w:rsidR="00C103E7">
        <w:rPr>
          <w:rFonts w:ascii="Bookman Old Style" w:hAnsi="Bookman Old Style"/>
          <w:color w:val="auto"/>
          <w:sz w:val="22"/>
        </w:rPr>
        <w:t xml:space="preserve">nieodpłatnej </w:t>
      </w:r>
      <w:r w:rsidR="00FF3A44" w:rsidRPr="00FF3A44">
        <w:rPr>
          <w:rFonts w:ascii="Bookman Old Style" w:hAnsi="Bookman Old Style"/>
          <w:color w:val="auto"/>
          <w:sz w:val="22"/>
        </w:rPr>
        <w:t>służebności przesyłu na działce o numerze ewidencyjnym 52 w Krakowie na rzecz Tauron Dystrybucja S.A.</w:t>
      </w:r>
    </w:p>
    <w:p w14:paraId="72DD4770" w14:textId="604E4BB1" w:rsidR="00490850" w:rsidRDefault="00266250" w:rsidP="00DA56A2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W związku z realizowaną przez Instytut inwestycją</w:t>
      </w:r>
      <w:r w:rsidR="003C5AE4">
        <w:rPr>
          <w:rFonts w:ascii="Bookman Old Style" w:hAnsi="Bookman Old Style"/>
          <w:color w:val="auto"/>
          <w:sz w:val="22"/>
        </w:rPr>
        <w:t>,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732E33">
        <w:rPr>
          <w:rFonts w:ascii="Bookman Old Style" w:hAnsi="Bookman Old Style"/>
          <w:color w:val="auto"/>
          <w:sz w:val="22"/>
        </w:rPr>
        <w:t xml:space="preserve">polegającą na budowie hali edukacyjnej </w:t>
      </w:r>
      <w:r>
        <w:rPr>
          <w:rFonts w:ascii="Bookman Old Style" w:hAnsi="Bookman Old Style"/>
          <w:color w:val="auto"/>
          <w:sz w:val="22"/>
        </w:rPr>
        <w:t>na działce ewidencyjnej nr 53 przy ul. Niezapominajek 8 w Krakowie</w:t>
      </w:r>
      <w:r w:rsidR="00D27A26">
        <w:rPr>
          <w:rFonts w:ascii="Bookman Old Style" w:hAnsi="Bookman Old Style"/>
          <w:color w:val="auto"/>
          <w:sz w:val="22"/>
        </w:rPr>
        <w:t>,</w:t>
      </w:r>
      <w:r>
        <w:rPr>
          <w:rFonts w:ascii="Bookman Old Style" w:hAnsi="Bookman Old Style"/>
          <w:color w:val="auto"/>
          <w:sz w:val="22"/>
        </w:rPr>
        <w:t xml:space="preserve"> wystąpiła </w:t>
      </w:r>
      <w:r w:rsidR="00732E33">
        <w:rPr>
          <w:rFonts w:ascii="Bookman Old Style" w:hAnsi="Bookman Old Style"/>
          <w:color w:val="auto"/>
          <w:sz w:val="22"/>
        </w:rPr>
        <w:t>kolizja z siecią elektroenergetyczną</w:t>
      </w:r>
      <w:r w:rsidR="00D27A26">
        <w:rPr>
          <w:rFonts w:ascii="Bookman Old Style" w:hAnsi="Bookman Old Style"/>
          <w:color w:val="auto"/>
          <w:sz w:val="22"/>
        </w:rPr>
        <w:t>, co skutkuje koniecznością obciążenia nieruchomości</w:t>
      </w:r>
      <w:r w:rsidR="003C5AE4">
        <w:rPr>
          <w:rFonts w:ascii="Bookman Old Style" w:hAnsi="Bookman Old Style"/>
          <w:color w:val="auto"/>
          <w:sz w:val="22"/>
        </w:rPr>
        <w:t>,</w:t>
      </w:r>
      <w:r w:rsidR="00D27A26">
        <w:rPr>
          <w:rFonts w:ascii="Bookman Old Style" w:hAnsi="Bookman Old Style"/>
          <w:color w:val="auto"/>
          <w:sz w:val="22"/>
        </w:rPr>
        <w:t xml:space="preserve"> o numerze ewidencyjnym 52</w:t>
      </w:r>
      <w:r w:rsidR="003C5AE4">
        <w:rPr>
          <w:rFonts w:ascii="Bookman Old Style" w:hAnsi="Bookman Old Style"/>
          <w:color w:val="auto"/>
          <w:sz w:val="22"/>
        </w:rPr>
        <w:t>,</w:t>
      </w:r>
      <w:r w:rsidR="00D27A26">
        <w:rPr>
          <w:rFonts w:ascii="Bookman Old Style" w:hAnsi="Bookman Old Style"/>
          <w:color w:val="auto"/>
          <w:sz w:val="22"/>
        </w:rPr>
        <w:t xml:space="preserve"> służebnością przesyłu na rzecz Tauron Dystrybucja S.A. Oddział w Krakowie. Brak ustanowienia służebności skutkować będzie brakiem zgody Tauron Dystrybucja S.A. na rozpoczęcie prac mających na celu usunięcie kolizji, co w efekcie uniemożliwi budowę hali przez wybranego wykonawcę.</w:t>
      </w:r>
    </w:p>
    <w:p w14:paraId="5972D86E" w14:textId="2C9F2AAD" w:rsidR="00993F45" w:rsidRPr="003C5AE4" w:rsidRDefault="00732E33" w:rsidP="00D27A26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  <w:u w:val="single"/>
        </w:rPr>
      </w:pPr>
      <w:r w:rsidRPr="003C5AE4">
        <w:rPr>
          <w:rFonts w:ascii="Bookman Old Style" w:hAnsi="Bookman Old Style"/>
          <w:color w:val="auto"/>
          <w:sz w:val="22"/>
          <w:u w:val="single"/>
        </w:rPr>
        <w:t xml:space="preserve">W dniu 12 sierpnia 2015 r. </w:t>
      </w:r>
      <w:r w:rsidR="00D27A26" w:rsidRPr="003C5AE4">
        <w:rPr>
          <w:rFonts w:ascii="Bookman Old Style" w:hAnsi="Bookman Old Style"/>
          <w:color w:val="auto"/>
          <w:sz w:val="22"/>
          <w:u w:val="single"/>
        </w:rPr>
        <w:t xml:space="preserve">sporządzony został operat szacunkowy </w:t>
      </w:r>
      <w:r w:rsidR="00854EB2" w:rsidRPr="003C5AE4">
        <w:rPr>
          <w:rFonts w:ascii="Bookman Old Style" w:hAnsi="Bookman Old Style"/>
          <w:color w:val="auto"/>
          <w:sz w:val="22"/>
          <w:u w:val="single"/>
        </w:rPr>
        <w:t xml:space="preserve">przez 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 xml:space="preserve">uprawnionego </w:t>
      </w:r>
      <w:r w:rsidR="00854EB2" w:rsidRPr="003C5AE4">
        <w:rPr>
          <w:rFonts w:ascii="Bookman Old Style" w:hAnsi="Bookman Old Style"/>
          <w:color w:val="auto"/>
          <w:sz w:val="22"/>
          <w:u w:val="single"/>
        </w:rPr>
        <w:t xml:space="preserve">rzeczoznawcę majątkowego </w:t>
      </w:r>
      <w:r w:rsidR="00E323CA" w:rsidRPr="003C5AE4">
        <w:rPr>
          <w:rFonts w:ascii="Bookman Old Style" w:hAnsi="Bookman Old Style"/>
          <w:color w:val="auto"/>
          <w:sz w:val="22"/>
          <w:u w:val="single"/>
        </w:rPr>
        <w:t>P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>ana</w:t>
      </w:r>
      <w:r w:rsidR="00854EB2" w:rsidRPr="003C5AE4">
        <w:rPr>
          <w:rFonts w:ascii="Bookman Old Style" w:hAnsi="Bookman Old Style"/>
          <w:color w:val="auto"/>
          <w:sz w:val="22"/>
          <w:u w:val="single"/>
        </w:rPr>
        <w:t xml:space="preserve"> </w:t>
      </w:r>
      <w:r w:rsidR="00490850" w:rsidRPr="003C5AE4">
        <w:rPr>
          <w:rFonts w:ascii="Bookman Old Style" w:hAnsi="Bookman Old Style"/>
          <w:color w:val="auto"/>
          <w:sz w:val="22"/>
          <w:u w:val="single"/>
        </w:rPr>
        <w:t>Piotra Figiel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>,</w:t>
      </w:r>
      <w:r w:rsidR="00854EB2" w:rsidRPr="003C5AE4">
        <w:rPr>
          <w:rFonts w:ascii="Bookman Old Style" w:hAnsi="Bookman Old Style"/>
          <w:color w:val="auto"/>
          <w:sz w:val="22"/>
          <w:u w:val="single"/>
        </w:rPr>
        <w:t xml:space="preserve"> </w:t>
      </w:r>
      <w:r w:rsidR="00D27A26" w:rsidRPr="003C5AE4">
        <w:rPr>
          <w:rFonts w:ascii="Bookman Old Style" w:hAnsi="Bookman Old Style"/>
          <w:color w:val="auto"/>
          <w:sz w:val="22"/>
          <w:u w:val="single"/>
        </w:rPr>
        <w:t xml:space="preserve">określający 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>wartość rynkow</w:t>
      </w:r>
      <w:r w:rsidR="00D27A26" w:rsidRPr="003C5AE4">
        <w:rPr>
          <w:rFonts w:ascii="Bookman Old Style" w:hAnsi="Bookman Old Style"/>
          <w:color w:val="auto"/>
          <w:sz w:val="22"/>
          <w:u w:val="single"/>
        </w:rPr>
        <w:t>ą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 xml:space="preserve"> </w:t>
      </w:r>
      <w:r w:rsidR="00490850" w:rsidRPr="003C5AE4">
        <w:rPr>
          <w:rFonts w:ascii="Bookman Old Style" w:hAnsi="Bookman Old Style"/>
          <w:color w:val="auto"/>
          <w:sz w:val="22"/>
          <w:u w:val="single"/>
        </w:rPr>
        <w:t>prawa użytkowania wieczystego nieruchomości na kwotę 1 708 000 zł (słownie: jeden milion siedemset osiem tysięcy zł)</w:t>
      </w:r>
      <w:r w:rsidR="00902429" w:rsidRPr="003C5AE4">
        <w:rPr>
          <w:rFonts w:ascii="Bookman Old Style" w:hAnsi="Bookman Old Style"/>
          <w:color w:val="auto"/>
          <w:sz w:val="22"/>
          <w:u w:val="single"/>
        </w:rPr>
        <w:t>.</w:t>
      </w:r>
      <w:r w:rsidR="00490850" w:rsidRPr="003C5AE4">
        <w:rPr>
          <w:rFonts w:ascii="Bookman Old Style" w:hAnsi="Bookman Old Style"/>
          <w:color w:val="auto"/>
          <w:sz w:val="22"/>
          <w:u w:val="single"/>
        </w:rPr>
        <w:t xml:space="preserve"> W związku z powyższym Prezydium Polskiej Akademii Nauk zobowiązuje Instytut, przed wystąpieniem o zgodę do Ministra Edukacji i Nauki, do sporządzenia aktualnego operatu szacunkowego określającego wartość wynagrodzenia z tytułu ustanowienia służebności przesyłu.</w:t>
      </w:r>
    </w:p>
    <w:p w14:paraId="6CD07EE7" w14:textId="6C1BB636" w:rsidR="0079666A" w:rsidRDefault="00401C63" w:rsidP="00993F45">
      <w:pPr>
        <w:spacing w:after="16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2020 r. poz. 735</w:t>
      </w:r>
      <w:r w:rsidR="00993F45" w:rsidRPr="00993F45"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z 2021 r.</w:t>
      </w:r>
      <w:r w:rsidR="00993F45">
        <w:rPr>
          <w:rFonts w:ascii="Bookman Old Style" w:hAnsi="Bookman Old Style"/>
          <w:color w:val="auto"/>
          <w:sz w:val="22"/>
        </w:rPr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poz. 159, 255,</w:t>
      </w:r>
      <w:r w:rsidR="00993F45">
        <w:rPr>
          <w:rFonts w:ascii="Bookman Old Style" w:hAnsi="Bookman Old Style"/>
          <w:color w:val="auto"/>
          <w:sz w:val="22"/>
        </w:rPr>
        <w:t xml:space="preserve"> </w:t>
      </w:r>
      <w:r w:rsidR="00993F45" w:rsidRPr="00993F45">
        <w:rPr>
          <w:rFonts w:ascii="Bookman Old Style" w:hAnsi="Bookman Old Style"/>
          <w:color w:val="auto"/>
          <w:sz w:val="22"/>
        </w:rPr>
        <w:t>1551</w:t>
      </w:r>
      <w:r w:rsidR="00993F45">
        <w:rPr>
          <w:rFonts w:ascii="Bookman Old Style" w:hAnsi="Bookman Old Style"/>
          <w:color w:val="auto"/>
          <w:sz w:val="22"/>
        </w:rPr>
        <w:t xml:space="preserve"> i</w:t>
      </w:r>
      <w:r w:rsidR="00993F45" w:rsidRPr="00993F45">
        <w:rPr>
          <w:rFonts w:ascii="Bookman Old Style" w:hAnsi="Bookman Old Style"/>
          <w:color w:val="auto"/>
          <w:sz w:val="22"/>
        </w:rPr>
        <w:t xml:space="preserve"> 1561</w:t>
      </w:r>
      <w:r w:rsidRPr="003465C3">
        <w:rPr>
          <w:rFonts w:ascii="Bookman Old Style" w:hAnsi="Bookman Old Style"/>
          <w:color w:val="auto"/>
          <w:sz w:val="22"/>
        </w:rPr>
        <w:t xml:space="preserve">) 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jeżeli szacunkowa wartość rynkowa przedmiotu czynności prawnej nie przekracza kwoty 5 000 000 zł, czynność prawna wymaga uzyskania zgody Ministra </w:t>
      </w:r>
      <w:r w:rsidR="000642DF">
        <w:rPr>
          <w:rFonts w:ascii="Bookman Old Style" w:hAnsi="Bookman Old Style"/>
          <w:color w:val="auto"/>
          <w:sz w:val="22"/>
        </w:rPr>
        <w:t>Edukacji i Nauki,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 poprzedzonej wyrażeniem zgody na jej dokonanie przez Prezesa Polskiej Akademii Nauk i Prezydium Polskiej Akademii Nauk w trybie art. 54 ust. 3 ustawy o Polskiej Akademii Nauk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C4678E" w:rsidRPr="003465C3">
        <w:rPr>
          <w:rFonts w:ascii="Bookman Old Style" w:hAnsi="Bookman Old Style"/>
          <w:color w:val="auto"/>
          <w:sz w:val="22"/>
        </w:rPr>
        <w:t xml:space="preserve">(Dz. U. z </w:t>
      </w:r>
      <w:r w:rsidR="00993F45">
        <w:rPr>
          <w:rFonts w:ascii="Bookman Old Style" w:hAnsi="Bookman Old Style"/>
          <w:color w:val="auto"/>
          <w:sz w:val="22"/>
        </w:rPr>
        <w:t xml:space="preserve">2020 r. poz. </w:t>
      </w:r>
      <w:r w:rsidR="00D43BB4">
        <w:rPr>
          <w:rFonts w:ascii="Bookman Old Style" w:hAnsi="Bookman Old Style"/>
          <w:color w:val="auto"/>
          <w:sz w:val="22"/>
        </w:rPr>
        <w:t>1796</w:t>
      </w:r>
      <w:r w:rsidR="00C4678E" w:rsidRPr="003465C3">
        <w:rPr>
          <w:rFonts w:ascii="Bookman Old Style" w:hAnsi="Bookman Old Style"/>
          <w:color w:val="auto"/>
          <w:sz w:val="22"/>
        </w:rPr>
        <w:t>)</w:t>
      </w:r>
      <w:r w:rsidRPr="003465C3">
        <w:rPr>
          <w:rFonts w:ascii="Bookman Old Style" w:hAnsi="Bookman Old Style"/>
          <w:color w:val="auto"/>
          <w:sz w:val="22"/>
        </w:rPr>
        <w:t>.</w:t>
      </w:r>
    </w:p>
    <w:sectPr w:rsidR="0079666A" w:rsidSect="00D965E6">
      <w:pgSz w:w="11906" w:h="16838"/>
      <w:pgMar w:top="1134" w:right="1417" w:bottom="1560" w:left="1417" w:header="708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67AE4" w14:textId="77777777" w:rsidR="00B95F08" w:rsidRDefault="00B95F08" w:rsidP="002434F4">
      <w:pPr>
        <w:spacing w:after="0" w:line="240" w:lineRule="auto"/>
      </w:pPr>
      <w:r>
        <w:separator/>
      </w:r>
    </w:p>
  </w:endnote>
  <w:endnote w:type="continuationSeparator" w:id="0">
    <w:p w14:paraId="00425266" w14:textId="77777777" w:rsidR="00B95F08" w:rsidRDefault="00B95F08" w:rsidP="00243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1D30D" w14:textId="77777777" w:rsidR="00B95F08" w:rsidRDefault="00B95F08" w:rsidP="002434F4">
      <w:pPr>
        <w:spacing w:after="0" w:line="240" w:lineRule="auto"/>
      </w:pPr>
      <w:r>
        <w:separator/>
      </w:r>
    </w:p>
  </w:footnote>
  <w:footnote w:type="continuationSeparator" w:id="0">
    <w:p w14:paraId="357E419F" w14:textId="77777777" w:rsidR="00B95F08" w:rsidRDefault="00B95F08" w:rsidP="00243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B4D04"/>
    <w:multiLevelType w:val="hybridMultilevel"/>
    <w:tmpl w:val="B63243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DE52F7"/>
    <w:multiLevelType w:val="hybridMultilevel"/>
    <w:tmpl w:val="C88AE7AA"/>
    <w:lvl w:ilvl="0" w:tplc="8B68C0E0">
      <w:start w:val="1"/>
      <w:numFmt w:val="lowerLetter"/>
      <w:lvlText w:val="%1)"/>
      <w:lvlJc w:val="left"/>
      <w:pPr>
        <w:ind w:left="8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  <w:rPr>
        <w:rFonts w:cs="Times New Roman"/>
      </w:rPr>
    </w:lvl>
  </w:abstractNum>
  <w:abstractNum w:abstractNumId="2" w15:restartNumberingAfterBreak="0">
    <w:nsid w:val="15116F0A"/>
    <w:multiLevelType w:val="hybridMultilevel"/>
    <w:tmpl w:val="63E23296"/>
    <w:lvl w:ilvl="0" w:tplc="7602A2A0">
      <w:start w:val="1"/>
      <w:numFmt w:val="lowerLetter"/>
      <w:lvlText w:val="%1)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abstractNum w:abstractNumId="3" w15:restartNumberingAfterBreak="0">
    <w:nsid w:val="4391492A"/>
    <w:multiLevelType w:val="hybridMultilevel"/>
    <w:tmpl w:val="2ABE025A"/>
    <w:lvl w:ilvl="0" w:tplc="7324BA6E">
      <w:start w:val="1"/>
      <w:numFmt w:val="decimal"/>
      <w:lvlText w:val="%1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A386C82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372878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56AEAD3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532C3C1A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1C48661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A3C416A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5ECC140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380A8D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4B8B454D"/>
    <w:multiLevelType w:val="hybridMultilevel"/>
    <w:tmpl w:val="1CDC92A6"/>
    <w:lvl w:ilvl="0" w:tplc="BCAEE2D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4D6318D1"/>
    <w:multiLevelType w:val="hybridMultilevel"/>
    <w:tmpl w:val="70A8784E"/>
    <w:lvl w:ilvl="0" w:tplc="DF4AA9B8">
      <w:start w:val="1"/>
      <w:numFmt w:val="decimal"/>
      <w:lvlText w:val="%1)"/>
      <w:lvlJc w:val="left"/>
      <w:pPr>
        <w:ind w:left="1017"/>
      </w:pPr>
      <w:rPr>
        <w:rFonts w:ascii="Bookman Old Style" w:eastAsia="Times New Roman" w:hAnsi="Bookman Old Style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6" w15:restartNumberingAfterBreak="0">
    <w:nsid w:val="4EDE6F1B"/>
    <w:multiLevelType w:val="hybridMultilevel"/>
    <w:tmpl w:val="74C89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77D6E"/>
    <w:multiLevelType w:val="hybridMultilevel"/>
    <w:tmpl w:val="55D41EF2"/>
    <w:lvl w:ilvl="0" w:tplc="903A9FD6">
      <w:start w:val="1"/>
      <w:numFmt w:val="decimal"/>
      <w:lvlText w:val="%1)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45A084D4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1D6420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073252E8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CB864E0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598A913A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C9FE9962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8D43D92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84EA94C4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8" w15:restartNumberingAfterBreak="0">
    <w:nsid w:val="5F896839"/>
    <w:multiLevelType w:val="hybridMultilevel"/>
    <w:tmpl w:val="2A2A076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A1E411A"/>
    <w:multiLevelType w:val="hybridMultilevel"/>
    <w:tmpl w:val="8F4A9872"/>
    <w:lvl w:ilvl="0" w:tplc="E66E8862">
      <w:start w:val="1"/>
      <w:numFmt w:val="decimal"/>
      <w:lvlText w:val="%1)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0" w15:restartNumberingAfterBreak="0">
    <w:nsid w:val="6AA34BB1"/>
    <w:multiLevelType w:val="hybridMultilevel"/>
    <w:tmpl w:val="C8224770"/>
    <w:lvl w:ilvl="0" w:tplc="5F4EBB60">
      <w:start w:val="1"/>
      <w:numFmt w:val="decimal"/>
      <w:lvlText w:val="%1.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5"/>
  </w:num>
  <w:num w:numId="8">
    <w:abstractNumId w:val="4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37"/>
    <w:rsid w:val="00007083"/>
    <w:rsid w:val="00007A2E"/>
    <w:rsid w:val="00022913"/>
    <w:rsid w:val="00026F35"/>
    <w:rsid w:val="00031322"/>
    <w:rsid w:val="0003562F"/>
    <w:rsid w:val="00036F07"/>
    <w:rsid w:val="000416F5"/>
    <w:rsid w:val="00046C16"/>
    <w:rsid w:val="00062B81"/>
    <w:rsid w:val="000642DF"/>
    <w:rsid w:val="000963C1"/>
    <w:rsid w:val="000A27BD"/>
    <w:rsid w:val="000C79AE"/>
    <w:rsid w:val="000D1ADD"/>
    <w:rsid w:val="000E118F"/>
    <w:rsid w:val="000E4382"/>
    <w:rsid w:val="000F7935"/>
    <w:rsid w:val="00104453"/>
    <w:rsid w:val="00136BA7"/>
    <w:rsid w:val="00146686"/>
    <w:rsid w:val="00162377"/>
    <w:rsid w:val="001637B2"/>
    <w:rsid w:val="001722B5"/>
    <w:rsid w:val="001C72D4"/>
    <w:rsid w:val="001C7B01"/>
    <w:rsid w:val="001D0C10"/>
    <w:rsid w:val="002060E3"/>
    <w:rsid w:val="002148C7"/>
    <w:rsid w:val="00232440"/>
    <w:rsid w:val="002434F4"/>
    <w:rsid w:val="002622F0"/>
    <w:rsid w:val="002650D5"/>
    <w:rsid w:val="00266250"/>
    <w:rsid w:val="00276D52"/>
    <w:rsid w:val="00282E7F"/>
    <w:rsid w:val="0029303E"/>
    <w:rsid w:val="002C283F"/>
    <w:rsid w:val="002C3D7F"/>
    <w:rsid w:val="003100A9"/>
    <w:rsid w:val="00313C94"/>
    <w:rsid w:val="0032649B"/>
    <w:rsid w:val="00335104"/>
    <w:rsid w:val="00340116"/>
    <w:rsid w:val="003422C7"/>
    <w:rsid w:val="003465C3"/>
    <w:rsid w:val="003476AE"/>
    <w:rsid w:val="00363BBE"/>
    <w:rsid w:val="003A04D7"/>
    <w:rsid w:val="003A1078"/>
    <w:rsid w:val="003A5907"/>
    <w:rsid w:val="003A5AAF"/>
    <w:rsid w:val="003B7284"/>
    <w:rsid w:val="003C5AE4"/>
    <w:rsid w:val="003C694A"/>
    <w:rsid w:val="003D411C"/>
    <w:rsid w:val="003D43BB"/>
    <w:rsid w:val="003E00F1"/>
    <w:rsid w:val="003E3DE5"/>
    <w:rsid w:val="003E6679"/>
    <w:rsid w:val="00401C63"/>
    <w:rsid w:val="00410FDE"/>
    <w:rsid w:val="0042468F"/>
    <w:rsid w:val="00425E64"/>
    <w:rsid w:val="00435E89"/>
    <w:rsid w:val="0047208C"/>
    <w:rsid w:val="0047563D"/>
    <w:rsid w:val="00485D1C"/>
    <w:rsid w:val="00490850"/>
    <w:rsid w:val="00490E1D"/>
    <w:rsid w:val="004933A7"/>
    <w:rsid w:val="00496961"/>
    <w:rsid w:val="004B4131"/>
    <w:rsid w:val="004C0672"/>
    <w:rsid w:val="004D22B2"/>
    <w:rsid w:val="004D30FC"/>
    <w:rsid w:val="004E766C"/>
    <w:rsid w:val="004F2897"/>
    <w:rsid w:val="004F60C5"/>
    <w:rsid w:val="00505D1B"/>
    <w:rsid w:val="00531723"/>
    <w:rsid w:val="00565409"/>
    <w:rsid w:val="00567DD9"/>
    <w:rsid w:val="005A0127"/>
    <w:rsid w:val="005A2F87"/>
    <w:rsid w:val="005B0FE1"/>
    <w:rsid w:val="005C6540"/>
    <w:rsid w:val="005E516A"/>
    <w:rsid w:val="005F0271"/>
    <w:rsid w:val="005F09C1"/>
    <w:rsid w:val="006132CB"/>
    <w:rsid w:val="00626205"/>
    <w:rsid w:val="006314CF"/>
    <w:rsid w:val="00637D87"/>
    <w:rsid w:val="00660599"/>
    <w:rsid w:val="006679BD"/>
    <w:rsid w:val="00682CAE"/>
    <w:rsid w:val="00684761"/>
    <w:rsid w:val="00686910"/>
    <w:rsid w:val="00690855"/>
    <w:rsid w:val="006B619C"/>
    <w:rsid w:val="006D0A4B"/>
    <w:rsid w:val="006D3DA0"/>
    <w:rsid w:val="006D5447"/>
    <w:rsid w:val="006D7459"/>
    <w:rsid w:val="006E7413"/>
    <w:rsid w:val="00703C86"/>
    <w:rsid w:val="00715646"/>
    <w:rsid w:val="007159C9"/>
    <w:rsid w:val="007268B3"/>
    <w:rsid w:val="00732E33"/>
    <w:rsid w:val="00737753"/>
    <w:rsid w:val="00756BB4"/>
    <w:rsid w:val="0076273B"/>
    <w:rsid w:val="00771E9B"/>
    <w:rsid w:val="007915D2"/>
    <w:rsid w:val="0079666A"/>
    <w:rsid w:val="007B44FC"/>
    <w:rsid w:val="007D004B"/>
    <w:rsid w:val="007D198D"/>
    <w:rsid w:val="007D301B"/>
    <w:rsid w:val="007D5B99"/>
    <w:rsid w:val="007D6DA5"/>
    <w:rsid w:val="007E0441"/>
    <w:rsid w:val="007E0D86"/>
    <w:rsid w:val="007F3E1D"/>
    <w:rsid w:val="00812537"/>
    <w:rsid w:val="00830312"/>
    <w:rsid w:val="008348D0"/>
    <w:rsid w:val="0084382D"/>
    <w:rsid w:val="00846C12"/>
    <w:rsid w:val="00847A7C"/>
    <w:rsid w:val="00850E94"/>
    <w:rsid w:val="008510DC"/>
    <w:rsid w:val="00854EB2"/>
    <w:rsid w:val="008573DD"/>
    <w:rsid w:val="00857DB5"/>
    <w:rsid w:val="00890792"/>
    <w:rsid w:val="00892513"/>
    <w:rsid w:val="008A33C3"/>
    <w:rsid w:val="008A3CB9"/>
    <w:rsid w:val="008A7A66"/>
    <w:rsid w:val="008C5B7F"/>
    <w:rsid w:val="008E64F5"/>
    <w:rsid w:val="008E6AC3"/>
    <w:rsid w:val="00902429"/>
    <w:rsid w:val="00902A40"/>
    <w:rsid w:val="0090336B"/>
    <w:rsid w:val="00906BD6"/>
    <w:rsid w:val="00910E3C"/>
    <w:rsid w:val="00935645"/>
    <w:rsid w:val="00956896"/>
    <w:rsid w:val="009714B4"/>
    <w:rsid w:val="00980617"/>
    <w:rsid w:val="00993F45"/>
    <w:rsid w:val="009A109E"/>
    <w:rsid w:val="009A7E1D"/>
    <w:rsid w:val="009D5709"/>
    <w:rsid w:val="00A001BC"/>
    <w:rsid w:val="00A11F79"/>
    <w:rsid w:val="00A14611"/>
    <w:rsid w:val="00A22DF4"/>
    <w:rsid w:val="00A3218A"/>
    <w:rsid w:val="00A35C93"/>
    <w:rsid w:val="00A75CFB"/>
    <w:rsid w:val="00A83318"/>
    <w:rsid w:val="00A878DE"/>
    <w:rsid w:val="00AB675D"/>
    <w:rsid w:val="00AC0A99"/>
    <w:rsid w:val="00AC3DAE"/>
    <w:rsid w:val="00AD1E34"/>
    <w:rsid w:val="00AE7A8A"/>
    <w:rsid w:val="00AF28DB"/>
    <w:rsid w:val="00AF2B8A"/>
    <w:rsid w:val="00AF5A80"/>
    <w:rsid w:val="00AF61A3"/>
    <w:rsid w:val="00AF67B9"/>
    <w:rsid w:val="00B35F0D"/>
    <w:rsid w:val="00B36188"/>
    <w:rsid w:val="00B435DB"/>
    <w:rsid w:val="00B448C4"/>
    <w:rsid w:val="00B630DB"/>
    <w:rsid w:val="00B77205"/>
    <w:rsid w:val="00B778AF"/>
    <w:rsid w:val="00B878C3"/>
    <w:rsid w:val="00B94AA6"/>
    <w:rsid w:val="00B95F08"/>
    <w:rsid w:val="00B96D8B"/>
    <w:rsid w:val="00B97F4B"/>
    <w:rsid w:val="00BA2192"/>
    <w:rsid w:val="00BF778C"/>
    <w:rsid w:val="00C00A92"/>
    <w:rsid w:val="00C02DE0"/>
    <w:rsid w:val="00C078F5"/>
    <w:rsid w:val="00C103E7"/>
    <w:rsid w:val="00C10870"/>
    <w:rsid w:val="00C12EB2"/>
    <w:rsid w:val="00C22349"/>
    <w:rsid w:val="00C4678E"/>
    <w:rsid w:val="00C73CFB"/>
    <w:rsid w:val="00C83B0B"/>
    <w:rsid w:val="00CB55B4"/>
    <w:rsid w:val="00CE5DCC"/>
    <w:rsid w:val="00CE7F74"/>
    <w:rsid w:val="00D03B7E"/>
    <w:rsid w:val="00D15D11"/>
    <w:rsid w:val="00D21F46"/>
    <w:rsid w:val="00D27A26"/>
    <w:rsid w:val="00D31ECD"/>
    <w:rsid w:val="00D43BB4"/>
    <w:rsid w:val="00D51BD1"/>
    <w:rsid w:val="00D52461"/>
    <w:rsid w:val="00D66530"/>
    <w:rsid w:val="00D665B3"/>
    <w:rsid w:val="00D85C32"/>
    <w:rsid w:val="00D965E6"/>
    <w:rsid w:val="00DA56A2"/>
    <w:rsid w:val="00DB619A"/>
    <w:rsid w:val="00DB6473"/>
    <w:rsid w:val="00DD0C44"/>
    <w:rsid w:val="00DF2F1F"/>
    <w:rsid w:val="00E05044"/>
    <w:rsid w:val="00E14F70"/>
    <w:rsid w:val="00E15E9D"/>
    <w:rsid w:val="00E223A1"/>
    <w:rsid w:val="00E323CA"/>
    <w:rsid w:val="00E41440"/>
    <w:rsid w:val="00E427C6"/>
    <w:rsid w:val="00E51801"/>
    <w:rsid w:val="00E54DB5"/>
    <w:rsid w:val="00E6302A"/>
    <w:rsid w:val="00E719CD"/>
    <w:rsid w:val="00E753AF"/>
    <w:rsid w:val="00E80E29"/>
    <w:rsid w:val="00E814EE"/>
    <w:rsid w:val="00E852B1"/>
    <w:rsid w:val="00EA29E0"/>
    <w:rsid w:val="00EA6D01"/>
    <w:rsid w:val="00ED1477"/>
    <w:rsid w:val="00EE4C67"/>
    <w:rsid w:val="00EF2397"/>
    <w:rsid w:val="00EF2577"/>
    <w:rsid w:val="00EF2D70"/>
    <w:rsid w:val="00F00C1E"/>
    <w:rsid w:val="00F04803"/>
    <w:rsid w:val="00F16D86"/>
    <w:rsid w:val="00F22ADF"/>
    <w:rsid w:val="00F308E2"/>
    <w:rsid w:val="00F337B5"/>
    <w:rsid w:val="00F3747C"/>
    <w:rsid w:val="00F75B56"/>
    <w:rsid w:val="00F76303"/>
    <w:rsid w:val="00F91D6C"/>
    <w:rsid w:val="00FA6680"/>
    <w:rsid w:val="00FA6F56"/>
    <w:rsid w:val="00FE20CC"/>
    <w:rsid w:val="00FF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C335FE"/>
  <w15:docId w15:val="{F8B6F4A7-F563-438F-A503-CB4C7ABE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537"/>
    <w:pPr>
      <w:spacing w:after="3" w:line="270" w:lineRule="auto"/>
      <w:ind w:left="34"/>
      <w:jc w:val="both"/>
    </w:pPr>
    <w:rPr>
      <w:rFonts w:ascii="Times New Roman" w:eastAsia="Times New Roman" w:hAnsi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125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425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5E64"/>
    <w:rPr>
      <w:rFonts w:ascii="Segoe U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4F289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28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2897"/>
    <w:rPr>
      <w:rFonts w:ascii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28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2897"/>
    <w:rPr>
      <w:rFonts w:ascii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5646"/>
    <w:pPr>
      <w:spacing w:after="0" w:line="240" w:lineRule="auto"/>
      <w:ind w:left="0"/>
      <w:jc w:val="left"/>
    </w:pPr>
    <w:rPr>
      <w:rFonts w:ascii="Calibri" w:eastAsia="Calibri" w:hAnsi="Calibr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715646"/>
    <w:rPr>
      <w:rFonts w:ascii="Calibri" w:hAnsi="Calibri" w:cs="Times New Roman"/>
      <w:sz w:val="21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434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434F4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2434F4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E6"/>
    <w:rPr>
      <w:rFonts w:ascii="Times New Roman" w:eastAsia="Times New Roman" w:hAnsi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E6"/>
    <w:rPr>
      <w:rFonts w:ascii="Times New Roman" w:eastAsia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39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50C88A-5D8F-4178-A6CC-63A3F01D54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1C624A-4276-4F97-8300-64A01E63B2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0ADFAD-FC7C-41E5-A127-E8523E1E5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/2020</vt:lpstr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/2020</dc:title>
  <dc:subject/>
  <dc:creator>Witt Renata</dc:creator>
  <cp:keywords/>
  <dc:description/>
  <cp:lastModifiedBy>Zięba-Andrzejuk Elżbieta</cp:lastModifiedBy>
  <cp:revision>3</cp:revision>
  <cp:lastPrinted>2021-10-07T12:07:00Z</cp:lastPrinted>
  <dcterms:created xsi:type="dcterms:W3CDTF">2021-10-11T07:53:00Z</dcterms:created>
  <dcterms:modified xsi:type="dcterms:W3CDTF">2021-10-14T07:47:00Z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