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B474F" w14:textId="66F4B76A" w:rsidR="00333B3C" w:rsidRPr="00FC0BFF" w:rsidRDefault="00333B3C" w:rsidP="00923532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Uchwała Nr</w:t>
      </w:r>
      <w:r w:rsidR="00DB304D" w:rsidRPr="00FC0BFF">
        <w:rPr>
          <w:rFonts w:ascii="Bookman Old Style" w:hAnsi="Bookman Old Style"/>
          <w:b/>
          <w:sz w:val="22"/>
          <w:szCs w:val="22"/>
        </w:rPr>
        <w:t xml:space="preserve"> </w:t>
      </w:r>
      <w:r w:rsidR="00D82157">
        <w:rPr>
          <w:rFonts w:ascii="Bookman Old Style" w:hAnsi="Bookman Old Style"/>
          <w:b/>
          <w:sz w:val="22"/>
          <w:szCs w:val="22"/>
        </w:rPr>
        <w:t>30</w:t>
      </w:r>
      <w:r w:rsidR="00DB304D" w:rsidRPr="00FC0BFF">
        <w:rPr>
          <w:rFonts w:ascii="Bookman Old Style" w:hAnsi="Bookman Old Style"/>
          <w:b/>
          <w:sz w:val="22"/>
          <w:szCs w:val="22"/>
        </w:rPr>
        <w:t>/20</w:t>
      </w:r>
      <w:r w:rsidR="001178B0">
        <w:rPr>
          <w:rFonts w:ascii="Bookman Old Style" w:hAnsi="Bookman Old Style"/>
          <w:b/>
          <w:sz w:val="22"/>
          <w:szCs w:val="22"/>
        </w:rPr>
        <w:t>21</w:t>
      </w:r>
    </w:p>
    <w:p w14:paraId="7ECB6475" w14:textId="77777777" w:rsidR="00333B3C" w:rsidRPr="00FC0BFF" w:rsidRDefault="00333B3C" w:rsidP="00923532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5BD9D6A3" w14:textId="324549B6" w:rsidR="00333B3C" w:rsidRPr="00D82157" w:rsidRDefault="00333B3C" w:rsidP="00923532">
      <w:pPr>
        <w:jc w:val="center"/>
        <w:rPr>
          <w:rFonts w:ascii="Bookman Old Style" w:hAnsi="Bookman Old Style"/>
          <w:sz w:val="22"/>
          <w:szCs w:val="22"/>
        </w:rPr>
      </w:pPr>
      <w:r w:rsidRPr="00D82157">
        <w:rPr>
          <w:rFonts w:ascii="Bookman Old Style" w:hAnsi="Bookman Old Style"/>
          <w:sz w:val="22"/>
          <w:szCs w:val="22"/>
        </w:rPr>
        <w:t>z dnia</w:t>
      </w:r>
      <w:r w:rsidR="00C003AC" w:rsidRPr="00D82157">
        <w:rPr>
          <w:rFonts w:ascii="Bookman Old Style" w:hAnsi="Bookman Old Style"/>
          <w:sz w:val="22"/>
          <w:szCs w:val="22"/>
        </w:rPr>
        <w:t xml:space="preserve"> </w:t>
      </w:r>
      <w:r w:rsidR="00E44DCD" w:rsidRPr="00D82157">
        <w:rPr>
          <w:rFonts w:ascii="Bookman Old Style" w:hAnsi="Bookman Old Style"/>
          <w:sz w:val="22"/>
          <w:szCs w:val="22"/>
        </w:rPr>
        <w:t xml:space="preserve"> 21 września </w:t>
      </w:r>
      <w:r w:rsidR="001178B0" w:rsidRPr="00D82157">
        <w:rPr>
          <w:rFonts w:ascii="Bookman Old Style" w:hAnsi="Bookman Old Style"/>
          <w:sz w:val="22"/>
          <w:szCs w:val="22"/>
        </w:rPr>
        <w:t>2021</w:t>
      </w:r>
      <w:r w:rsidR="004C7272" w:rsidRPr="00D82157">
        <w:rPr>
          <w:rFonts w:ascii="Bookman Old Style" w:hAnsi="Bookman Old Style"/>
          <w:sz w:val="22"/>
          <w:szCs w:val="22"/>
        </w:rPr>
        <w:t xml:space="preserve"> </w:t>
      </w:r>
      <w:r w:rsidRPr="00D82157">
        <w:rPr>
          <w:rFonts w:ascii="Bookman Old Style" w:hAnsi="Bookman Old Style"/>
          <w:sz w:val="22"/>
          <w:szCs w:val="22"/>
        </w:rPr>
        <w:t>r.</w:t>
      </w:r>
    </w:p>
    <w:p w14:paraId="4F0C080D" w14:textId="43D704B7" w:rsidR="00333B3C" w:rsidRPr="00FC0BFF" w:rsidRDefault="00333B3C" w:rsidP="00923532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FC0BFF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FC0BFF">
        <w:rPr>
          <w:rFonts w:ascii="Bookman Old Style" w:hAnsi="Bookman Old Style"/>
          <w:b/>
          <w:sz w:val="22"/>
          <w:szCs w:val="22"/>
        </w:rPr>
        <w:t xml:space="preserve">reorganizacji </w:t>
      </w:r>
      <w:r w:rsidR="00EB7B3A" w:rsidRPr="00FC0BFF">
        <w:rPr>
          <w:rFonts w:ascii="Bookman Old Style" w:hAnsi="Bookman Old Style"/>
          <w:b/>
          <w:sz w:val="22"/>
          <w:szCs w:val="22"/>
        </w:rPr>
        <w:t xml:space="preserve">Instytutu </w:t>
      </w:r>
      <w:r w:rsidR="002D6A80">
        <w:rPr>
          <w:rFonts w:ascii="Bookman Old Style" w:hAnsi="Bookman Old Style"/>
          <w:b/>
          <w:sz w:val="22"/>
          <w:szCs w:val="22"/>
        </w:rPr>
        <w:t xml:space="preserve">Gospodarki Surowcami Mineralnymi i Energią </w:t>
      </w:r>
      <w:r w:rsidR="00946356">
        <w:rPr>
          <w:rFonts w:ascii="Bookman Old Style" w:hAnsi="Bookman Old Style"/>
          <w:b/>
          <w:sz w:val="22"/>
          <w:szCs w:val="22"/>
        </w:rPr>
        <w:t>Polskiej</w:t>
      </w:r>
      <w:r w:rsidR="00923532">
        <w:rPr>
          <w:rFonts w:ascii="Bookman Old Style" w:hAnsi="Bookman Old Style"/>
          <w:b/>
          <w:sz w:val="22"/>
          <w:szCs w:val="22"/>
        </w:rPr>
        <w:t> </w:t>
      </w:r>
      <w:r w:rsidR="004C7272" w:rsidRPr="00FC0BFF">
        <w:rPr>
          <w:rFonts w:ascii="Bookman Old Style" w:hAnsi="Bookman Old Style"/>
          <w:b/>
          <w:sz w:val="22"/>
          <w:szCs w:val="22"/>
        </w:rPr>
        <w:t>Akademii Nauk</w:t>
      </w:r>
    </w:p>
    <w:p w14:paraId="1B9DB696" w14:textId="77777777" w:rsidR="00724A46" w:rsidRPr="00FC0BFF" w:rsidRDefault="00724A46" w:rsidP="00923532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1BD2CCFD" w14:textId="0B7B18CE" w:rsidR="005100EC" w:rsidRPr="00FC0BFF" w:rsidRDefault="00333B3C" w:rsidP="00923532">
      <w:pPr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FC0BFF">
        <w:rPr>
          <w:rFonts w:ascii="Bookman Old Style" w:hAnsi="Bookman Old Style"/>
          <w:sz w:val="22"/>
          <w:szCs w:val="22"/>
        </w:rPr>
        <w:t xml:space="preserve">art. </w:t>
      </w:r>
      <w:r w:rsidR="00724A46" w:rsidRPr="00FC0BFF">
        <w:rPr>
          <w:rFonts w:ascii="Bookman Old Style" w:hAnsi="Bookman Old Style"/>
          <w:sz w:val="22"/>
          <w:szCs w:val="22"/>
        </w:rPr>
        <w:t>61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ustawy z dnia 30 kwietnia 2</w:t>
      </w:r>
      <w:r w:rsidR="00155122" w:rsidRPr="00FC0BFF">
        <w:rPr>
          <w:rFonts w:ascii="Bookman Old Style" w:hAnsi="Bookman Old Style"/>
          <w:sz w:val="22"/>
          <w:szCs w:val="22"/>
        </w:rPr>
        <w:t>010 r. o Polskiej Akademii Nauk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 xml:space="preserve">(Dz. U. </w:t>
      </w:r>
      <w:r w:rsidR="00946356">
        <w:rPr>
          <w:rFonts w:ascii="Bookman Old Style" w:hAnsi="Bookman Old Style"/>
          <w:sz w:val="22"/>
          <w:szCs w:val="22"/>
        </w:rPr>
        <w:t>z 20</w:t>
      </w:r>
      <w:r w:rsidR="001178B0">
        <w:rPr>
          <w:rFonts w:ascii="Bookman Old Style" w:hAnsi="Bookman Old Style"/>
          <w:sz w:val="22"/>
          <w:szCs w:val="22"/>
        </w:rPr>
        <w:t>20</w:t>
      </w:r>
      <w:r w:rsidR="00724A46" w:rsidRPr="00FC0BFF">
        <w:rPr>
          <w:rFonts w:ascii="Bookman Old Style" w:hAnsi="Bookman Old Style"/>
          <w:sz w:val="22"/>
          <w:szCs w:val="22"/>
        </w:rPr>
        <w:t xml:space="preserve"> r.</w:t>
      </w:r>
      <w:r w:rsidR="002A7E8D" w:rsidRPr="00FC0BFF">
        <w:rPr>
          <w:rFonts w:ascii="Bookman Old Style" w:hAnsi="Bookman Old Style"/>
          <w:sz w:val="22"/>
          <w:szCs w:val="22"/>
        </w:rPr>
        <w:t xml:space="preserve"> poz. </w:t>
      </w:r>
      <w:r w:rsidR="001178B0">
        <w:rPr>
          <w:rFonts w:ascii="Bookman Old Style" w:hAnsi="Bookman Old Style"/>
          <w:sz w:val="22"/>
          <w:szCs w:val="22"/>
        </w:rPr>
        <w:t>1796</w:t>
      </w:r>
      <w:r w:rsidRPr="00FC0BFF">
        <w:rPr>
          <w:rFonts w:ascii="Bookman Old Style" w:hAnsi="Bookman Old Style"/>
          <w:sz w:val="22"/>
          <w:szCs w:val="22"/>
        </w:rPr>
        <w:t>)</w:t>
      </w:r>
      <w:r w:rsidR="00C01D09" w:rsidRPr="00FC0BFF">
        <w:rPr>
          <w:rFonts w:ascii="Bookman Old Style" w:hAnsi="Bookman Old Style"/>
          <w:sz w:val="22"/>
          <w:szCs w:val="22"/>
        </w:rPr>
        <w:t>, uchwala</w:t>
      </w:r>
      <w:r w:rsidR="00961CB4" w:rsidRPr="00FC0BFF">
        <w:rPr>
          <w:rFonts w:ascii="Bookman Old Style" w:hAnsi="Bookman Old Style"/>
          <w:sz w:val="22"/>
          <w:szCs w:val="22"/>
        </w:rPr>
        <w:t xml:space="preserve"> się co następuje:</w:t>
      </w:r>
    </w:p>
    <w:p w14:paraId="010EB7E4" w14:textId="63B916E0" w:rsidR="00590C53" w:rsidRDefault="00590C53" w:rsidP="00923532">
      <w:pPr>
        <w:spacing w:after="0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§ 1</w:t>
      </w:r>
    </w:p>
    <w:p w14:paraId="0ED3F32B" w14:textId="77777777" w:rsidR="002D6A80" w:rsidRDefault="002D6A80" w:rsidP="00923532">
      <w:pPr>
        <w:spacing w:after="0"/>
        <w:jc w:val="center"/>
        <w:rPr>
          <w:rFonts w:ascii="Bookman Old Style" w:hAnsi="Bookman Old Style"/>
          <w:sz w:val="22"/>
          <w:szCs w:val="22"/>
        </w:rPr>
      </w:pPr>
    </w:p>
    <w:p w14:paraId="7EBA31FA" w14:textId="25F66BFF" w:rsidR="002D6A80" w:rsidRDefault="001C6E3B" w:rsidP="00C541AC">
      <w:pPr>
        <w:spacing w:after="0" w:line="240" w:lineRule="auto"/>
        <w:ind w:right="141"/>
        <w:jc w:val="both"/>
        <w:rPr>
          <w:rFonts w:ascii="Bookman Old Style" w:hAnsi="Bookman Old Style"/>
          <w:sz w:val="22"/>
          <w:szCs w:val="24"/>
        </w:rPr>
      </w:pPr>
      <w:r w:rsidRPr="002D6A80">
        <w:rPr>
          <w:rFonts w:ascii="Bookman Old Style" w:hAnsi="Bookman Old Style"/>
          <w:sz w:val="22"/>
          <w:szCs w:val="22"/>
        </w:rPr>
        <w:t xml:space="preserve">Zarządza się reorganizację Instytutu </w:t>
      </w:r>
      <w:r w:rsidR="002D6A80" w:rsidRPr="002D6A80">
        <w:rPr>
          <w:rFonts w:ascii="Bookman Old Style" w:hAnsi="Bookman Old Style"/>
          <w:sz w:val="22"/>
          <w:szCs w:val="22"/>
        </w:rPr>
        <w:t>Gospodarki Surowcami Mineralnymi i Energią Polskiej Akademii Nauk, zw</w:t>
      </w:r>
      <w:r w:rsidR="002D6A80">
        <w:rPr>
          <w:rFonts w:ascii="Bookman Old Style" w:hAnsi="Bookman Old Style"/>
          <w:sz w:val="22"/>
          <w:szCs w:val="22"/>
        </w:rPr>
        <w:t>a</w:t>
      </w:r>
      <w:r w:rsidR="002D6A80" w:rsidRPr="002D6A80">
        <w:rPr>
          <w:rFonts w:ascii="Bookman Old Style" w:hAnsi="Bookman Old Style"/>
          <w:sz w:val="22"/>
          <w:szCs w:val="22"/>
        </w:rPr>
        <w:t>nego dalej Instytutem</w:t>
      </w:r>
      <w:r w:rsidR="002D6A80">
        <w:rPr>
          <w:rFonts w:ascii="Bookman Old Style" w:hAnsi="Bookman Old Style"/>
          <w:sz w:val="22"/>
          <w:szCs w:val="22"/>
        </w:rPr>
        <w:t>,</w:t>
      </w:r>
      <w:r w:rsidR="002D6A80">
        <w:rPr>
          <w:rFonts w:ascii="Bookman Old Style" w:hAnsi="Bookman Old Style"/>
          <w:b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polegającą na</w:t>
      </w:r>
      <w:r w:rsidR="006E50E0">
        <w:rPr>
          <w:rFonts w:ascii="Bookman Old Style" w:hAnsi="Bookman Old Style"/>
          <w:sz w:val="22"/>
          <w:szCs w:val="22"/>
        </w:rPr>
        <w:t xml:space="preserve"> </w:t>
      </w:r>
      <w:r w:rsidRPr="002052D0">
        <w:rPr>
          <w:rFonts w:ascii="Bookman Old Style" w:hAnsi="Bookman Old Style"/>
          <w:sz w:val="22"/>
        </w:rPr>
        <w:t xml:space="preserve">zmianie przedmiotu </w:t>
      </w:r>
      <w:r w:rsidR="00B94F91">
        <w:rPr>
          <w:rFonts w:ascii="Bookman Old Style" w:hAnsi="Bookman Old Style"/>
          <w:sz w:val="22"/>
        </w:rPr>
        <w:t xml:space="preserve">i zakresu </w:t>
      </w:r>
      <w:r w:rsidRPr="002052D0">
        <w:rPr>
          <w:rFonts w:ascii="Bookman Old Style" w:hAnsi="Bookman Old Style"/>
          <w:sz w:val="22"/>
        </w:rPr>
        <w:t>działania Instytutu</w:t>
      </w:r>
      <w:r w:rsidR="006E50E0">
        <w:rPr>
          <w:rFonts w:ascii="Bookman Old Style" w:hAnsi="Bookman Old Style"/>
          <w:sz w:val="22"/>
        </w:rPr>
        <w:t>.</w:t>
      </w:r>
      <w:r w:rsidR="002052D0" w:rsidRPr="002052D0">
        <w:rPr>
          <w:rFonts w:ascii="Bookman Old Style" w:hAnsi="Bookman Old Style"/>
          <w:spacing w:val="-1"/>
          <w:sz w:val="22"/>
          <w:szCs w:val="22"/>
        </w:rPr>
        <w:t xml:space="preserve"> W związku z tym </w:t>
      </w:r>
      <w:r w:rsidR="002D6A80">
        <w:rPr>
          <w:rFonts w:ascii="Bookman Old Style" w:hAnsi="Bookman Old Style"/>
          <w:sz w:val="22"/>
          <w:szCs w:val="24"/>
        </w:rPr>
        <w:t xml:space="preserve">§ </w:t>
      </w:r>
      <w:r w:rsidR="00273126">
        <w:rPr>
          <w:rFonts w:ascii="Bookman Old Style" w:hAnsi="Bookman Old Style"/>
          <w:sz w:val="22"/>
          <w:szCs w:val="24"/>
        </w:rPr>
        <w:t>5,</w:t>
      </w:r>
      <w:r w:rsidR="002052D0" w:rsidRPr="002052D0">
        <w:rPr>
          <w:rFonts w:ascii="Bookman Old Style" w:hAnsi="Bookman Old Style"/>
          <w:sz w:val="22"/>
          <w:szCs w:val="24"/>
        </w:rPr>
        <w:t xml:space="preserve"> </w:t>
      </w:r>
      <w:r w:rsidR="00B94F91">
        <w:rPr>
          <w:rFonts w:ascii="Bookman Old Style" w:hAnsi="Bookman Old Style"/>
          <w:sz w:val="22"/>
          <w:szCs w:val="24"/>
        </w:rPr>
        <w:t xml:space="preserve">§ </w:t>
      </w:r>
      <w:r w:rsidR="001178B0">
        <w:rPr>
          <w:rFonts w:ascii="Bookman Old Style" w:hAnsi="Bookman Old Style"/>
          <w:sz w:val="22"/>
          <w:szCs w:val="24"/>
        </w:rPr>
        <w:t>6</w:t>
      </w:r>
      <w:r w:rsidR="002D6A80">
        <w:rPr>
          <w:rFonts w:ascii="Bookman Old Style" w:hAnsi="Bookman Old Style"/>
          <w:sz w:val="22"/>
          <w:szCs w:val="24"/>
        </w:rPr>
        <w:t xml:space="preserve"> </w:t>
      </w:r>
      <w:r w:rsidR="00A74293">
        <w:rPr>
          <w:rFonts w:ascii="Bookman Old Style" w:hAnsi="Bookman Old Style"/>
          <w:sz w:val="22"/>
          <w:szCs w:val="24"/>
        </w:rPr>
        <w:t xml:space="preserve">ust. 1 </w:t>
      </w:r>
      <w:r w:rsidR="002D6A80">
        <w:rPr>
          <w:rFonts w:ascii="Bookman Old Style" w:hAnsi="Bookman Old Style"/>
          <w:sz w:val="22"/>
          <w:szCs w:val="24"/>
        </w:rPr>
        <w:t xml:space="preserve">i </w:t>
      </w:r>
      <w:r w:rsidR="00B94F91">
        <w:rPr>
          <w:rFonts w:ascii="Bookman Old Style" w:hAnsi="Bookman Old Style"/>
          <w:sz w:val="22"/>
          <w:szCs w:val="24"/>
        </w:rPr>
        <w:t xml:space="preserve">§ </w:t>
      </w:r>
      <w:r w:rsidR="002D6A80">
        <w:rPr>
          <w:rFonts w:ascii="Bookman Old Style" w:hAnsi="Bookman Old Style"/>
          <w:sz w:val="22"/>
          <w:szCs w:val="24"/>
        </w:rPr>
        <w:t xml:space="preserve">7 </w:t>
      </w:r>
      <w:r w:rsidR="001178B0">
        <w:rPr>
          <w:rFonts w:ascii="Bookman Old Style" w:hAnsi="Bookman Old Style"/>
          <w:sz w:val="22"/>
          <w:szCs w:val="24"/>
        </w:rPr>
        <w:t xml:space="preserve">statutu Instytutu </w:t>
      </w:r>
      <w:r w:rsidR="002052D0" w:rsidRPr="002052D0">
        <w:rPr>
          <w:rFonts w:ascii="Bookman Old Style" w:hAnsi="Bookman Old Style"/>
          <w:sz w:val="22"/>
          <w:szCs w:val="24"/>
        </w:rPr>
        <w:t>otrzym</w:t>
      </w:r>
      <w:r w:rsidR="002D6A80">
        <w:rPr>
          <w:rFonts w:ascii="Bookman Old Style" w:hAnsi="Bookman Old Style"/>
          <w:sz w:val="22"/>
          <w:szCs w:val="24"/>
        </w:rPr>
        <w:t xml:space="preserve">ują </w:t>
      </w:r>
      <w:r w:rsidR="002052D0" w:rsidRPr="002052D0">
        <w:rPr>
          <w:rFonts w:ascii="Bookman Old Style" w:hAnsi="Bookman Old Style"/>
          <w:sz w:val="22"/>
          <w:szCs w:val="24"/>
        </w:rPr>
        <w:t xml:space="preserve"> brzmienie:</w:t>
      </w:r>
    </w:p>
    <w:p w14:paraId="5E9D6BFD" w14:textId="77777777" w:rsidR="00AA6E32" w:rsidRDefault="00AA6E32" w:rsidP="00C541AC">
      <w:pPr>
        <w:spacing w:after="0" w:line="240" w:lineRule="auto"/>
        <w:ind w:right="141"/>
        <w:jc w:val="both"/>
        <w:rPr>
          <w:rFonts w:ascii="Bookman Old Style" w:hAnsi="Bookman Old Style"/>
          <w:sz w:val="22"/>
          <w:szCs w:val="24"/>
        </w:rPr>
      </w:pPr>
    </w:p>
    <w:p w14:paraId="225F2409" w14:textId="798C1625" w:rsidR="00AA6E32" w:rsidRPr="005B741D" w:rsidRDefault="00273126" w:rsidP="00C541AC">
      <w:pPr>
        <w:pStyle w:val="Akapitzlist"/>
        <w:numPr>
          <w:ilvl w:val="0"/>
          <w:numId w:val="31"/>
        </w:numPr>
        <w:spacing w:after="305" w:line="240" w:lineRule="auto"/>
        <w:ind w:right="141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„§ 5</w:t>
      </w:r>
      <w:r w:rsidR="00AA6E32" w:rsidRPr="005B741D">
        <w:rPr>
          <w:rFonts w:ascii="Bookman Old Style" w:hAnsi="Bookman Old Style"/>
          <w:sz w:val="22"/>
          <w:szCs w:val="22"/>
        </w:rPr>
        <w:t xml:space="preserve"> Przedmiotem działania Instytutu jest prowadzenie badań naukowych </w:t>
      </w:r>
      <w:r w:rsidR="005B741D">
        <w:rPr>
          <w:rFonts w:ascii="Bookman Old Style" w:hAnsi="Bookman Old Style"/>
          <w:sz w:val="22"/>
          <w:szCs w:val="22"/>
        </w:rPr>
        <w:t xml:space="preserve">                         </w:t>
      </w:r>
      <w:r w:rsidR="00AA6E32" w:rsidRPr="005B741D">
        <w:rPr>
          <w:rFonts w:ascii="Bookman Old Style" w:hAnsi="Bookman Old Style"/>
          <w:sz w:val="22"/>
          <w:szCs w:val="22"/>
        </w:rPr>
        <w:t xml:space="preserve">w zakresie nauk inżynieryjno-technicznych oraz nauk ścisłych i przyrodniczych, dotyczących szeroko rozumianej gospodarki surowcami mineralnymi </w:t>
      </w:r>
      <w:r w:rsidR="005B741D">
        <w:rPr>
          <w:rFonts w:ascii="Bookman Old Style" w:hAnsi="Bookman Old Style"/>
          <w:sz w:val="22"/>
          <w:szCs w:val="22"/>
        </w:rPr>
        <w:t xml:space="preserve">                                </w:t>
      </w:r>
      <w:r w:rsidR="00AA6E32" w:rsidRPr="005B741D">
        <w:rPr>
          <w:rFonts w:ascii="Bookman Old Style" w:hAnsi="Bookman Old Style"/>
          <w:sz w:val="22"/>
          <w:szCs w:val="22"/>
        </w:rPr>
        <w:t>i gospodarki energią oraz upowszechnianie wyników tych badań.”</w:t>
      </w:r>
    </w:p>
    <w:p w14:paraId="7D7C022B" w14:textId="36F632CE" w:rsidR="002D6A80" w:rsidRPr="00273126" w:rsidRDefault="002D6A80" w:rsidP="00C541AC">
      <w:pPr>
        <w:pStyle w:val="Akapitzlist"/>
        <w:spacing w:after="0" w:line="240" w:lineRule="auto"/>
        <w:ind w:left="1068"/>
        <w:jc w:val="both"/>
        <w:rPr>
          <w:rFonts w:ascii="Bookman Old Style" w:hAnsi="Bookman Old Style"/>
          <w:sz w:val="22"/>
          <w:szCs w:val="24"/>
        </w:rPr>
      </w:pPr>
    </w:p>
    <w:p w14:paraId="3CAF11B6" w14:textId="6F4956DF" w:rsidR="00AA6E32" w:rsidRPr="005B741D" w:rsidRDefault="005B741D" w:rsidP="00C541AC">
      <w:pPr>
        <w:spacing w:line="240" w:lineRule="auto"/>
        <w:ind w:left="33" w:right="1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4"/>
        </w:rPr>
        <w:t xml:space="preserve">2. </w:t>
      </w:r>
      <w:r w:rsidR="00243201">
        <w:rPr>
          <w:rFonts w:ascii="Bookman Old Style" w:hAnsi="Bookman Old Style"/>
          <w:sz w:val="22"/>
          <w:szCs w:val="24"/>
        </w:rPr>
        <w:t>„</w:t>
      </w:r>
      <w:r w:rsidR="00273126" w:rsidRPr="005B741D">
        <w:rPr>
          <w:rFonts w:ascii="Bookman Old Style" w:hAnsi="Bookman Old Style"/>
          <w:sz w:val="22"/>
          <w:szCs w:val="22"/>
        </w:rPr>
        <w:t>§ 6</w:t>
      </w:r>
      <w:r w:rsidR="00AA6E32" w:rsidRPr="005B741D">
        <w:rPr>
          <w:rFonts w:ascii="Bookman Old Style" w:hAnsi="Bookman Old Style"/>
          <w:sz w:val="22"/>
          <w:szCs w:val="22"/>
        </w:rPr>
        <w:t xml:space="preserve"> Do zadań Instytutu należy w szczególności:</w:t>
      </w:r>
    </w:p>
    <w:p w14:paraId="23474E4F" w14:textId="7E1B242C" w:rsidR="00AA6E32" w:rsidRPr="005B741D" w:rsidRDefault="005B741D" w:rsidP="00C541AC">
      <w:pPr>
        <w:spacing w:after="0" w:line="240" w:lineRule="auto"/>
        <w:ind w:left="33" w:right="1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1. </w:t>
      </w:r>
      <w:r w:rsidR="00AA6E32" w:rsidRPr="005B741D">
        <w:rPr>
          <w:rFonts w:ascii="Bookman Old Style" w:hAnsi="Bookman Old Style"/>
          <w:sz w:val="22"/>
          <w:szCs w:val="22"/>
        </w:rPr>
        <w:t>Prowadzenie prac badawczych głównie w dyscyplinie: inżynieria środowiska, górnictwo i energetyka; uzupełniająco w dyscyplinie nauki o Ziemi i środowisku, w szczególności w następujących specjalnościach naukowych:</w:t>
      </w:r>
    </w:p>
    <w:p w14:paraId="0193E25A" w14:textId="6D49E311" w:rsidR="00AA6E32" w:rsidRPr="005B741D" w:rsidRDefault="00AA6E32" w:rsidP="00C541AC">
      <w:pPr>
        <w:pStyle w:val="Akapitzlist"/>
        <w:numPr>
          <w:ilvl w:val="0"/>
          <w:numId w:val="33"/>
        </w:numPr>
        <w:spacing w:after="0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prognozowanie, poszukiwanie, rozpoznawanie i dokumentowanie złóż kopalin,</w:t>
      </w:r>
    </w:p>
    <w:p w14:paraId="215F4C45" w14:textId="2EDC68F3" w:rsidR="00AA6E32" w:rsidRPr="005B741D" w:rsidRDefault="00AA6E32" w:rsidP="00C541AC">
      <w:pPr>
        <w:pStyle w:val="Akapitzlist"/>
        <w:numPr>
          <w:ilvl w:val="0"/>
          <w:numId w:val="33"/>
        </w:numPr>
        <w:spacing w:after="5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szacowanie, klasyfikacja, waloryzacja i ochrona zasobów złóż oraz ich ocena geologiczno</w:t>
      </w:r>
      <w:r w:rsidR="005B741D">
        <w:rPr>
          <w:rFonts w:ascii="Bookman Old Style" w:hAnsi="Bookman Old Style"/>
          <w:sz w:val="22"/>
          <w:szCs w:val="22"/>
        </w:rPr>
        <w:t xml:space="preserve">- </w:t>
      </w:r>
      <w:r w:rsidRPr="005B741D">
        <w:rPr>
          <w:rFonts w:ascii="Bookman Old Style" w:hAnsi="Bookman Old Style"/>
          <w:sz w:val="22"/>
          <w:szCs w:val="22"/>
        </w:rPr>
        <w:t>gospodarcza,</w:t>
      </w:r>
    </w:p>
    <w:p w14:paraId="5FFDC809" w14:textId="77777777" w:rsidR="00AA6E32" w:rsidRPr="005B741D" w:rsidRDefault="00AA6E32" w:rsidP="00C541AC">
      <w:pPr>
        <w:pStyle w:val="Akapitzlist"/>
        <w:numPr>
          <w:ilvl w:val="0"/>
          <w:numId w:val="33"/>
        </w:numPr>
        <w:spacing w:after="31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optymalizacja zagospodarowania i wykorzystania złóż, z użyciem narzędzi modelowania matematycznego procesów produkcyjnych,</w:t>
      </w:r>
    </w:p>
    <w:p w14:paraId="657D883E" w14:textId="1612DCCC" w:rsidR="005B741D" w:rsidRDefault="00AA6E32" w:rsidP="00C541AC">
      <w:pPr>
        <w:pStyle w:val="Akapitzlist"/>
        <w:numPr>
          <w:ilvl w:val="0"/>
          <w:numId w:val="33"/>
        </w:numPr>
        <w:spacing w:after="0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ekonomiczne, formalno-prawne, techniczne, technologiczne i</w:t>
      </w:r>
      <w:r w:rsidR="005B741D">
        <w:rPr>
          <w:rFonts w:ascii="Bookman Old Style" w:hAnsi="Bookman Old Style"/>
          <w:sz w:val="22"/>
          <w:szCs w:val="22"/>
        </w:rPr>
        <w:t xml:space="preserve"> </w:t>
      </w:r>
      <w:r w:rsidRPr="005B741D">
        <w:rPr>
          <w:rFonts w:ascii="Bookman Old Style" w:hAnsi="Bookman Old Style"/>
          <w:sz w:val="22"/>
          <w:szCs w:val="22"/>
        </w:rPr>
        <w:t xml:space="preserve">środowiskowe uwarunkowania pozyskiwania surowców mineralnych ze źródeł pierwotnych, wtórnych i odpadowych, </w:t>
      </w:r>
    </w:p>
    <w:p w14:paraId="25EFE5DD" w14:textId="117A35B3" w:rsidR="00AA6E32" w:rsidRPr="005B741D" w:rsidRDefault="00AA6E32" w:rsidP="00C541AC">
      <w:pPr>
        <w:pStyle w:val="Akapitzlist"/>
        <w:numPr>
          <w:ilvl w:val="0"/>
          <w:numId w:val="33"/>
        </w:numPr>
        <w:spacing w:after="0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 xml:space="preserve">ocena ekonomiczna przedsięwzięć inwestycyjnych w gospodarce surowcowej i </w:t>
      </w:r>
      <w:r w:rsidR="005B741D" w:rsidRPr="005B741D">
        <w:rPr>
          <w:rFonts w:ascii="Bookman Old Style" w:hAnsi="Bookman Old Style"/>
          <w:sz w:val="22"/>
          <w:szCs w:val="22"/>
        </w:rPr>
        <w:t>paliwowo energetycznej</w:t>
      </w:r>
      <w:r w:rsidRPr="005B741D">
        <w:rPr>
          <w:rFonts w:ascii="Bookman Old Style" w:hAnsi="Bookman Old Style"/>
          <w:sz w:val="22"/>
          <w:szCs w:val="22"/>
        </w:rPr>
        <w:t>,</w:t>
      </w:r>
    </w:p>
    <w:p w14:paraId="7F521052" w14:textId="77777777" w:rsidR="00AA6E32" w:rsidRPr="005B741D" w:rsidRDefault="00AA6E32" w:rsidP="00C541AC">
      <w:pPr>
        <w:pStyle w:val="Akapitzlist"/>
        <w:numPr>
          <w:ilvl w:val="0"/>
          <w:numId w:val="33"/>
        </w:numPr>
        <w:spacing w:after="5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modelowanie i optymalizacja gospodarki surowcowej i energetycznej,</w:t>
      </w:r>
    </w:p>
    <w:p w14:paraId="0A490D1B" w14:textId="77777777" w:rsidR="00AA6E32" w:rsidRPr="005B741D" w:rsidRDefault="00AA6E32" w:rsidP="00C541AC">
      <w:pPr>
        <w:pStyle w:val="Akapitzlist"/>
        <w:numPr>
          <w:ilvl w:val="0"/>
          <w:numId w:val="33"/>
        </w:numPr>
        <w:spacing w:after="5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budowa systemów i narzędzi do wsparcia podejmowania decyzji w energetyce i górnictwie,</w:t>
      </w:r>
    </w:p>
    <w:p w14:paraId="2F888D44" w14:textId="77777777" w:rsidR="00AA6E32" w:rsidRPr="005B741D" w:rsidRDefault="00AA6E32" w:rsidP="00C541AC">
      <w:pPr>
        <w:pStyle w:val="Akapitzlist"/>
        <w:numPr>
          <w:ilvl w:val="0"/>
          <w:numId w:val="33"/>
        </w:numPr>
        <w:spacing w:after="5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polityka surowcowa i bezpieczeństwo surowcowe,</w:t>
      </w:r>
    </w:p>
    <w:p w14:paraId="24A035FB" w14:textId="77777777" w:rsidR="00AA6E32" w:rsidRPr="005B741D" w:rsidRDefault="00AA6E32" w:rsidP="00C541AC">
      <w:pPr>
        <w:pStyle w:val="Akapitzlist"/>
        <w:numPr>
          <w:ilvl w:val="0"/>
          <w:numId w:val="33"/>
        </w:numPr>
        <w:spacing w:after="5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polityka klimatyczno-energetyczna i bezpieczeństwo energetyczne,</w:t>
      </w:r>
    </w:p>
    <w:p w14:paraId="3143B494" w14:textId="62ADF2DB" w:rsidR="00AA6E32" w:rsidRPr="005B741D" w:rsidRDefault="00AA6E32" w:rsidP="00C541AC">
      <w:pPr>
        <w:pStyle w:val="Akapitzlist"/>
        <w:numPr>
          <w:ilvl w:val="0"/>
          <w:numId w:val="33"/>
        </w:numPr>
        <w:spacing w:after="0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badanie rynków surowców mineralnych, paliw i energii,</w:t>
      </w:r>
    </w:p>
    <w:p w14:paraId="0D7355CE" w14:textId="7A39E4C5" w:rsidR="00AA6E32" w:rsidRPr="005B741D" w:rsidRDefault="00AA6E32" w:rsidP="00C541AC">
      <w:pPr>
        <w:pStyle w:val="Akapitzlist"/>
        <w:numPr>
          <w:ilvl w:val="0"/>
          <w:numId w:val="33"/>
        </w:numPr>
        <w:spacing w:after="0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badania operacyjne, systemowe i strategiczne w zakresie gospodarki surowcami mineralnymi, paliwami i energią,</w:t>
      </w:r>
    </w:p>
    <w:p w14:paraId="1CAF709E" w14:textId="77777777" w:rsidR="00AA6E32" w:rsidRPr="005B741D" w:rsidRDefault="00AA6E32" w:rsidP="00C541AC">
      <w:pPr>
        <w:pStyle w:val="Akapitzlist"/>
        <w:numPr>
          <w:ilvl w:val="0"/>
          <w:numId w:val="33"/>
        </w:numPr>
        <w:spacing w:after="5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nowe i odnawialne źródła energii, szczególnie optymalizacja wykorzystania potencjału geotermalnego,</w:t>
      </w:r>
    </w:p>
    <w:p w14:paraId="11801A65" w14:textId="77777777" w:rsidR="00AA6E32" w:rsidRPr="005B741D" w:rsidRDefault="00AA6E32" w:rsidP="00C541AC">
      <w:pPr>
        <w:pStyle w:val="Akapitzlist"/>
        <w:numPr>
          <w:ilvl w:val="0"/>
          <w:numId w:val="33"/>
        </w:numPr>
        <w:spacing w:after="5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optymalizacja magazynowania energii i substancji w górotworze,</w:t>
      </w:r>
    </w:p>
    <w:p w14:paraId="090C0C99" w14:textId="66CEE31E" w:rsidR="005B741D" w:rsidRPr="005B741D" w:rsidRDefault="00AA6E32" w:rsidP="00C541AC">
      <w:pPr>
        <w:pStyle w:val="Akapitzlist"/>
        <w:numPr>
          <w:ilvl w:val="0"/>
          <w:numId w:val="33"/>
        </w:numPr>
        <w:spacing w:after="5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geofizyczne badanie oddziaływania procesów pozyskiwania surowców na środowisko przyrodnicze oraz infrastrukturę techniczną,</w:t>
      </w:r>
    </w:p>
    <w:p w14:paraId="7A81429F" w14:textId="3FDFD570" w:rsidR="00AA6E32" w:rsidRPr="005B741D" w:rsidRDefault="00AA6E32" w:rsidP="00C541AC">
      <w:pPr>
        <w:pStyle w:val="Akapitzlist"/>
        <w:numPr>
          <w:ilvl w:val="0"/>
          <w:numId w:val="33"/>
        </w:numPr>
        <w:spacing w:after="5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gospodarka o obiegu zamkniętym,</w:t>
      </w:r>
    </w:p>
    <w:p w14:paraId="4BE5B4DD" w14:textId="77777777" w:rsidR="00AA6E32" w:rsidRPr="005B741D" w:rsidRDefault="00AA6E32" w:rsidP="00C541AC">
      <w:pPr>
        <w:pStyle w:val="Akapitzlist"/>
        <w:numPr>
          <w:ilvl w:val="0"/>
          <w:numId w:val="33"/>
        </w:numPr>
        <w:spacing w:after="5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optymalizacja gospodarowania odpadami oraz innowacyjne rozwiązania technologiczne na bazie odpadów,</w:t>
      </w:r>
    </w:p>
    <w:p w14:paraId="465859BA" w14:textId="77777777" w:rsidR="00AA6E32" w:rsidRPr="005B741D" w:rsidRDefault="00AA6E32" w:rsidP="00C541AC">
      <w:pPr>
        <w:pStyle w:val="Akapitzlist"/>
        <w:numPr>
          <w:ilvl w:val="0"/>
          <w:numId w:val="33"/>
        </w:numPr>
        <w:spacing w:after="5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lastRenderedPageBreak/>
        <w:t>geologiczne i środowiskowe podstawy gospodarowania wodą, z uwzględnieniem składników biogennych,</w:t>
      </w:r>
    </w:p>
    <w:p w14:paraId="46770D6F" w14:textId="77777777" w:rsidR="00AA6E32" w:rsidRPr="005B741D" w:rsidRDefault="00AA6E32" w:rsidP="00C541AC">
      <w:pPr>
        <w:pStyle w:val="Akapitzlist"/>
        <w:numPr>
          <w:ilvl w:val="0"/>
          <w:numId w:val="33"/>
        </w:numPr>
        <w:spacing w:after="5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analizy środowiskowe w cyklu życia surowców, w tym analiza śladu środowiskowego i śladu węglowego,</w:t>
      </w:r>
    </w:p>
    <w:p w14:paraId="05985597" w14:textId="0604E35A" w:rsidR="00273126" w:rsidRDefault="00AA6E32" w:rsidP="00C541AC">
      <w:pPr>
        <w:pStyle w:val="Akapitzlist"/>
        <w:numPr>
          <w:ilvl w:val="0"/>
          <w:numId w:val="33"/>
        </w:numPr>
        <w:spacing w:after="313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2"/>
        </w:rPr>
        <w:t>badania skutków oddziaływania człowieka na środowisko, ze szczególnym uwzględnieniem obszarów przemysłowych, zdegradowanych i zurbanizowanych.”</w:t>
      </w:r>
      <w:r w:rsidR="005B741D" w:rsidRPr="005B741D">
        <w:rPr>
          <w:rFonts w:ascii="Bookman Old Style" w:hAnsi="Bookman Old Style"/>
          <w:sz w:val="22"/>
          <w:szCs w:val="22"/>
        </w:rPr>
        <w:t>.</w:t>
      </w:r>
    </w:p>
    <w:p w14:paraId="0492A54D" w14:textId="77777777" w:rsidR="005B741D" w:rsidRPr="005B741D" w:rsidRDefault="005B741D" w:rsidP="00C541AC">
      <w:pPr>
        <w:pStyle w:val="Akapitzlist"/>
        <w:spacing w:after="313" w:line="240" w:lineRule="auto"/>
        <w:ind w:right="14"/>
        <w:jc w:val="both"/>
        <w:rPr>
          <w:rFonts w:ascii="Bookman Old Style" w:hAnsi="Bookman Old Style"/>
          <w:sz w:val="22"/>
          <w:szCs w:val="22"/>
        </w:rPr>
      </w:pPr>
    </w:p>
    <w:p w14:paraId="7331C59C" w14:textId="40D04EA9" w:rsidR="005E065A" w:rsidRPr="005B741D" w:rsidRDefault="005E065A" w:rsidP="00C541A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Bookman Old Style" w:hAnsi="Bookman Old Style"/>
          <w:sz w:val="22"/>
          <w:szCs w:val="22"/>
        </w:rPr>
      </w:pPr>
      <w:r w:rsidRPr="005B741D">
        <w:rPr>
          <w:rFonts w:ascii="Bookman Old Style" w:hAnsi="Bookman Old Style"/>
          <w:sz w:val="22"/>
          <w:szCs w:val="24"/>
        </w:rPr>
        <w:t xml:space="preserve">„ </w:t>
      </w:r>
      <w:r w:rsidR="00273126" w:rsidRPr="005B741D">
        <w:rPr>
          <w:rFonts w:ascii="Bookman Old Style" w:hAnsi="Bookman Old Style"/>
          <w:sz w:val="22"/>
          <w:szCs w:val="24"/>
        </w:rPr>
        <w:t>§ 7</w:t>
      </w:r>
      <w:r w:rsidRPr="005B741D">
        <w:rPr>
          <w:rFonts w:ascii="Bookman Old Style" w:hAnsi="Bookman Old Style"/>
          <w:sz w:val="22"/>
          <w:szCs w:val="24"/>
        </w:rPr>
        <w:t xml:space="preserve">. </w:t>
      </w:r>
      <w:r w:rsidRPr="005B741D">
        <w:rPr>
          <w:rFonts w:ascii="Bookman Old Style" w:hAnsi="Bookman Old Style"/>
          <w:sz w:val="22"/>
          <w:szCs w:val="22"/>
        </w:rPr>
        <w:t xml:space="preserve">Zadania wymienione w § 6 Instytut realizuje w szczególności przez: </w:t>
      </w:r>
    </w:p>
    <w:p w14:paraId="32408CCA" w14:textId="3B796645" w:rsidR="005E065A" w:rsidRPr="005E065A" w:rsidRDefault="005E065A" w:rsidP="00C541AC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Bookman Old Style" w:eastAsia="Calibri" w:hAnsi="Bookman Old Style" w:cs="Calibri"/>
          <w:sz w:val="22"/>
          <w:szCs w:val="22"/>
        </w:rPr>
      </w:pPr>
      <w:r w:rsidRPr="005E065A">
        <w:rPr>
          <w:rFonts w:ascii="Bookman Old Style" w:hAnsi="Bookman Old Style"/>
          <w:sz w:val="22"/>
          <w:szCs w:val="22"/>
        </w:rPr>
        <w:t>prowadzenie badań naukowych i dbałość o ich wysoki poziom,</w:t>
      </w:r>
    </w:p>
    <w:p w14:paraId="26F66C2D" w14:textId="68A009F2" w:rsidR="005E065A" w:rsidRDefault="005E065A" w:rsidP="00C541AC">
      <w:pPr>
        <w:pStyle w:val="Akapitzlist"/>
        <w:numPr>
          <w:ilvl w:val="0"/>
          <w:numId w:val="30"/>
        </w:numPr>
        <w:spacing w:after="5" w:line="240" w:lineRule="auto"/>
        <w:ind w:right="298"/>
        <w:jc w:val="both"/>
        <w:rPr>
          <w:rFonts w:ascii="Bookman Old Style" w:hAnsi="Bookman Old Style"/>
          <w:sz w:val="22"/>
          <w:szCs w:val="22"/>
        </w:rPr>
      </w:pPr>
      <w:r w:rsidRPr="005E065A">
        <w:rPr>
          <w:rFonts w:ascii="Bookman Old Style" w:hAnsi="Bookman Old Style"/>
          <w:sz w:val="22"/>
          <w:szCs w:val="22"/>
        </w:rPr>
        <w:t xml:space="preserve">inicjowanie i uczestnictwo w projektach badawczych krajowych </w:t>
      </w:r>
      <w:r w:rsidR="00F35C51">
        <w:rPr>
          <w:rFonts w:ascii="Bookman Old Style" w:hAnsi="Bookman Old Style"/>
          <w:sz w:val="22"/>
          <w:szCs w:val="22"/>
        </w:rPr>
        <w:t xml:space="preserve">                                   </w:t>
      </w:r>
      <w:r w:rsidRPr="005E065A">
        <w:rPr>
          <w:rFonts w:ascii="Bookman Old Style" w:hAnsi="Bookman Old Style"/>
          <w:sz w:val="22"/>
          <w:szCs w:val="22"/>
        </w:rPr>
        <w:t xml:space="preserve">i międzynarodowych, </w:t>
      </w:r>
    </w:p>
    <w:p w14:paraId="6C68B8B7" w14:textId="71E233A7" w:rsidR="005E065A" w:rsidRPr="005E065A" w:rsidRDefault="005E065A" w:rsidP="00C541AC">
      <w:pPr>
        <w:pStyle w:val="Akapitzlist"/>
        <w:numPr>
          <w:ilvl w:val="0"/>
          <w:numId w:val="30"/>
        </w:numPr>
        <w:spacing w:after="5" w:line="240" w:lineRule="auto"/>
        <w:ind w:right="298"/>
        <w:jc w:val="both"/>
        <w:rPr>
          <w:rFonts w:ascii="Bookman Old Style" w:hAnsi="Bookman Old Style"/>
          <w:sz w:val="22"/>
          <w:szCs w:val="22"/>
        </w:rPr>
      </w:pPr>
      <w:r w:rsidRPr="005E065A">
        <w:rPr>
          <w:rFonts w:ascii="Bookman Old Style" w:hAnsi="Bookman Old Style"/>
          <w:sz w:val="22"/>
          <w:szCs w:val="22"/>
        </w:rPr>
        <w:t xml:space="preserve"> publikowanie wyników prac badawczych,</w:t>
      </w:r>
    </w:p>
    <w:p w14:paraId="7088E9B2" w14:textId="5D3820C2" w:rsidR="005E065A" w:rsidRPr="005E065A" w:rsidRDefault="005E065A" w:rsidP="00C541AC">
      <w:pPr>
        <w:pStyle w:val="Akapitzlist"/>
        <w:numPr>
          <w:ilvl w:val="0"/>
          <w:numId w:val="30"/>
        </w:numPr>
        <w:spacing w:after="5" w:line="240" w:lineRule="auto"/>
        <w:ind w:right="298"/>
        <w:jc w:val="both"/>
        <w:rPr>
          <w:rFonts w:ascii="Bookman Old Style" w:eastAsia="Calibri" w:hAnsi="Bookman Old Style" w:cs="Calibri"/>
          <w:sz w:val="22"/>
          <w:szCs w:val="22"/>
        </w:rPr>
      </w:pPr>
      <w:r w:rsidRPr="005E065A">
        <w:rPr>
          <w:rFonts w:ascii="Bookman Old Style" w:hAnsi="Bookman Old Style"/>
          <w:sz w:val="22"/>
          <w:szCs w:val="22"/>
        </w:rPr>
        <w:t>przeprowadzanie postępowań w sprawie nadania stopnia doktora i doktora habilitowanego w zakresie posiadanych uprawnień,</w:t>
      </w:r>
    </w:p>
    <w:p w14:paraId="4F7A4248" w14:textId="77777777" w:rsidR="005E065A" w:rsidRPr="005E065A" w:rsidRDefault="005E065A" w:rsidP="00C541AC">
      <w:pPr>
        <w:pStyle w:val="Akapitzlist"/>
        <w:numPr>
          <w:ilvl w:val="0"/>
          <w:numId w:val="30"/>
        </w:numPr>
        <w:spacing w:after="36" w:line="240" w:lineRule="auto"/>
        <w:ind w:right="14"/>
        <w:jc w:val="both"/>
        <w:rPr>
          <w:rFonts w:ascii="Bookman Old Style" w:eastAsia="Calibri" w:hAnsi="Bookman Old Style" w:cs="Calibri"/>
          <w:sz w:val="22"/>
          <w:szCs w:val="22"/>
        </w:rPr>
      </w:pPr>
      <w:r w:rsidRPr="005E065A">
        <w:rPr>
          <w:rFonts w:ascii="Bookman Old Style" w:hAnsi="Bookman Old Style"/>
          <w:sz w:val="22"/>
          <w:szCs w:val="22"/>
        </w:rPr>
        <w:t>prowadzenie szkół doktorskich, studiów podyplomowych i innych form kształcenia na podstawie posiadanych uprawnień,</w:t>
      </w:r>
    </w:p>
    <w:p w14:paraId="204D9E4C" w14:textId="675D565E" w:rsidR="005E065A" w:rsidRPr="005E065A" w:rsidRDefault="005E065A" w:rsidP="00C541AC">
      <w:pPr>
        <w:pStyle w:val="Akapitzlist"/>
        <w:numPr>
          <w:ilvl w:val="0"/>
          <w:numId w:val="30"/>
        </w:numPr>
        <w:spacing w:after="5" w:line="240" w:lineRule="auto"/>
        <w:ind w:right="14"/>
        <w:jc w:val="both"/>
        <w:rPr>
          <w:rFonts w:ascii="Bookman Old Style" w:eastAsia="Calibri" w:hAnsi="Bookman Old Style" w:cs="Calibri"/>
          <w:sz w:val="22"/>
          <w:szCs w:val="22"/>
        </w:rPr>
      </w:pPr>
      <w:r w:rsidRPr="005E065A">
        <w:rPr>
          <w:rFonts w:ascii="Bookman Old Style" w:hAnsi="Bookman Old Style"/>
          <w:sz w:val="22"/>
          <w:szCs w:val="22"/>
        </w:rPr>
        <w:t xml:space="preserve">ochronę własnych, oryginalnych rozwiązań naukowo-technicznych w kraju </w:t>
      </w:r>
      <w:r w:rsidR="00F35C51">
        <w:rPr>
          <w:rFonts w:ascii="Bookman Old Style" w:hAnsi="Bookman Old Style"/>
          <w:sz w:val="22"/>
          <w:szCs w:val="22"/>
        </w:rPr>
        <w:t xml:space="preserve">                 </w:t>
      </w:r>
      <w:r w:rsidRPr="005E065A">
        <w:rPr>
          <w:rFonts w:ascii="Bookman Old Style" w:hAnsi="Bookman Old Style"/>
          <w:sz w:val="22"/>
          <w:szCs w:val="22"/>
        </w:rPr>
        <w:t>i za granicą,</w:t>
      </w:r>
    </w:p>
    <w:p w14:paraId="0846B1D1" w14:textId="77777777" w:rsidR="00F35C51" w:rsidRPr="00F35C51" w:rsidRDefault="005E065A" w:rsidP="00C541AC">
      <w:pPr>
        <w:pStyle w:val="Akapitzlist"/>
        <w:numPr>
          <w:ilvl w:val="0"/>
          <w:numId w:val="30"/>
        </w:numPr>
        <w:spacing w:after="30" w:line="240" w:lineRule="auto"/>
        <w:ind w:right="14"/>
        <w:jc w:val="both"/>
        <w:rPr>
          <w:rFonts w:ascii="Bookman Old Style" w:eastAsia="Calibri" w:hAnsi="Bookman Old Style" w:cs="Calibri"/>
          <w:sz w:val="22"/>
          <w:szCs w:val="22"/>
        </w:rPr>
      </w:pPr>
      <w:r w:rsidRPr="005E065A">
        <w:rPr>
          <w:rFonts w:ascii="Bookman Old Style" w:hAnsi="Bookman Old Style"/>
          <w:sz w:val="22"/>
          <w:szCs w:val="22"/>
        </w:rPr>
        <w:t xml:space="preserve">opracowywanie ekspertyz i udzielanie opinii w zakresie problematyki naukowej Instytutu, </w:t>
      </w:r>
    </w:p>
    <w:p w14:paraId="5CBE90CA" w14:textId="62EF1006" w:rsidR="005E065A" w:rsidRPr="005E065A" w:rsidRDefault="005E065A" w:rsidP="00C541AC">
      <w:pPr>
        <w:pStyle w:val="Akapitzlist"/>
        <w:numPr>
          <w:ilvl w:val="0"/>
          <w:numId w:val="30"/>
        </w:numPr>
        <w:spacing w:after="30" w:line="240" w:lineRule="auto"/>
        <w:ind w:right="14"/>
        <w:jc w:val="both"/>
        <w:rPr>
          <w:rFonts w:ascii="Bookman Old Style" w:eastAsia="Calibri" w:hAnsi="Bookman Old Style" w:cs="Calibri"/>
          <w:sz w:val="22"/>
          <w:szCs w:val="22"/>
        </w:rPr>
      </w:pPr>
      <w:r w:rsidRPr="005E065A">
        <w:rPr>
          <w:rFonts w:ascii="Bookman Old Style" w:hAnsi="Bookman Old Style"/>
          <w:sz w:val="22"/>
          <w:szCs w:val="22"/>
        </w:rPr>
        <w:t>8) organizowanie zebrań naukowych (kongresy, konferencje, zjazdy, sympozja naukowe, inne),</w:t>
      </w:r>
    </w:p>
    <w:p w14:paraId="15C584A7" w14:textId="02C7333D" w:rsidR="005E065A" w:rsidRPr="005E065A" w:rsidRDefault="005E065A" w:rsidP="00C541AC">
      <w:pPr>
        <w:pStyle w:val="Akapitzlist"/>
        <w:numPr>
          <w:ilvl w:val="0"/>
          <w:numId w:val="30"/>
        </w:numPr>
        <w:spacing w:after="5" w:line="240" w:lineRule="auto"/>
        <w:ind w:right="14"/>
        <w:jc w:val="both"/>
        <w:rPr>
          <w:rFonts w:ascii="Bookman Old Style" w:eastAsia="Calibri" w:hAnsi="Bookman Old Style" w:cs="Calibri"/>
          <w:sz w:val="22"/>
          <w:szCs w:val="22"/>
        </w:rPr>
      </w:pPr>
      <w:r w:rsidRPr="005E065A">
        <w:rPr>
          <w:rFonts w:ascii="Bookman Old Style" w:hAnsi="Bookman Old Style"/>
          <w:sz w:val="22"/>
          <w:szCs w:val="22"/>
        </w:rPr>
        <w:t xml:space="preserve">upowszechnianie wiedzy w specjalnościach naukowych określonych w </w:t>
      </w:r>
      <w:r>
        <w:rPr>
          <w:rFonts w:ascii="Bookman Old Style" w:hAnsi="Bookman Old Style"/>
          <w:sz w:val="22"/>
          <w:szCs w:val="22"/>
        </w:rPr>
        <w:t xml:space="preserve">§ </w:t>
      </w:r>
      <w:r w:rsidRPr="005E065A">
        <w:rPr>
          <w:rFonts w:ascii="Bookman Old Style" w:hAnsi="Bookman Old Style"/>
          <w:sz w:val="22"/>
          <w:szCs w:val="22"/>
        </w:rPr>
        <w:t>6,</w:t>
      </w:r>
    </w:p>
    <w:p w14:paraId="557ECA64" w14:textId="77777777" w:rsidR="005E065A" w:rsidRPr="005E065A" w:rsidRDefault="005E065A" w:rsidP="00C541AC">
      <w:pPr>
        <w:pStyle w:val="Akapitzlist"/>
        <w:numPr>
          <w:ilvl w:val="0"/>
          <w:numId w:val="30"/>
        </w:numPr>
        <w:spacing w:after="309" w:line="240" w:lineRule="auto"/>
        <w:ind w:right="14"/>
        <w:jc w:val="both"/>
        <w:rPr>
          <w:rFonts w:ascii="Bookman Old Style" w:eastAsia="Calibri" w:hAnsi="Bookman Old Style" w:cs="Calibri"/>
          <w:sz w:val="22"/>
          <w:szCs w:val="22"/>
        </w:rPr>
      </w:pPr>
      <w:r w:rsidRPr="005E065A">
        <w:rPr>
          <w:rFonts w:ascii="Bookman Old Style" w:hAnsi="Bookman Old Style"/>
          <w:sz w:val="22"/>
          <w:szCs w:val="22"/>
        </w:rPr>
        <w:t>organizację zasobu bibliotecznego oraz dokumentacyjno-informacyjnego w zakresie swojej działalności naukowej.”</w:t>
      </w:r>
    </w:p>
    <w:p w14:paraId="2AAF439E" w14:textId="77777777" w:rsidR="005E065A" w:rsidRPr="00273126" w:rsidRDefault="005E065A" w:rsidP="00C541AC">
      <w:pPr>
        <w:pStyle w:val="Akapitzlist"/>
        <w:spacing w:after="0" w:line="240" w:lineRule="auto"/>
        <w:ind w:left="1068"/>
        <w:jc w:val="both"/>
        <w:rPr>
          <w:rFonts w:ascii="Bookman Old Style" w:hAnsi="Bookman Old Style"/>
          <w:sz w:val="22"/>
          <w:szCs w:val="24"/>
        </w:rPr>
      </w:pPr>
    </w:p>
    <w:p w14:paraId="63D1C6E1" w14:textId="30DE85A0" w:rsidR="002D6A80" w:rsidRPr="002052D0" w:rsidRDefault="002D6A80" w:rsidP="00C541AC">
      <w:pPr>
        <w:spacing w:after="0" w:line="240" w:lineRule="auto"/>
        <w:jc w:val="both"/>
        <w:rPr>
          <w:rFonts w:ascii="Bookman Old Style" w:hAnsi="Bookman Old Style"/>
          <w:spacing w:val="-1"/>
          <w:sz w:val="22"/>
          <w:szCs w:val="22"/>
        </w:rPr>
      </w:pPr>
      <w:r>
        <w:rPr>
          <w:rFonts w:ascii="Bookman Old Style" w:hAnsi="Bookman Old Style"/>
          <w:sz w:val="22"/>
          <w:szCs w:val="24"/>
        </w:rPr>
        <w:tab/>
      </w:r>
      <w:r>
        <w:rPr>
          <w:rFonts w:ascii="Bookman Old Style" w:hAnsi="Bookman Old Style"/>
          <w:sz w:val="22"/>
          <w:szCs w:val="24"/>
        </w:rPr>
        <w:tab/>
      </w:r>
      <w:r>
        <w:rPr>
          <w:rFonts w:ascii="Bookman Old Style" w:hAnsi="Bookman Old Style"/>
          <w:sz w:val="22"/>
          <w:szCs w:val="24"/>
        </w:rPr>
        <w:tab/>
      </w:r>
      <w:r>
        <w:rPr>
          <w:rFonts w:ascii="Bookman Old Style" w:hAnsi="Bookman Old Style"/>
          <w:sz w:val="22"/>
          <w:szCs w:val="24"/>
        </w:rPr>
        <w:tab/>
      </w:r>
      <w:r>
        <w:rPr>
          <w:rFonts w:ascii="Bookman Old Style" w:hAnsi="Bookman Old Style"/>
          <w:sz w:val="22"/>
          <w:szCs w:val="24"/>
        </w:rPr>
        <w:tab/>
      </w:r>
      <w:r>
        <w:rPr>
          <w:rFonts w:ascii="Bookman Old Style" w:hAnsi="Bookman Old Style"/>
          <w:sz w:val="22"/>
          <w:szCs w:val="24"/>
        </w:rPr>
        <w:tab/>
      </w:r>
      <w:r w:rsidR="00B94F91">
        <w:rPr>
          <w:rFonts w:ascii="Bookman Old Style" w:hAnsi="Bookman Old Style"/>
          <w:sz w:val="22"/>
          <w:szCs w:val="24"/>
        </w:rPr>
        <w:t xml:space="preserve">  </w:t>
      </w:r>
      <w:r>
        <w:rPr>
          <w:rFonts w:ascii="Bookman Old Style" w:hAnsi="Bookman Old Style"/>
          <w:sz w:val="22"/>
          <w:szCs w:val="24"/>
        </w:rPr>
        <w:t xml:space="preserve">§ 2 </w:t>
      </w:r>
    </w:p>
    <w:p w14:paraId="314F569C" w14:textId="6B9090F7" w:rsidR="002D6A80" w:rsidRPr="001178B0" w:rsidRDefault="002D6A80" w:rsidP="00C541AC">
      <w:pPr>
        <w:spacing w:after="0" w:line="240" w:lineRule="auto"/>
        <w:jc w:val="both"/>
        <w:rPr>
          <w:rFonts w:ascii="Bookman Old Style" w:hAnsi="Bookman Old Style"/>
          <w:i/>
          <w:sz w:val="22"/>
        </w:rPr>
      </w:pPr>
      <w:r w:rsidRPr="00C04D9E">
        <w:rPr>
          <w:rFonts w:ascii="Bookman Old Style" w:hAnsi="Bookman Old Style"/>
          <w:sz w:val="22"/>
          <w:szCs w:val="22"/>
        </w:rPr>
        <w:t xml:space="preserve">Zarządza się reorganizację Instytutu </w:t>
      </w:r>
      <w:r>
        <w:rPr>
          <w:rFonts w:ascii="Bookman Old Style" w:hAnsi="Bookman Old Style"/>
          <w:sz w:val="22"/>
          <w:szCs w:val="22"/>
        </w:rPr>
        <w:t xml:space="preserve">polegającą na likwidacji wyodrębnionej organizacyjnie części Instytutu  tj. stanowiska </w:t>
      </w:r>
      <w:r w:rsidR="00244125" w:rsidRPr="00EA49FE">
        <w:rPr>
          <w:rFonts w:ascii="Bookman Old Style" w:hAnsi="Bookman Old Style"/>
        </w:rPr>
        <w:t xml:space="preserve">ds. logistyki marketingowej.  </w:t>
      </w:r>
    </w:p>
    <w:p w14:paraId="4382DB36" w14:textId="77777777" w:rsidR="001178B0" w:rsidRDefault="001178B0" w:rsidP="00C541AC">
      <w:pPr>
        <w:spacing w:after="0" w:line="240" w:lineRule="auto"/>
        <w:jc w:val="center"/>
        <w:rPr>
          <w:rFonts w:ascii="Bookman Old Style" w:hAnsi="Bookman Old Style"/>
          <w:spacing w:val="-1"/>
          <w:sz w:val="22"/>
          <w:szCs w:val="22"/>
        </w:rPr>
      </w:pPr>
    </w:p>
    <w:p w14:paraId="33CB152A" w14:textId="0DB33E35" w:rsidR="00F11AC5" w:rsidRDefault="002E15B7" w:rsidP="00C541AC">
      <w:pPr>
        <w:spacing w:after="0" w:line="240" w:lineRule="auto"/>
        <w:jc w:val="center"/>
        <w:rPr>
          <w:rFonts w:ascii="Bookman Old Style" w:hAnsi="Bookman Old Style"/>
          <w:spacing w:val="-1"/>
          <w:sz w:val="22"/>
          <w:szCs w:val="22"/>
        </w:rPr>
      </w:pPr>
      <w:r w:rsidRPr="00FC0BFF">
        <w:rPr>
          <w:rFonts w:ascii="Bookman Old Style" w:hAnsi="Bookman Old Style"/>
          <w:spacing w:val="-1"/>
          <w:sz w:val="22"/>
          <w:szCs w:val="22"/>
        </w:rPr>
        <w:t>§</w:t>
      </w:r>
      <w:r w:rsidR="00F11AC5">
        <w:rPr>
          <w:rFonts w:ascii="Bookman Old Style" w:hAnsi="Bookman Old Style"/>
          <w:spacing w:val="-1"/>
          <w:sz w:val="22"/>
          <w:szCs w:val="22"/>
        </w:rPr>
        <w:t xml:space="preserve"> </w:t>
      </w:r>
      <w:r w:rsidR="002D6A80">
        <w:rPr>
          <w:rFonts w:ascii="Bookman Old Style" w:hAnsi="Bookman Old Style"/>
          <w:spacing w:val="-1"/>
          <w:sz w:val="22"/>
          <w:szCs w:val="22"/>
        </w:rPr>
        <w:t>3</w:t>
      </w:r>
    </w:p>
    <w:p w14:paraId="3066354C" w14:textId="77777777" w:rsidR="00752BF5" w:rsidRPr="00FC0BFF" w:rsidRDefault="00752BF5" w:rsidP="00C541AC">
      <w:pPr>
        <w:spacing w:after="0" w:line="240" w:lineRule="auto"/>
        <w:jc w:val="center"/>
        <w:rPr>
          <w:rFonts w:ascii="Bookman Old Style" w:hAnsi="Bookman Old Style"/>
          <w:spacing w:val="-1"/>
          <w:sz w:val="22"/>
          <w:szCs w:val="22"/>
        </w:rPr>
      </w:pPr>
    </w:p>
    <w:p w14:paraId="10F7B11F" w14:textId="355ED16A" w:rsidR="005100EC" w:rsidRPr="00FC0BFF" w:rsidRDefault="00035489" w:rsidP="00C541AC">
      <w:pPr>
        <w:spacing w:line="24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Reorganizacja</w:t>
      </w:r>
      <w:r w:rsidR="007D1C24" w:rsidRPr="00FC0BFF">
        <w:rPr>
          <w:rFonts w:ascii="Bookman Old Style" w:hAnsi="Bookman Old Style"/>
          <w:sz w:val="22"/>
          <w:szCs w:val="22"/>
        </w:rPr>
        <w:t>, o której mowa w § 1</w:t>
      </w:r>
      <w:r w:rsidR="00752BF5">
        <w:rPr>
          <w:rFonts w:ascii="Bookman Old Style" w:hAnsi="Bookman Old Style"/>
          <w:sz w:val="22"/>
          <w:szCs w:val="22"/>
        </w:rPr>
        <w:t xml:space="preserve"> i 2 </w:t>
      </w:r>
      <w:r w:rsidR="007D1C24" w:rsidRPr="00FC0BFF">
        <w:rPr>
          <w:rFonts w:ascii="Bookman Old Style" w:hAnsi="Bookman Old Style"/>
          <w:sz w:val="22"/>
          <w:szCs w:val="22"/>
        </w:rPr>
        <w:t xml:space="preserve"> </w:t>
      </w:r>
      <w:r w:rsidR="00DE13A4" w:rsidRPr="00FC0BFF">
        <w:rPr>
          <w:rFonts w:ascii="Bookman Old Style" w:hAnsi="Bookman Old Style"/>
          <w:sz w:val="22"/>
          <w:szCs w:val="22"/>
        </w:rPr>
        <w:t xml:space="preserve">wymaga zmiany </w:t>
      </w:r>
      <w:r w:rsidR="000947F2">
        <w:rPr>
          <w:rFonts w:ascii="Bookman Old Style" w:hAnsi="Bookman Old Style"/>
          <w:sz w:val="22"/>
          <w:szCs w:val="22"/>
        </w:rPr>
        <w:t>S</w:t>
      </w:r>
      <w:r w:rsidR="00DE13A4" w:rsidRPr="00FC0BFF">
        <w:rPr>
          <w:rFonts w:ascii="Bookman Old Style" w:hAnsi="Bookman Old Style"/>
          <w:sz w:val="22"/>
          <w:szCs w:val="22"/>
        </w:rPr>
        <w:t xml:space="preserve">tatutu </w:t>
      </w:r>
      <w:r w:rsidR="00724A46" w:rsidRPr="00FC0BFF">
        <w:rPr>
          <w:rFonts w:ascii="Bookman Old Style" w:hAnsi="Bookman Old Style"/>
          <w:sz w:val="22"/>
          <w:szCs w:val="22"/>
        </w:rPr>
        <w:t xml:space="preserve">Instytutu </w:t>
      </w:r>
      <w:r w:rsidR="00155122" w:rsidRPr="00FC0BFF">
        <w:rPr>
          <w:rFonts w:ascii="Bookman Old Style" w:hAnsi="Bookman Old Style"/>
          <w:sz w:val="22"/>
          <w:szCs w:val="22"/>
        </w:rPr>
        <w:t xml:space="preserve">w trybie </w:t>
      </w:r>
      <w:r w:rsidR="009A03A6" w:rsidRPr="00FC0BFF">
        <w:rPr>
          <w:rFonts w:ascii="Bookman Old Style" w:hAnsi="Bookman Old Style"/>
          <w:sz w:val="22"/>
          <w:szCs w:val="22"/>
        </w:rPr>
        <w:t>określonym w </w:t>
      </w:r>
      <w:r w:rsidR="00DE13A4" w:rsidRPr="00FC0BFF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FC0BFF">
        <w:rPr>
          <w:rFonts w:ascii="Bookman Old Style" w:hAnsi="Bookman Old Style"/>
          <w:sz w:val="22"/>
          <w:szCs w:val="22"/>
        </w:rPr>
        <w:t xml:space="preserve">ustawy o Polskiej Akademii Nauk i nastąpi z dniem </w:t>
      </w:r>
      <w:r w:rsidR="004F7AE9" w:rsidRPr="00FC0BFF">
        <w:rPr>
          <w:rFonts w:ascii="Bookman Old Style" w:hAnsi="Bookman Old Style"/>
          <w:sz w:val="22"/>
          <w:szCs w:val="22"/>
        </w:rPr>
        <w:t xml:space="preserve">zatwierdzenia zmiany </w:t>
      </w:r>
      <w:r w:rsidR="000947F2">
        <w:rPr>
          <w:rFonts w:ascii="Bookman Old Style" w:hAnsi="Bookman Old Style"/>
          <w:sz w:val="22"/>
          <w:szCs w:val="22"/>
        </w:rPr>
        <w:t>S</w:t>
      </w:r>
      <w:r w:rsidR="004F7AE9" w:rsidRPr="00FC0BFF">
        <w:rPr>
          <w:rFonts w:ascii="Bookman Old Style" w:hAnsi="Bookman Old Style"/>
          <w:sz w:val="22"/>
          <w:szCs w:val="22"/>
        </w:rPr>
        <w:t xml:space="preserve">tatutu </w:t>
      </w:r>
      <w:r w:rsidR="00946356">
        <w:rPr>
          <w:rFonts w:ascii="Bookman Old Style" w:hAnsi="Bookman Old Style"/>
          <w:sz w:val="22"/>
          <w:szCs w:val="22"/>
        </w:rPr>
        <w:t xml:space="preserve">Instytutu </w:t>
      </w:r>
      <w:r w:rsidR="006073BF" w:rsidRPr="00FC0BFF">
        <w:rPr>
          <w:rFonts w:ascii="Bookman Old Style" w:hAnsi="Bookman Old Style"/>
          <w:sz w:val="22"/>
          <w:szCs w:val="22"/>
        </w:rPr>
        <w:t xml:space="preserve">przez Prezesa </w:t>
      </w:r>
      <w:r w:rsidR="00EA54E4">
        <w:rPr>
          <w:rFonts w:ascii="Bookman Old Style" w:hAnsi="Bookman Old Style"/>
          <w:sz w:val="22"/>
          <w:szCs w:val="22"/>
        </w:rPr>
        <w:t>Polskiej Akademii Nauk</w:t>
      </w:r>
      <w:r w:rsidR="006073BF" w:rsidRPr="00FC0BFF">
        <w:rPr>
          <w:rFonts w:ascii="Bookman Old Style" w:hAnsi="Bookman Old Style"/>
          <w:sz w:val="22"/>
          <w:szCs w:val="22"/>
        </w:rPr>
        <w:t>.</w:t>
      </w:r>
    </w:p>
    <w:p w14:paraId="0952A2F8" w14:textId="502ADECE" w:rsidR="00333B3C" w:rsidRDefault="008B7F48" w:rsidP="00C541AC">
      <w:pPr>
        <w:spacing w:after="0" w:line="240" w:lineRule="auto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§ </w:t>
      </w:r>
      <w:r w:rsidR="006322DC">
        <w:rPr>
          <w:rFonts w:ascii="Bookman Old Style" w:hAnsi="Bookman Old Style"/>
          <w:sz w:val="22"/>
          <w:szCs w:val="22"/>
        </w:rPr>
        <w:t>4</w:t>
      </w:r>
    </w:p>
    <w:p w14:paraId="17B25683" w14:textId="77777777" w:rsidR="00B94F91" w:rsidRPr="00FC0BFF" w:rsidRDefault="00B94F91" w:rsidP="00C541AC">
      <w:pPr>
        <w:spacing w:after="0" w:line="240" w:lineRule="auto"/>
        <w:jc w:val="center"/>
        <w:rPr>
          <w:rFonts w:ascii="Bookman Old Style" w:hAnsi="Bookman Old Style"/>
          <w:sz w:val="22"/>
          <w:szCs w:val="22"/>
        </w:rPr>
      </w:pPr>
    </w:p>
    <w:p w14:paraId="3205AEF8" w14:textId="1C638CBD" w:rsidR="00C541AC" w:rsidRDefault="00333B3C" w:rsidP="00C541AC">
      <w:pPr>
        <w:spacing w:line="24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FC0BFF">
        <w:rPr>
          <w:rFonts w:ascii="Bookman Old Style" w:hAnsi="Bookman Old Style"/>
          <w:sz w:val="22"/>
          <w:szCs w:val="22"/>
        </w:rPr>
        <w:t>z dniem podjęcia</w:t>
      </w:r>
      <w:r w:rsidR="00F11AC5">
        <w:rPr>
          <w:rFonts w:ascii="Bookman Old Style" w:hAnsi="Bookman Old Style"/>
          <w:sz w:val="22"/>
          <w:szCs w:val="22"/>
        </w:rPr>
        <w:t>.</w:t>
      </w:r>
    </w:p>
    <w:p w14:paraId="2FD248EE" w14:textId="31448FCA" w:rsidR="00C541AC" w:rsidRPr="00D82157" w:rsidRDefault="00C541AC" w:rsidP="00C541AC">
      <w:pPr>
        <w:spacing w:line="240" w:lineRule="auto"/>
        <w:jc w:val="both"/>
        <w:rPr>
          <w:rFonts w:ascii="Bookman Old Style" w:hAnsi="Bookman Old Style"/>
          <w:sz w:val="22"/>
          <w:szCs w:val="22"/>
        </w:rPr>
      </w:pPr>
    </w:p>
    <w:p w14:paraId="2E4D18DB" w14:textId="77777777" w:rsidR="00C541AC" w:rsidRPr="00D82157" w:rsidRDefault="00C541AC" w:rsidP="00C541AC">
      <w:pPr>
        <w:spacing w:line="240" w:lineRule="auto"/>
        <w:jc w:val="both"/>
        <w:rPr>
          <w:rFonts w:ascii="Bookman Old Style" w:hAnsi="Bookman Old Style"/>
          <w:sz w:val="22"/>
          <w:szCs w:val="22"/>
        </w:rPr>
      </w:pPr>
    </w:p>
    <w:p w14:paraId="130588CB" w14:textId="77777777" w:rsidR="00333B3C" w:rsidRPr="00D82157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D82157">
        <w:rPr>
          <w:rFonts w:ascii="Bookman Old Style" w:hAnsi="Bookman Old Style"/>
          <w:color w:val="auto"/>
          <w:sz w:val="22"/>
          <w:szCs w:val="22"/>
        </w:rPr>
        <w:t>PREZES</w:t>
      </w:r>
    </w:p>
    <w:p w14:paraId="565D8858" w14:textId="77777777" w:rsidR="00333B3C" w:rsidRPr="00D82157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D82157">
        <w:rPr>
          <w:rFonts w:ascii="Bookman Old Style" w:hAnsi="Bookman Old Style"/>
          <w:color w:val="auto"/>
          <w:sz w:val="22"/>
          <w:szCs w:val="22"/>
        </w:rPr>
        <w:t>POLSKIEJ AKADEMII NAUK</w:t>
      </w:r>
    </w:p>
    <w:p w14:paraId="5D448570" w14:textId="77777777" w:rsidR="00F11AC5" w:rsidRPr="00D82157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28C001FD" w14:textId="77777777" w:rsidR="00F11AC5" w:rsidRPr="00D82157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69191AC1" w14:textId="77777777" w:rsidR="00631FD4" w:rsidRPr="00D82157" w:rsidRDefault="00631FD4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032441C6" w14:textId="77777777" w:rsidR="00F25868" w:rsidRPr="00D82157" w:rsidRDefault="00724A46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D82157">
        <w:rPr>
          <w:rFonts w:ascii="Bookman Old Style" w:hAnsi="Bookman Old Style"/>
          <w:color w:val="auto"/>
          <w:sz w:val="22"/>
          <w:szCs w:val="22"/>
        </w:rPr>
        <w:t>Jerzy Duszyński</w:t>
      </w:r>
    </w:p>
    <w:p w14:paraId="7BA7CF21" w14:textId="7BFC9D88" w:rsidR="00813C22" w:rsidRPr="00FC0BFF" w:rsidRDefault="00B957E1" w:rsidP="0053728A">
      <w:pPr>
        <w:spacing w:after="160" w:line="259" w:lineRule="auto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auto"/>
          <w:sz w:val="22"/>
          <w:szCs w:val="22"/>
        </w:rPr>
        <w:br w:type="page"/>
      </w:r>
      <w:r w:rsidR="00F25868" w:rsidRPr="00FC0BFF">
        <w:rPr>
          <w:rFonts w:ascii="Bookman Old Style" w:hAnsi="Bookman Old Style"/>
          <w:sz w:val="22"/>
          <w:szCs w:val="22"/>
        </w:rPr>
        <w:lastRenderedPageBreak/>
        <w:t>UZASADNIENIE</w:t>
      </w:r>
    </w:p>
    <w:p w14:paraId="7E1D8853" w14:textId="77777777" w:rsidR="002052D0" w:rsidRPr="002052D0" w:rsidRDefault="002052D0" w:rsidP="0053728A">
      <w:pPr>
        <w:spacing w:after="0" w:line="360" w:lineRule="auto"/>
        <w:jc w:val="both"/>
        <w:rPr>
          <w:rFonts w:ascii="Bookman Old Style" w:hAnsi="Bookman Old Style"/>
          <w:sz w:val="24"/>
          <w:szCs w:val="22"/>
        </w:rPr>
      </w:pPr>
    </w:p>
    <w:p w14:paraId="7347B048" w14:textId="1B15EB7A" w:rsidR="004906EB" w:rsidRPr="004906EB" w:rsidRDefault="004906EB" w:rsidP="00B64FBD">
      <w:pPr>
        <w:spacing w:after="0"/>
        <w:ind w:right="141"/>
        <w:jc w:val="both"/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</w:pP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Rada Naukowa Instytutu </w:t>
      </w:r>
      <w:bookmarkStart w:id="0" w:name="_Hlk80617007"/>
      <w:r w:rsidRPr="004906EB">
        <w:rPr>
          <w:rFonts w:ascii="Bookman Old Style" w:eastAsiaTheme="minorHAnsi" w:hAnsi="Bookman Old Style"/>
          <w:bCs/>
          <w:color w:val="auto"/>
          <w:sz w:val="22"/>
          <w:szCs w:val="22"/>
          <w:lang w:eastAsia="en-US"/>
        </w:rPr>
        <w:t>Gospodarki Surowcami Mineralnymi i Energią Polskiej Akademii Nauk</w:t>
      </w:r>
      <w:bookmarkEnd w:id="0"/>
      <w:r w:rsidRPr="004906EB">
        <w:rPr>
          <w:rFonts w:ascii="Bookman Old Style" w:eastAsiaTheme="minorHAnsi" w:hAnsi="Bookman Old Style"/>
          <w:bCs/>
          <w:color w:val="auto"/>
          <w:sz w:val="22"/>
          <w:szCs w:val="22"/>
          <w:lang w:eastAsia="en-US"/>
        </w:rPr>
        <w:t xml:space="preserve">, 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w dniu  25 czerwca 2021 r. podjęła uchwałę Nr 12/II/2021 w sprawie </w:t>
      </w:r>
      <w:r w:rsidR="00B94F91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wprowadzenia 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zmian do Statutu Instytutu. </w:t>
      </w:r>
    </w:p>
    <w:p w14:paraId="47A80F35" w14:textId="77777777" w:rsidR="00B64FBD" w:rsidRDefault="004906EB" w:rsidP="00B64FBD">
      <w:pPr>
        <w:spacing w:after="0"/>
        <w:jc w:val="both"/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</w:pP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Dyrektor Instytutu, pismem z dnia </w:t>
      </w:r>
      <w:r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6 lipca 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2021 r. wystąpił </w:t>
      </w:r>
      <w:r w:rsidR="00B64FBD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do Prezesa PAN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 </w:t>
      </w:r>
      <w:r w:rsidR="00B64FBD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o 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zatwierdzenie </w:t>
      </w:r>
      <w:r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w/w </w:t>
      </w: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zmian</w:t>
      </w:r>
      <w:r w:rsidR="00B64FBD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. Zaproponowane zmiany dotyczą m.in.:</w:t>
      </w:r>
    </w:p>
    <w:p w14:paraId="7A0619A1" w14:textId="77777777" w:rsidR="00B64FBD" w:rsidRPr="00B64FBD" w:rsidRDefault="00B64FBD" w:rsidP="00B64FBD">
      <w:pPr>
        <w:pStyle w:val="Akapitzlist"/>
        <w:numPr>
          <w:ilvl w:val="0"/>
          <w:numId w:val="36"/>
        </w:numPr>
        <w:spacing w:after="0"/>
        <w:jc w:val="both"/>
        <w:rPr>
          <w:rFonts w:ascii="Bookman Old Style" w:eastAsiaTheme="minorHAnsi" w:hAnsi="Bookman Old Style"/>
          <w:i/>
          <w:color w:val="auto"/>
          <w:sz w:val="22"/>
          <w:szCs w:val="22"/>
          <w:lang w:eastAsia="en-US"/>
        </w:rPr>
      </w:pPr>
      <w:r w:rsidRPr="00B64FBD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 xml:space="preserve"> </w:t>
      </w:r>
      <w:r w:rsidR="004906EB" w:rsidRPr="00B64FBD">
        <w:rPr>
          <w:rFonts w:ascii="Bookman Old Style" w:eastAsiaTheme="minorHAnsi" w:hAnsi="Bookman Old Style"/>
          <w:bCs/>
          <w:iCs/>
          <w:color w:val="auto"/>
          <w:sz w:val="22"/>
          <w:szCs w:val="22"/>
          <w:lang w:eastAsia="en-US"/>
        </w:rPr>
        <w:t>zmian</w:t>
      </w:r>
      <w:r w:rsidRPr="00B64FBD">
        <w:rPr>
          <w:rFonts w:ascii="Bookman Old Style" w:eastAsiaTheme="minorHAnsi" w:hAnsi="Bookman Old Style"/>
          <w:bCs/>
          <w:iCs/>
          <w:color w:val="auto"/>
          <w:sz w:val="22"/>
          <w:szCs w:val="22"/>
          <w:lang w:eastAsia="en-US"/>
        </w:rPr>
        <w:t>y</w:t>
      </w:r>
      <w:r w:rsidR="004906EB" w:rsidRPr="00B64FBD">
        <w:rPr>
          <w:rFonts w:ascii="Bookman Old Style" w:eastAsiaTheme="minorHAnsi" w:hAnsi="Bookman Old Style"/>
          <w:bCs/>
          <w:iCs/>
          <w:color w:val="auto"/>
          <w:sz w:val="22"/>
          <w:szCs w:val="22"/>
          <w:lang w:eastAsia="en-US"/>
        </w:rPr>
        <w:t xml:space="preserve"> przedmiotu działania oraz</w:t>
      </w:r>
      <w:r w:rsidRPr="00B64FBD">
        <w:rPr>
          <w:rFonts w:ascii="Bookman Old Style" w:eastAsiaTheme="minorHAnsi" w:hAnsi="Bookman Old Style"/>
          <w:bCs/>
          <w:iCs/>
          <w:color w:val="auto"/>
          <w:sz w:val="22"/>
          <w:szCs w:val="22"/>
          <w:lang w:eastAsia="en-US"/>
        </w:rPr>
        <w:t xml:space="preserve"> </w:t>
      </w:r>
      <w:r w:rsidR="004906EB" w:rsidRPr="00B64FBD">
        <w:rPr>
          <w:rFonts w:ascii="Bookman Old Style" w:eastAsiaTheme="minorHAnsi" w:hAnsi="Bookman Old Style"/>
          <w:bCs/>
          <w:iCs/>
          <w:color w:val="auto"/>
          <w:sz w:val="22"/>
          <w:szCs w:val="22"/>
          <w:lang w:eastAsia="en-US"/>
        </w:rPr>
        <w:t xml:space="preserve"> </w:t>
      </w:r>
    </w:p>
    <w:p w14:paraId="04B26CD1" w14:textId="1B9D3BA6" w:rsidR="004906EB" w:rsidRPr="00B64FBD" w:rsidRDefault="004906EB" w:rsidP="00B64FBD">
      <w:pPr>
        <w:pStyle w:val="Akapitzlist"/>
        <w:numPr>
          <w:ilvl w:val="0"/>
          <w:numId w:val="36"/>
        </w:numPr>
        <w:spacing w:after="0"/>
        <w:jc w:val="both"/>
        <w:rPr>
          <w:rFonts w:ascii="Bookman Old Style" w:eastAsiaTheme="minorHAnsi" w:hAnsi="Bookman Old Style"/>
          <w:i/>
          <w:color w:val="auto"/>
          <w:sz w:val="22"/>
          <w:szCs w:val="22"/>
          <w:lang w:eastAsia="en-US"/>
        </w:rPr>
      </w:pPr>
      <w:r w:rsidRPr="00B64FBD">
        <w:rPr>
          <w:rFonts w:ascii="Bookman Old Style" w:eastAsiaTheme="minorHAnsi" w:hAnsi="Bookman Old Style"/>
          <w:bCs/>
          <w:iCs/>
          <w:color w:val="auto"/>
          <w:sz w:val="22"/>
          <w:szCs w:val="22"/>
          <w:lang w:eastAsia="en-US"/>
        </w:rPr>
        <w:t>likwidacji wyodrębnionej organizacyjnie części instytutu.</w:t>
      </w:r>
    </w:p>
    <w:p w14:paraId="4C054EAA" w14:textId="77777777" w:rsidR="004906EB" w:rsidRPr="004906EB" w:rsidRDefault="004906EB" w:rsidP="004906EB">
      <w:pPr>
        <w:spacing w:after="0"/>
        <w:contextualSpacing/>
        <w:jc w:val="both"/>
        <w:rPr>
          <w:rFonts w:ascii="Bookman Old Style" w:eastAsiaTheme="minorHAnsi" w:hAnsi="Bookman Old Style"/>
          <w:bCs/>
          <w:iCs/>
          <w:color w:val="auto"/>
          <w:sz w:val="22"/>
          <w:szCs w:val="22"/>
          <w:lang w:eastAsia="en-US"/>
        </w:rPr>
      </w:pPr>
      <w:r w:rsidRPr="004906EB">
        <w:rPr>
          <w:rFonts w:ascii="Bookman Old Style" w:eastAsiaTheme="minorHAnsi" w:hAnsi="Bookman Old Style"/>
          <w:bCs/>
          <w:iCs/>
          <w:color w:val="auto"/>
          <w:sz w:val="22"/>
          <w:szCs w:val="22"/>
          <w:lang w:eastAsia="en-US"/>
        </w:rPr>
        <w:t>Ad.1.</w:t>
      </w:r>
    </w:p>
    <w:p w14:paraId="02A7A734" w14:textId="190A6D95" w:rsidR="004906EB" w:rsidRPr="004906EB" w:rsidRDefault="004906EB" w:rsidP="004906EB">
      <w:pPr>
        <w:widowControl w:val="0"/>
        <w:numPr>
          <w:ilvl w:val="0"/>
          <w:numId w:val="35"/>
        </w:numPr>
        <w:tabs>
          <w:tab w:val="left" w:pos="598"/>
          <w:tab w:val="left" w:pos="6096"/>
        </w:tabs>
        <w:kinsoku w:val="0"/>
        <w:overflowPunct w:val="0"/>
        <w:autoSpaceDE w:val="0"/>
        <w:autoSpaceDN w:val="0"/>
        <w:adjustRightInd w:val="0"/>
        <w:spacing w:after="0"/>
        <w:jc w:val="both"/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</w:pP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Proponowana zmiana § 5 i § 6 ustęp 1 dotyczy przedmiotu działania Instytutu </w:t>
      </w:r>
      <w:r w:rsidR="00B64FBD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                 </w:t>
      </w: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 i  jak wynika z wyjaśnień Instytutu jest podyktowana koniecznością dostosowania do obowiązującej, nowej klasyfikacji dziedzin nauki i dyscyplin naukowych, </w:t>
      </w:r>
      <w:r w:rsidR="00B64FBD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                    </w:t>
      </w: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>co wynika  z nowych przepisów u</w:t>
      </w:r>
      <w:r w:rsidRPr="004906EB">
        <w:rPr>
          <w:rFonts w:ascii="Bookman Old Style" w:eastAsiaTheme="minorHAnsi" w:hAnsi="Bookman Old Style" w:cstheme="minorBidi"/>
          <w:color w:val="auto"/>
          <w:spacing w:val="-3"/>
          <w:sz w:val="22"/>
          <w:szCs w:val="22"/>
          <w:lang w:eastAsia="en-US"/>
        </w:rPr>
        <w:t xml:space="preserve">stawy z dnia 20 lipca 2018 r. Prawo o szkolnictwie wyższym i nauce, a także przepisu wykonawczego do tej ustawy – Rozporządzenia Ministra Nauki i Szkolnictwa Wyższego z dnia 20  września 2018 r. w sprawie dziedzin nauki   i dyscyplin naukowych oraz dyscyplin artystycznych.  </w:t>
      </w:r>
    </w:p>
    <w:p w14:paraId="74C62864" w14:textId="0A226386" w:rsidR="004906EB" w:rsidRPr="004906EB" w:rsidRDefault="004906EB" w:rsidP="004906EB">
      <w:pPr>
        <w:widowControl w:val="0"/>
        <w:tabs>
          <w:tab w:val="left" w:pos="598"/>
          <w:tab w:val="left" w:pos="6096"/>
        </w:tabs>
        <w:kinsoku w:val="0"/>
        <w:overflowPunct w:val="0"/>
        <w:autoSpaceDE w:val="0"/>
        <w:autoSpaceDN w:val="0"/>
        <w:adjustRightInd w:val="0"/>
        <w:spacing w:after="0"/>
        <w:ind w:left="360"/>
        <w:jc w:val="both"/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</w:pPr>
      <w:r w:rsidRPr="004906EB">
        <w:rPr>
          <w:rFonts w:ascii="Bookman Old Style" w:eastAsiaTheme="minorHAnsi" w:hAnsi="Bookman Old Style" w:cstheme="minorBidi"/>
          <w:color w:val="auto"/>
          <w:spacing w:val="-3"/>
          <w:sz w:val="22"/>
          <w:szCs w:val="22"/>
          <w:lang w:eastAsia="en-US"/>
        </w:rPr>
        <w:t xml:space="preserve">Przedmiotem działania Instytutu od momentu powołania tej jednostki ponad 30 lat temu, a w szczególności od podjęcia </w:t>
      </w: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Uchwały nr 1/98 Prezydium Polskiej Akademii Nauk z dnia 2 lutego 1998 r. przekształcającej Centrum Podstawowych Problemów Gospodarki Surowcami Mineralnymi i Energią PAN w Instytut Gospodarki Surowcami Mineralnymi i Energią PAN, było i jest prowadzenie badań naukowych w zakresie różnych ówczesnych dyscyplin naukowych, które obecnie - według nowej klasyfikacji dziedzin nauki i dyscyplin naukowych – w zdecydowanej większości należą do dziedziny nauk inżynieryjno-technicznych, dyscypliny naukowej inżynieria środowiska, górnictwo i energetyka. Należy jednak zauważyć, że zgodnie z dotychczasowym brzmieniem paragrafu 5 oraz paragrafu 6 ustęp 1 statutu Instytutu, Instytut prowadził i prowadzi także badania naukowe m.in. </w:t>
      </w:r>
      <w:r w:rsidR="00B64FBD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                 </w:t>
      </w: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w zakresie geologii, geofizyki i ekologii, co według nowej klasyfikacji dziedzin nauki i dyscyplin naukowych odpowiada dziedzinie nauk ścisłych i przyrodniczych, dyscyplinie nauki o Ziemi i środowisku. </w:t>
      </w:r>
    </w:p>
    <w:p w14:paraId="71086E80" w14:textId="0D36064F" w:rsidR="004906EB" w:rsidRPr="004906EB" w:rsidRDefault="004906EB" w:rsidP="004906EB">
      <w:pPr>
        <w:widowControl w:val="0"/>
        <w:tabs>
          <w:tab w:val="left" w:pos="598"/>
          <w:tab w:val="left" w:pos="6096"/>
        </w:tabs>
        <w:kinsoku w:val="0"/>
        <w:overflowPunct w:val="0"/>
        <w:autoSpaceDE w:val="0"/>
        <w:autoSpaceDN w:val="0"/>
        <w:adjustRightInd w:val="0"/>
        <w:spacing w:after="160"/>
        <w:ind w:left="360"/>
        <w:jc w:val="both"/>
        <w:rPr>
          <w:rFonts w:ascii="Bookman Old Style" w:eastAsiaTheme="minorHAnsi" w:hAnsi="Bookman Old Style"/>
          <w:iCs/>
          <w:color w:val="auto"/>
          <w:sz w:val="22"/>
          <w:szCs w:val="22"/>
          <w:lang w:eastAsia="en-US"/>
        </w:rPr>
      </w:pP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>Dyrekcja Instytutu dokonała także, w porozumieniu z kierownikami Zakładów, weryfikacji specjalności naukowych (obszarów badawczych) – w obrębie obecnej dyscypliny: inżynieria środowiska, górnictwo i energetyka</w:t>
      </w:r>
      <w:r w:rsidR="00B94F91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, </w:t>
      </w: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w których w szczególności realizowane były i są badania Instytutu na przestrzeni ostatnich 10 lat. Zauważalna jest zmiana niektórych spośród tych specjalności względem zapisów podanych w paragrafie 6 ustęp 1 statutu Instytutu zatwierdzonego przez Prezesa PAN w dniu 17 czerwca 2011 r., przy pojawieniu się także nowych, rozwijanych w Instytucie specjalności naukowych. Stąd przedstawiana jest Radzie Naukowej propozycja podania w paragrafie 6 ustęp 1 statutu nowej listy 19 specjalności naukowych, w których obecnie specjalizuje się Instytut.  </w:t>
      </w:r>
    </w:p>
    <w:p w14:paraId="6B84241A" w14:textId="091A0F45" w:rsidR="004906EB" w:rsidRPr="004906EB" w:rsidRDefault="004906EB" w:rsidP="004906EB">
      <w:pPr>
        <w:widowControl w:val="0"/>
        <w:numPr>
          <w:ilvl w:val="0"/>
          <w:numId w:val="35"/>
        </w:numPr>
        <w:tabs>
          <w:tab w:val="left" w:pos="598"/>
          <w:tab w:val="left" w:pos="6096"/>
        </w:tabs>
        <w:kinsoku w:val="0"/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</w:pP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>Proponowana zmiana § 7 statutu dotyczy realizacji zadań przez Instytut</w:t>
      </w:r>
      <w:r w:rsidR="002F1076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 dotyczących </w:t>
      </w: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>przeprowadzani</w:t>
      </w:r>
      <w:r w:rsidR="00B64FBD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>a</w:t>
      </w: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 postępowań w sprawie nadania stopnia doktora </w:t>
      </w:r>
      <w:r w:rsidR="00B64FBD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                  </w:t>
      </w: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>i doktora habilitowanego w zakresie posiadanych uprawnień oraz prowadzenie szkół doktorskich, studiów podyplomowych i innych form</w:t>
      </w:r>
      <w:r w:rsidRPr="004906EB">
        <w:rPr>
          <w:rFonts w:ascii="Bookman Old Style" w:eastAsiaTheme="minorHAnsi" w:hAnsi="Bookman Old Style" w:cstheme="minorBidi"/>
          <w:color w:val="auto"/>
          <w:spacing w:val="15"/>
          <w:sz w:val="22"/>
          <w:szCs w:val="22"/>
          <w:lang w:eastAsia="en-US"/>
        </w:rPr>
        <w:t xml:space="preserve"> </w:t>
      </w: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kształcenia na </w:t>
      </w: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lastRenderedPageBreak/>
        <w:t>podstawie posiadanych uprawnień, a co jest zgodne z przepisami u</w:t>
      </w:r>
      <w:r w:rsidRPr="004906EB">
        <w:rPr>
          <w:rFonts w:ascii="Bookman Old Style" w:eastAsiaTheme="minorHAnsi" w:hAnsi="Bookman Old Style" w:cstheme="minorBidi"/>
          <w:color w:val="auto"/>
          <w:spacing w:val="-3"/>
          <w:sz w:val="22"/>
          <w:szCs w:val="22"/>
          <w:lang w:eastAsia="en-US"/>
        </w:rPr>
        <w:t>stawy z dnia 20 lipca 2018 r. Prawo o szkolnictwie wyższym i nauce.</w:t>
      </w:r>
    </w:p>
    <w:p w14:paraId="4769E02C" w14:textId="77777777" w:rsidR="004906EB" w:rsidRPr="004906EB" w:rsidRDefault="004906EB" w:rsidP="004906EB">
      <w:pPr>
        <w:widowControl w:val="0"/>
        <w:tabs>
          <w:tab w:val="left" w:pos="598"/>
          <w:tab w:val="left" w:pos="6096"/>
        </w:tabs>
        <w:kinsoku w:val="0"/>
        <w:overflowPunct w:val="0"/>
        <w:autoSpaceDE w:val="0"/>
        <w:autoSpaceDN w:val="0"/>
        <w:adjustRightInd w:val="0"/>
        <w:spacing w:after="0"/>
        <w:jc w:val="both"/>
        <w:rPr>
          <w:rFonts w:ascii="Bookman Old Style" w:eastAsia="Symbol" w:hAnsi="Bookman Old Style" w:cs="Symbol"/>
          <w:color w:val="auto"/>
          <w:sz w:val="22"/>
          <w:szCs w:val="22"/>
          <w:lang w:eastAsia="en-US"/>
        </w:rPr>
      </w:pPr>
      <w:r w:rsidRPr="004906EB">
        <w:rPr>
          <w:rFonts w:ascii="Bookman Old Style" w:eastAsia="Symbol" w:hAnsi="Bookman Old Style" w:cs="Symbol"/>
          <w:color w:val="auto"/>
          <w:sz w:val="22"/>
          <w:szCs w:val="22"/>
          <w:lang w:eastAsia="en-US"/>
        </w:rPr>
        <w:t>Ad. 2.</w:t>
      </w:r>
    </w:p>
    <w:p w14:paraId="43C9D306" w14:textId="7909092A" w:rsidR="004906EB" w:rsidRPr="004906EB" w:rsidRDefault="004906EB" w:rsidP="004906EB">
      <w:pPr>
        <w:widowControl w:val="0"/>
        <w:tabs>
          <w:tab w:val="left" w:pos="598"/>
          <w:tab w:val="left" w:pos="6096"/>
        </w:tabs>
        <w:kinsoku w:val="0"/>
        <w:overflowPunct w:val="0"/>
        <w:autoSpaceDE w:val="0"/>
        <w:autoSpaceDN w:val="0"/>
        <w:adjustRightInd w:val="0"/>
        <w:spacing w:after="0"/>
        <w:jc w:val="both"/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</w:pP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Zlikwidowano w strukturze instytutu stanowisko ds. logistyki marketingowej.  </w:t>
      </w:r>
      <w:r w:rsidR="002F1076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                      </w:t>
      </w: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Z wyjaśnień Instytutu wynika, że stanowisko to od kilku lat nie było obsadzone, </w:t>
      </w:r>
      <w:r w:rsidR="002F1076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                     </w:t>
      </w:r>
      <w:r w:rsidRPr="004906EB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>a Dyrekcja Instytutu uznała, że nie jest ono dłużej potrzebne. Pomieszczenie oraz sprzęt komputerowy przynależny do tego stanowiska zostały wykorzystane dla innych potrzeb Pionu Administracyjnego Instytutu.</w:t>
      </w:r>
    </w:p>
    <w:p w14:paraId="3734185D" w14:textId="77777777" w:rsidR="004906EB" w:rsidRPr="004906EB" w:rsidRDefault="004906EB" w:rsidP="004906EB">
      <w:pPr>
        <w:spacing w:after="0"/>
        <w:jc w:val="both"/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</w:pPr>
    </w:p>
    <w:p w14:paraId="6497837F" w14:textId="2C548CA4" w:rsidR="004906EB" w:rsidRDefault="004906EB" w:rsidP="004906EB">
      <w:pPr>
        <w:spacing w:after="0"/>
        <w:jc w:val="both"/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</w:pPr>
      <w:r w:rsidRPr="004906EB"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  <w:t>Wydział IV Nauk  Technicznych Polskiej Akademii Nauk w dniu  18 sierpnia 2021 r., wyraził pozytywną opinię w sprawie.</w:t>
      </w:r>
    </w:p>
    <w:p w14:paraId="01777AC3" w14:textId="77777777" w:rsidR="004906EB" w:rsidRPr="004906EB" w:rsidRDefault="004906EB" w:rsidP="004906EB">
      <w:pPr>
        <w:spacing w:after="0"/>
        <w:jc w:val="both"/>
        <w:rPr>
          <w:rFonts w:ascii="Bookman Old Style" w:eastAsiaTheme="minorHAnsi" w:hAnsi="Bookman Old Style"/>
          <w:color w:val="auto"/>
          <w:sz w:val="22"/>
          <w:szCs w:val="22"/>
          <w:lang w:eastAsia="en-US"/>
        </w:rPr>
      </w:pPr>
    </w:p>
    <w:p w14:paraId="4E03D043" w14:textId="5DBFA681" w:rsidR="00F25868" w:rsidRPr="008D468B" w:rsidRDefault="00F25868" w:rsidP="004906EB">
      <w:pPr>
        <w:jc w:val="both"/>
        <w:rPr>
          <w:rFonts w:ascii="Bookman Old Style" w:hAnsi="Bookman Old Style"/>
          <w:sz w:val="22"/>
          <w:szCs w:val="22"/>
        </w:rPr>
      </w:pPr>
      <w:r w:rsidRPr="008D468B">
        <w:rPr>
          <w:rFonts w:ascii="Bookman Old Style" w:hAnsi="Bookman Old Style"/>
          <w:sz w:val="22"/>
          <w:szCs w:val="22"/>
        </w:rPr>
        <w:t xml:space="preserve">Minister </w:t>
      </w:r>
      <w:r w:rsidR="00432C6C">
        <w:rPr>
          <w:rFonts w:ascii="Bookman Old Style" w:hAnsi="Bookman Old Style"/>
          <w:sz w:val="22"/>
          <w:szCs w:val="22"/>
        </w:rPr>
        <w:t xml:space="preserve">Edukacji i </w:t>
      </w:r>
      <w:r w:rsidRPr="008D468B">
        <w:rPr>
          <w:rFonts w:ascii="Bookman Old Style" w:hAnsi="Bookman Old Style"/>
          <w:sz w:val="22"/>
          <w:szCs w:val="22"/>
        </w:rPr>
        <w:t xml:space="preserve">Nauki uznał wniosek Prezesa </w:t>
      </w:r>
      <w:r w:rsidR="001178B0">
        <w:rPr>
          <w:rFonts w:ascii="Bookman Old Style" w:hAnsi="Bookman Old Style"/>
          <w:sz w:val="22"/>
          <w:szCs w:val="22"/>
        </w:rPr>
        <w:t>Polskiej Akademii Nauk</w:t>
      </w:r>
      <w:r w:rsidRPr="008D468B">
        <w:rPr>
          <w:rFonts w:ascii="Bookman Old Style" w:hAnsi="Bookman Old Style"/>
          <w:sz w:val="22"/>
          <w:szCs w:val="22"/>
        </w:rPr>
        <w:t xml:space="preserve"> do Prezydium </w:t>
      </w:r>
      <w:r w:rsidR="001178B0">
        <w:rPr>
          <w:rFonts w:ascii="Bookman Old Style" w:hAnsi="Bookman Old Style"/>
          <w:sz w:val="22"/>
          <w:szCs w:val="22"/>
        </w:rPr>
        <w:t>Polskiej Akademii Nauk</w:t>
      </w:r>
      <w:r w:rsidRPr="008D468B">
        <w:rPr>
          <w:rFonts w:ascii="Bookman Old Style" w:hAnsi="Bookman Old Style"/>
          <w:sz w:val="22"/>
          <w:szCs w:val="22"/>
        </w:rPr>
        <w:t xml:space="preserve"> o podjęcie uchwały w</w:t>
      </w:r>
      <w:r w:rsidR="00432C6C">
        <w:rPr>
          <w:rFonts w:ascii="Bookman Old Style" w:hAnsi="Bookman Old Style"/>
          <w:sz w:val="22"/>
          <w:szCs w:val="22"/>
        </w:rPr>
        <w:t> </w:t>
      </w:r>
      <w:r w:rsidRPr="008D468B">
        <w:rPr>
          <w:rFonts w:ascii="Bookman Old Style" w:hAnsi="Bookman Old Style"/>
          <w:sz w:val="22"/>
          <w:szCs w:val="22"/>
        </w:rPr>
        <w:t>sprawie</w:t>
      </w:r>
      <w:r w:rsidR="00E217CA" w:rsidRPr="008D468B">
        <w:rPr>
          <w:rFonts w:ascii="Bookman Old Style" w:hAnsi="Bookman Old Style"/>
          <w:sz w:val="22"/>
          <w:szCs w:val="22"/>
        </w:rPr>
        <w:t xml:space="preserve"> reorganizacji Instytutu </w:t>
      </w:r>
      <w:r w:rsidR="00B94F91" w:rsidRPr="004906EB">
        <w:rPr>
          <w:rFonts w:ascii="Bookman Old Style" w:eastAsiaTheme="minorHAnsi" w:hAnsi="Bookman Old Style"/>
          <w:bCs/>
          <w:color w:val="auto"/>
          <w:sz w:val="22"/>
          <w:szCs w:val="22"/>
          <w:lang w:eastAsia="en-US"/>
        </w:rPr>
        <w:t>Gospodarki Surowcami Mineralnymi i Energią Polskiej Akademii Nauk</w:t>
      </w:r>
      <w:r w:rsidR="00B94F91" w:rsidRPr="008D468B">
        <w:rPr>
          <w:rFonts w:ascii="Bookman Old Style" w:hAnsi="Bookman Old Style"/>
          <w:sz w:val="22"/>
          <w:szCs w:val="22"/>
        </w:rPr>
        <w:t xml:space="preserve"> </w:t>
      </w:r>
      <w:r w:rsidR="00E217CA" w:rsidRPr="008D468B">
        <w:rPr>
          <w:rFonts w:ascii="Bookman Old Style" w:hAnsi="Bookman Old Style"/>
          <w:sz w:val="22"/>
          <w:szCs w:val="22"/>
        </w:rPr>
        <w:t>za </w:t>
      </w:r>
      <w:r w:rsidRPr="008D468B">
        <w:rPr>
          <w:rFonts w:ascii="Bookman Old Style" w:hAnsi="Bookman Old Style"/>
          <w:sz w:val="22"/>
          <w:szCs w:val="22"/>
        </w:rPr>
        <w:t>uzgodniony.</w:t>
      </w:r>
    </w:p>
    <w:p w14:paraId="03597AC7" w14:textId="77777777" w:rsidR="002C68D3" w:rsidRPr="00FC0BFF" w:rsidRDefault="002C68D3" w:rsidP="004906EB">
      <w:pPr>
        <w:spacing w:after="0"/>
        <w:rPr>
          <w:rFonts w:ascii="Bookman Old Style" w:hAnsi="Bookman Old Style"/>
          <w:sz w:val="22"/>
          <w:szCs w:val="22"/>
        </w:rPr>
      </w:pPr>
    </w:p>
    <w:sectPr w:rsidR="002C68D3" w:rsidRPr="00FC0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FD587" w14:textId="77777777" w:rsidR="0048372E" w:rsidRDefault="0048372E" w:rsidP="008B7F48">
      <w:pPr>
        <w:spacing w:after="0" w:line="240" w:lineRule="auto"/>
      </w:pPr>
      <w:r>
        <w:separator/>
      </w:r>
    </w:p>
  </w:endnote>
  <w:endnote w:type="continuationSeparator" w:id="0">
    <w:p w14:paraId="499A4FFB" w14:textId="77777777" w:rsidR="0048372E" w:rsidRDefault="0048372E" w:rsidP="008B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7337B" w14:textId="77777777" w:rsidR="0048372E" w:rsidRDefault="0048372E" w:rsidP="008B7F48">
      <w:pPr>
        <w:spacing w:after="0" w:line="240" w:lineRule="auto"/>
      </w:pPr>
      <w:r>
        <w:separator/>
      </w:r>
    </w:p>
  </w:footnote>
  <w:footnote w:type="continuationSeparator" w:id="0">
    <w:p w14:paraId="7E05D8FA" w14:textId="77777777" w:rsidR="0048372E" w:rsidRDefault="0048372E" w:rsidP="008B7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61DC6"/>
    <w:multiLevelType w:val="hybridMultilevel"/>
    <w:tmpl w:val="4E6CE4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C6403"/>
    <w:multiLevelType w:val="hybridMultilevel"/>
    <w:tmpl w:val="1038A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60169"/>
    <w:multiLevelType w:val="hybridMultilevel"/>
    <w:tmpl w:val="8C3E9EFC"/>
    <w:lvl w:ilvl="0" w:tplc="6C6E24B4">
      <w:start w:val="3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7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617B0"/>
    <w:multiLevelType w:val="hybridMultilevel"/>
    <w:tmpl w:val="DD00F75C"/>
    <w:lvl w:ilvl="0" w:tplc="1D40918A">
      <w:start w:val="12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0205AC">
      <w:start w:val="1"/>
      <w:numFmt w:val="lowerLetter"/>
      <w:lvlText w:val="%2"/>
      <w:lvlJc w:val="left"/>
      <w:pPr>
        <w:ind w:left="1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5604F8">
      <w:start w:val="1"/>
      <w:numFmt w:val="lowerRoman"/>
      <w:lvlText w:val="%3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EC512C">
      <w:start w:val="1"/>
      <w:numFmt w:val="decimal"/>
      <w:lvlText w:val="%4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501608">
      <w:start w:val="1"/>
      <w:numFmt w:val="lowerLetter"/>
      <w:lvlText w:val="%5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A406E2">
      <w:start w:val="1"/>
      <w:numFmt w:val="lowerRoman"/>
      <w:lvlText w:val="%6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4AB41A">
      <w:start w:val="1"/>
      <w:numFmt w:val="decimal"/>
      <w:lvlText w:val="%7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323E80">
      <w:start w:val="1"/>
      <w:numFmt w:val="lowerLetter"/>
      <w:lvlText w:val="%8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C2EDE2">
      <w:start w:val="1"/>
      <w:numFmt w:val="lowerRoman"/>
      <w:lvlText w:val="%9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A2354EB"/>
    <w:multiLevelType w:val="hybridMultilevel"/>
    <w:tmpl w:val="F98C0F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39E07E41"/>
    <w:multiLevelType w:val="hybridMultilevel"/>
    <w:tmpl w:val="34F06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4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6C3A7F"/>
    <w:multiLevelType w:val="hybridMultilevel"/>
    <w:tmpl w:val="BDCCD1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68C2FF1"/>
    <w:multiLevelType w:val="hybridMultilevel"/>
    <w:tmpl w:val="5792E8F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1128EC"/>
    <w:multiLevelType w:val="hybridMultilevel"/>
    <w:tmpl w:val="4A5C07D6"/>
    <w:lvl w:ilvl="0" w:tplc="FB50CF34">
      <w:start w:val="16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9E3B08">
      <w:start w:val="1"/>
      <w:numFmt w:val="lowerLetter"/>
      <w:lvlText w:val="%2"/>
      <w:lvlJc w:val="left"/>
      <w:pPr>
        <w:ind w:left="1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1CED56">
      <w:start w:val="1"/>
      <w:numFmt w:val="lowerRoman"/>
      <w:lvlText w:val="%3"/>
      <w:lvlJc w:val="left"/>
      <w:pPr>
        <w:ind w:left="1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9C4BC6">
      <w:start w:val="1"/>
      <w:numFmt w:val="decimal"/>
      <w:lvlText w:val="%4"/>
      <w:lvlJc w:val="left"/>
      <w:pPr>
        <w:ind w:left="2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CE6C70">
      <w:start w:val="1"/>
      <w:numFmt w:val="lowerLetter"/>
      <w:lvlText w:val="%5"/>
      <w:lvlJc w:val="left"/>
      <w:pPr>
        <w:ind w:left="3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36E9AC">
      <w:start w:val="1"/>
      <w:numFmt w:val="lowerRoman"/>
      <w:lvlText w:val="%6"/>
      <w:lvlJc w:val="left"/>
      <w:pPr>
        <w:ind w:left="4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6CE776">
      <w:start w:val="1"/>
      <w:numFmt w:val="decimal"/>
      <w:lvlText w:val="%7"/>
      <w:lvlJc w:val="left"/>
      <w:pPr>
        <w:ind w:left="4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1C5694">
      <w:start w:val="1"/>
      <w:numFmt w:val="lowerLetter"/>
      <w:lvlText w:val="%8"/>
      <w:lvlJc w:val="left"/>
      <w:pPr>
        <w:ind w:left="5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F6BBE4">
      <w:start w:val="1"/>
      <w:numFmt w:val="lowerRoman"/>
      <w:lvlText w:val="%9"/>
      <w:lvlJc w:val="left"/>
      <w:pPr>
        <w:ind w:left="6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3B7362"/>
    <w:multiLevelType w:val="hybridMultilevel"/>
    <w:tmpl w:val="29CCEEAE"/>
    <w:lvl w:ilvl="0" w:tplc="B272646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12E29CB"/>
    <w:multiLevelType w:val="hybridMultilevel"/>
    <w:tmpl w:val="0AC45E7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56553016"/>
    <w:multiLevelType w:val="hybridMultilevel"/>
    <w:tmpl w:val="FB12A6D0"/>
    <w:lvl w:ilvl="0" w:tplc="141A9A1E">
      <w:start w:val="6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25CB2A0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EC455F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126928A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7485D2C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252183C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A3CB282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AA229F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F464478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667213"/>
    <w:multiLevelType w:val="hybridMultilevel"/>
    <w:tmpl w:val="D646B8DA"/>
    <w:lvl w:ilvl="0" w:tplc="956485A0">
      <w:start w:val="1"/>
      <w:numFmt w:val="decimal"/>
      <w:lvlText w:val="%1."/>
      <w:lvlJc w:val="left"/>
      <w:pPr>
        <w:ind w:left="393" w:hanging="36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3" w15:restartNumberingAfterBreak="0">
    <w:nsid w:val="599E5E92"/>
    <w:multiLevelType w:val="hybridMultilevel"/>
    <w:tmpl w:val="EDA68B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AE47D3"/>
    <w:multiLevelType w:val="hybridMultilevel"/>
    <w:tmpl w:val="3048AD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CD1EE5"/>
    <w:multiLevelType w:val="hybridMultilevel"/>
    <w:tmpl w:val="EAAC62A0"/>
    <w:lvl w:ilvl="0" w:tplc="2BB07C06">
      <w:start w:val="4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3633D4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52C516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E644B8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82B614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5A19EA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30F012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7AEFF4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48C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2" w15:restartNumberingAfterBreak="0">
    <w:nsid w:val="73820533"/>
    <w:multiLevelType w:val="hybridMultilevel"/>
    <w:tmpl w:val="4498C5F6"/>
    <w:lvl w:ilvl="0" w:tplc="F3C445BC">
      <w:start w:val="2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BE94C6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EC218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D00B9C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C4576E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D0678C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584CA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5ADFAA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3AE0E8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5842D03"/>
    <w:multiLevelType w:val="hybridMultilevel"/>
    <w:tmpl w:val="F21EFB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14374B"/>
    <w:multiLevelType w:val="hybridMultilevel"/>
    <w:tmpl w:val="CB484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060FBB"/>
    <w:multiLevelType w:val="hybridMultilevel"/>
    <w:tmpl w:val="689E1014"/>
    <w:lvl w:ilvl="0" w:tplc="17B4CC96">
      <w:start w:val="9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CFAC8A6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804AA64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7186DFE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630C8C8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0D04FCE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B4167E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414072C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B787192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9"/>
  </w:num>
  <w:num w:numId="2">
    <w:abstractNumId w:val="13"/>
  </w:num>
  <w:num w:numId="3">
    <w:abstractNumId w:val="3"/>
  </w:num>
  <w:num w:numId="4">
    <w:abstractNumId w:val="26"/>
  </w:num>
  <w:num w:numId="5">
    <w:abstractNumId w:val="1"/>
  </w:num>
  <w:num w:numId="6">
    <w:abstractNumId w:val="28"/>
  </w:num>
  <w:num w:numId="7">
    <w:abstractNumId w:val="31"/>
  </w:num>
  <w:num w:numId="8">
    <w:abstractNumId w:val="11"/>
  </w:num>
  <w:num w:numId="9">
    <w:abstractNumId w:val="14"/>
  </w:num>
  <w:num w:numId="10">
    <w:abstractNumId w:val="2"/>
  </w:num>
  <w:num w:numId="11">
    <w:abstractNumId w:val="24"/>
  </w:num>
  <w:num w:numId="12">
    <w:abstractNumId w:val="7"/>
  </w:num>
  <w:num w:numId="13">
    <w:abstractNumId w:val="18"/>
  </w:num>
  <w:num w:numId="14">
    <w:abstractNumId w:val="3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2"/>
  </w:num>
  <w:num w:numId="18">
    <w:abstractNumId w:val="25"/>
  </w:num>
  <w:num w:numId="19">
    <w:abstractNumId w:val="5"/>
  </w:num>
  <w:num w:numId="20">
    <w:abstractNumId w:val="16"/>
  </w:num>
  <w:num w:numId="21">
    <w:abstractNumId w:val="15"/>
  </w:num>
  <w:num w:numId="22">
    <w:abstractNumId w:val="20"/>
  </w:num>
  <w:num w:numId="23">
    <w:abstractNumId w:val="19"/>
  </w:num>
  <w:num w:numId="24">
    <w:abstractNumId w:val="32"/>
  </w:num>
  <w:num w:numId="25">
    <w:abstractNumId w:val="21"/>
  </w:num>
  <w:num w:numId="26">
    <w:abstractNumId w:val="8"/>
  </w:num>
  <w:num w:numId="27">
    <w:abstractNumId w:val="17"/>
  </w:num>
  <w:num w:numId="28">
    <w:abstractNumId w:val="27"/>
  </w:num>
  <w:num w:numId="29">
    <w:abstractNumId w:val="35"/>
  </w:num>
  <w:num w:numId="30">
    <w:abstractNumId w:val="9"/>
  </w:num>
  <w:num w:numId="31">
    <w:abstractNumId w:val="22"/>
  </w:num>
  <w:num w:numId="32">
    <w:abstractNumId w:val="6"/>
  </w:num>
  <w:num w:numId="33">
    <w:abstractNumId w:val="33"/>
  </w:num>
  <w:num w:numId="34">
    <w:abstractNumId w:val="34"/>
  </w:num>
  <w:num w:numId="35">
    <w:abstractNumId w:val="23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13F76"/>
    <w:rsid w:val="0002699A"/>
    <w:rsid w:val="000330AC"/>
    <w:rsid w:val="000334C4"/>
    <w:rsid w:val="00035489"/>
    <w:rsid w:val="00083AD0"/>
    <w:rsid w:val="000947F2"/>
    <w:rsid w:val="000B7398"/>
    <w:rsid w:val="000C65A9"/>
    <w:rsid w:val="000E5179"/>
    <w:rsid w:val="000F7CB5"/>
    <w:rsid w:val="001178B0"/>
    <w:rsid w:val="00155122"/>
    <w:rsid w:val="0016030E"/>
    <w:rsid w:val="00166568"/>
    <w:rsid w:val="00191148"/>
    <w:rsid w:val="001979A7"/>
    <w:rsid w:val="001A3E4E"/>
    <w:rsid w:val="001B1996"/>
    <w:rsid w:val="001B2732"/>
    <w:rsid w:val="001C6E3B"/>
    <w:rsid w:val="001D647E"/>
    <w:rsid w:val="001E2693"/>
    <w:rsid w:val="001F24FB"/>
    <w:rsid w:val="001F7020"/>
    <w:rsid w:val="00201BA6"/>
    <w:rsid w:val="002052D0"/>
    <w:rsid w:val="0021376C"/>
    <w:rsid w:val="002308FB"/>
    <w:rsid w:val="0023207F"/>
    <w:rsid w:val="00243201"/>
    <w:rsid w:val="00244125"/>
    <w:rsid w:val="00273126"/>
    <w:rsid w:val="002772DC"/>
    <w:rsid w:val="002865F1"/>
    <w:rsid w:val="002A7E8D"/>
    <w:rsid w:val="002C68D3"/>
    <w:rsid w:val="002D0B8C"/>
    <w:rsid w:val="002D146D"/>
    <w:rsid w:val="002D6A80"/>
    <w:rsid w:val="002E15B7"/>
    <w:rsid w:val="002E50ED"/>
    <w:rsid w:val="002F1076"/>
    <w:rsid w:val="00302D30"/>
    <w:rsid w:val="00333B3C"/>
    <w:rsid w:val="00351BF9"/>
    <w:rsid w:val="003732C4"/>
    <w:rsid w:val="00384B24"/>
    <w:rsid w:val="00396CE5"/>
    <w:rsid w:val="003A0F81"/>
    <w:rsid w:val="003A4FF1"/>
    <w:rsid w:val="003C2E41"/>
    <w:rsid w:val="003D1690"/>
    <w:rsid w:val="003E59B2"/>
    <w:rsid w:val="003F728A"/>
    <w:rsid w:val="0042053E"/>
    <w:rsid w:val="0042663D"/>
    <w:rsid w:val="00432C6C"/>
    <w:rsid w:val="00441A0E"/>
    <w:rsid w:val="00480220"/>
    <w:rsid w:val="0048372E"/>
    <w:rsid w:val="004906EB"/>
    <w:rsid w:val="004C7272"/>
    <w:rsid w:val="004F7AE9"/>
    <w:rsid w:val="005100EC"/>
    <w:rsid w:val="00513738"/>
    <w:rsid w:val="00527435"/>
    <w:rsid w:val="0052776C"/>
    <w:rsid w:val="00530CB3"/>
    <w:rsid w:val="0053728A"/>
    <w:rsid w:val="00590C53"/>
    <w:rsid w:val="005978C5"/>
    <w:rsid w:val="005A4521"/>
    <w:rsid w:val="005B741D"/>
    <w:rsid w:val="005C296B"/>
    <w:rsid w:val="005E065A"/>
    <w:rsid w:val="005E59BB"/>
    <w:rsid w:val="005F38A0"/>
    <w:rsid w:val="006073BF"/>
    <w:rsid w:val="006208D6"/>
    <w:rsid w:val="00631FD4"/>
    <w:rsid w:val="006322DC"/>
    <w:rsid w:val="006378F4"/>
    <w:rsid w:val="00640FAB"/>
    <w:rsid w:val="0067310B"/>
    <w:rsid w:val="006A7B8A"/>
    <w:rsid w:val="006B3473"/>
    <w:rsid w:val="006B5C7D"/>
    <w:rsid w:val="006B7532"/>
    <w:rsid w:val="006E50E0"/>
    <w:rsid w:val="006F0B23"/>
    <w:rsid w:val="006F74A8"/>
    <w:rsid w:val="006F7839"/>
    <w:rsid w:val="00715BA8"/>
    <w:rsid w:val="00724A46"/>
    <w:rsid w:val="0075058D"/>
    <w:rsid w:val="00752BF5"/>
    <w:rsid w:val="00753B86"/>
    <w:rsid w:val="00783200"/>
    <w:rsid w:val="00794DB7"/>
    <w:rsid w:val="007B1485"/>
    <w:rsid w:val="007B4D6D"/>
    <w:rsid w:val="007C3F1E"/>
    <w:rsid w:val="007C4D12"/>
    <w:rsid w:val="007D1C24"/>
    <w:rsid w:val="007D6265"/>
    <w:rsid w:val="00806753"/>
    <w:rsid w:val="00813C22"/>
    <w:rsid w:val="00816699"/>
    <w:rsid w:val="008611A8"/>
    <w:rsid w:val="0089091E"/>
    <w:rsid w:val="008A389C"/>
    <w:rsid w:val="008A6F07"/>
    <w:rsid w:val="008B7F48"/>
    <w:rsid w:val="008C036D"/>
    <w:rsid w:val="008D468B"/>
    <w:rsid w:val="00923532"/>
    <w:rsid w:val="009374F2"/>
    <w:rsid w:val="00946356"/>
    <w:rsid w:val="00946BD6"/>
    <w:rsid w:val="00961CB4"/>
    <w:rsid w:val="0097131F"/>
    <w:rsid w:val="00972BFC"/>
    <w:rsid w:val="009A03A6"/>
    <w:rsid w:val="009E7230"/>
    <w:rsid w:val="009F5142"/>
    <w:rsid w:val="00A156A8"/>
    <w:rsid w:val="00A2012B"/>
    <w:rsid w:val="00A74293"/>
    <w:rsid w:val="00A773A7"/>
    <w:rsid w:val="00A779C0"/>
    <w:rsid w:val="00AA182F"/>
    <w:rsid w:val="00AA6E32"/>
    <w:rsid w:val="00AC297F"/>
    <w:rsid w:val="00B13932"/>
    <w:rsid w:val="00B24676"/>
    <w:rsid w:val="00B52981"/>
    <w:rsid w:val="00B64FBD"/>
    <w:rsid w:val="00B74C30"/>
    <w:rsid w:val="00B768BE"/>
    <w:rsid w:val="00B87CDF"/>
    <w:rsid w:val="00B94F91"/>
    <w:rsid w:val="00B957E1"/>
    <w:rsid w:val="00BB463B"/>
    <w:rsid w:val="00BE248E"/>
    <w:rsid w:val="00BE3494"/>
    <w:rsid w:val="00BE4EEE"/>
    <w:rsid w:val="00C003AC"/>
    <w:rsid w:val="00C01D09"/>
    <w:rsid w:val="00C04D9E"/>
    <w:rsid w:val="00C45D1A"/>
    <w:rsid w:val="00C541AC"/>
    <w:rsid w:val="00C75D0E"/>
    <w:rsid w:val="00C979AC"/>
    <w:rsid w:val="00CA4C59"/>
    <w:rsid w:val="00CC1B84"/>
    <w:rsid w:val="00CD3B87"/>
    <w:rsid w:val="00CD7759"/>
    <w:rsid w:val="00D00AD4"/>
    <w:rsid w:val="00D517EF"/>
    <w:rsid w:val="00D61BBF"/>
    <w:rsid w:val="00D82157"/>
    <w:rsid w:val="00DB304D"/>
    <w:rsid w:val="00DC7A46"/>
    <w:rsid w:val="00DC7C6B"/>
    <w:rsid w:val="00DE13A4"/>
    <w:rsid w:val="00E217CA"/>
    <w:rsid w:val="00E26003"/>
    <w:rsid w:val="00E26755"/>
    <w:rsid w:val="00E443F0"/>
    <w:rsid w:val="00E44DCD"/>
    <w:rsid w:val="00E53E15"/>
    <w:rsid w:val="00E7144F"/>
    <w:rsid w:val="00E76D46"/>
    <w:rsid w:val="00EA23A3"/>
    <w:rsid w:val="00EA54E4"/>
    <w:rsid w:val="00EB6597"/>
    <w:rsid w:val="00EB6EA6"/>
    <w:rsid w:val="00EB7B3A"/>
    <w:rsid w:val="00EE1E5C"/>
    <w:rsid w:val="00EF12B2"/>
    <w:rsid w:val="00EF1E30"/>
    <w:rsid w:val="00F11AC5"/>
    <w:rsid w:val="00F245B8"/>
    <w:rsid w:val="00F25868"/>
    <w:rsid w:val="00F3089F"/>
    <w:rsid w:val="00F35C51"/>
    <w:rsid w:val="00F66713"/>
    <w:rsid w:val="00F732FC"/>
    <w:rsid w:val="00F80F7C"/>
    <w:rsid w:val="00F97771"/>
    <w:rsid w:val="00FC0BFF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7392E"/>
  <w15:docId w15:val="{9B1697E7-45E3-4281-996C-020CE9FD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7F4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7F4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73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7398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739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73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7398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381653-8289-4E6B-B9C7-D1DE78764B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AA4C0F-532B-4B7E-A891-5271B0A7EE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5635EB4-BB6E-4BF1-8B17-3231FCA204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C56AADD-10C3-436E-8D62-A7DCF56C5A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1214</Words>
  <Characters>7288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Witt Renata</dc:creator>
  <cp:lastModifiedBy>Zięba-Andrzejuk Elżbieta</cp:lastModifiedBy>
  <cp:revision>3</cp:revision>
  <cp:lastPrinted>2021-08-23T11:37:00Z</cp:lastPrinted>
  <dcterms:created xsi:type="dcterms:W3CDTF">2021-09-17T10:32:00Z</dcterms:created>
  <dcterms:modified xsi:type="dcterms:W3CDTF">2021-09-22T08:16:00Z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