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6B11D" w14:textId="141BF03E" w:rsidR="00401C63" w:rsidRPr="003465C3" w:rsidRDefault="00401C63" w:rsidP="00C22349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132659">
        <w:rPr>
          <w:rFonts w:ascii="Bookman Old Style" w:hAnsi="Bookman Old Style"/>
          <w:b/>
          <w:color w:val="auto"/>
          <w:sz w:val="22"/>
        </w:rPr>
        <w:t>29</w:t>
      </w:r>
      <w:r w:rsidRPr="003465C3">
        <w:rPr>
          <w:rFonts w:ascii="Bookman Old Style" w:hAnsi="Bookman Old Style"/>
          <w:b/>
          <w:color w:val="auto"/>
          <w:sz w:val="22"/>
        </w:rPr>
        <w:t>/202</w:t>
      </w:r>
      <w:r w:rsidR="003B7284">
        <w:rPr>
          <w:rFonts w:ascii="Bookman Old Style" w:hAnsi="Bookman Old Style"/>
          <w:b/>
          <w:color w:val="auto"/>
          <w:sz w:val="22"/>
        </w:rPr>
        <w:t>1</w:t>
      </w:r>
    </w:p>
    <w:p w14:paraId="5D75945A" w14:textId="77777777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02C93357" w14:textId="1695D8F7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z dnia </w:t>
      </w:r>
      <w:r w:rsidR="003B7284">
        <w:rPr>
          <w:rFonts w:ascii="Bookman Old Style" w:hAnsi="Bookman Old Style"/>
          <w:color w:val="auto"/>
          <w:sz w:val="22"/>
        </w:rPr>
        <w:t>21 września 2021</w:t>
      </w:r>
      <w:r w:rsidRPr="003465C3">
        <w:rPr>
          <w:rFonts w:ascii="Bookman Old Style" w:hAnsi="Bookman Old Style"/>
          <w:color w:val="auto"/>
          <w:sz w:val="22"/>
        </w:rPr>
        <w:t xml:space="preserve"> r.</w:t>
      </w:r>
    </w:p>
    <w:p w14:paraId="7BC340A2" w14:textId="77777777" w:rsidR="00401C63" w:rsidRPr="003465C3" w:rsidRDefault="00401C63" w:rsidP="00C22349">
      <w:pPr>
        <w:spacing w:after="0" w:line="276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0C937141" w14:textId="0B1EC421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 w:rsidRPr="003465C3"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</w:t>
      </w:r>
      <w:r w:rsidR="003B7284">
        <w:rPr>
          <w:rFonts w:ascii="Bookman Old Style" w:hAnsi="Bookman Old Style"/>
          <w:b/>
          <w:color w:val="auto"/>
          <w:sz w:val="22"/>
        </w:rPr>
        <w:t xml:space="preserve">przez Instytut Genetyki i Biotechnologii Zwierząt Polskiej Akademii Nauk </w:t>
      </w:r>
      <w:r w:rsidRPr="003465C3">
        <w:rPr>
          <w:rFonts w:ascii="Bookman Old Style" w:hAnsi="Bookman Old Style"/>
          <w:b/>
          <w:color w:val="auto"/>
          <w:sz w:val="22"/>
        </w:rPr>
        <w:t xml:space="preserve">polegające na </w:t>
      </w:r>
      <w:r w:rsidR="003B7284">
        <w:rPr>
          <w:rFonts w:ascii="Bookman Old Style" w:hAnsi="Bookman Old Style"/>
          <w:b/>
          <w:color w:val="auto"/>
          <w:sz w:val="22"/>
        </w:rPr>
        <w:t>zbyciu nieruchomości oznaczonej jako działka o numerze ewidencyjnym 55/1 obręb 0038 Wólka Jeżewska, gmina Tarczyn, powiat piaseczyński, województwo mazowieckie</w:t>
      </w:r>
    </w:p>
    <w:p w14:paraId="0F6C9279" w14:textId="77777777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p w14:paraId="533BE6DA" w14:textId="77777777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3C140A32" w14:textId="4FB13A18" w:rsidR="00401C63" w:rsidRPr="003465C3" w:rsidRDefault="00401C63" w:rsidP="00C22349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</w:t>
      </w:r>
      <w:r w:rsidR="003B7284">
        <w:rPr>
          <w:rFonts w:ascii="Bookman Old Style" w:hAnsi="Bookman Old Style"/>
          <w:color w:val="auto"/>
          <w:sz w:val="22"/>
        </w:rPr>
        <w:t>20</w:t>
      </w:r>
      <w:r w:rsidRPr="003465C3">
        <w:rPr>
          <w:rFonts w:ascii="Bookman Old Style" w:hAnsi="Bookman Old Style"/>
          <w:color w:val="auto"/>
          <w:sz w:val="22"/>
        </w:rPr>
        <w:t xml:space="preserve"> r. poz. </w:t>
      </w:r>
      <w:r w:rsidR="003B7284">
        <w:rPr>
          <w:rFonts w:ascii="Bookman Old Style" w:hAnsi="Bookman Old Style"/>
          <w:color w:val="auto"/>
          <w:sz w:val="22"/>
        </w:rPr>
        <w:t>1796</w:t>
      </w:r>
      <w:r w:rsidRPr="003465C3">
        <w:rPr>
          <w:rFonts w:ascii="Bookman Old Style" w:hAnsi="Bookman Old Style"/>
          <w:color w:val="auto"/>
          <w:sz w:val="22"/>
        </w:rPr>
        <w:t>) uchwala się, co następuje:</w:t>
      </w:r>
    </w:p>
    <w:p w14:paraId="67D7E133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5FE754D7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1</w:t>
      </w:r>
    </w:p>
    <w:p w14:paraId="48AEAAD9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6FDD3280" w14:textId="630E8365" w:rsidR="00B36188" w:rsidRDefault="00401C63" w:rsidP="00C00A92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Prezydium Polskiej Akademii Nauk wyraża zgodę na rozporządzenie składnikami aktywów trwałych przez Instytut </w:t>
      </w:r>
      <w:r w:rsidR="00B36188">
        <w:rPr>
          <w:rFonts w:ascii="Bookman Old Style" w:hAnsi="Bookman Old Style"/>
          <w:color w:val="auto"/>
          <w:sz w:val="22"/>
        </w:rPr>
        <w:t>Genetyki i Biotechnologii Zwierząt</w:t>
      </w:r>
      <w:r w:rsidRPr="003465C3">
        <w:rPr>
          <w:rFonts w:ascii="Bookman Old Style" w:hAnsi="Bookman Old Style"/>
          <w:color w:val="auto"/>
          <w:sz w:val="22"/>
        </w:rPr>
        <w:t xml:space="preserve"> Polskiej Akademii Nauk (dalej jako: Instytut), polegające na </w:t>
      </w:r>
      <w:r w:rsidR="003B7284">
        <w:rPr>
          <w:rFonts w:ascii="Bookman Old Style" w:hAnsi="Bookman Old Style"/>
          <w:color w:val="auto"/>
          <w:sz w:val="22"/>
        </w:rPr>
        <w:t>zbyciu nieruchomości w związku z</w:t>
      </w:r>
      <w:r w:rsidR="000642DF">
        <w:rPr>
          <w:rFonts w:ascii="Bookman Old Style" w:hAnsi="Bookman Old Style"/>
          <w:color w:val="auto"/>
          <w:sz w:val="22"/>
        </w:rPr>
        <w:t> </w:t>
      </w:r>
      <w:r w:rsidR="003B7284">
        <w:rPr>
          <w:rFonts w:ascii="Bookman Old Style" w:hAnsi="Bookman Old Style"/>
          <w:color w:val="auto"/>
          <w:sz w:val="22"/>
        </w:rPr>
        <w:t>rozstrzygnię</w:t>
      </w:r>
      <w:r w:rsidR="00D965E6">
        <w:rPr>
          <w:rFonts w:ascii="Bookman Old Style" w:hAnsi="Bookman Old Style"/>
          <w:color w:val="auto"/>
          <w:sz w:val="22"/>
        </w:rPr>
        <w:t>ciem</w:t>
      </w:r>
      <w:r w:rsidR="003B7284">
        <w:rPr>
          <w:rFonts w:ascii="Bookman Old Style" w:hAnsi="Bookman Old Style"/>
          <w:color w:val="auto"/>
          <w:sz w:val="22"/>
        </w:rPr>
        <w:t xml:space="preserve"> przetargu nieograniczonego na sprzedaż niezabudowanej nieruchomości oznaczonej w ewidencji gruntów jako działka o numerze 55/1, z</w:t>
      </w:r>
      <w:r w:rsidR="000642DF">
        <w:rPr>
          <w:rFonts w:ascii="Bookman Old Style" w:hAnsi="Bookman Old Style"/>
          <w:color w:val="auto"/>
          <w:sz w:val="22"/>
        </w:rPr>
        <w:t> </w:t>
      </w:r>
      <w:r w:rsidR="003B7284">
        <w:rPr>
          <w:rFonts w:ascii="Bookman Old Style" w:hAnsi="Bookman Old Style"/>
          <w:color w:val="auto"/>
          <w:sz w:val="22"/>
        </w:rPr>
        <w:t>obrębu 0038 Wólka Jeżewska o powierzchni 14,1657 ha, gmina Tarczyn, powiat piaseczyński, województwo mazowieckie, dla której Sąd Rejonowy w Grójcu, V</w:t>
      </w:r>
      <w:r w:rsidR="000642DF">
        <w:rPr>
          <w:rFonts w:ascii="Bookman Old Style" w:hAnsi="Bookman Old Style"/>
          <w:color w:val="auto"/>
          <w:sz w:val="22"/>
        </w:rPr>
        <w:t> </w:t>
      </w:r>
      <w:r w:rsidR="003B7284">
        <w:rPr>
          <w:rFonts w:ascii="Bookman Old Style" w:hAnsi="Bookman Old Style"/>
          <w:color w:val="auto"/>
          <w:sz w:val="22"/>
        </w:rPr>
        <w:t>Wydział Ksiąg Wieczystych prowadzi księgę wieczyst</w:t>
      </w:r>
      <w:r w:rsidR="00830312">
        <w:rPr>
          <w:rFonts w:ascii="Bookman Old Style" w:hAnsi="Bookman Old Style"/>
          <w:color w:val="auto"/>
          <w:sz w:val="22"/>
        </w:rPr>
        <w:t>ą</w:t>
      </w:r>
      <w:r w:rsidR="003B7284">
        <w:rPr>
          <w:rFonts w:ascii="Bookman Old Style" w:hAnsi="Bookman Old Style"/>
          <w:color w:val="auto"/>
          <w:sz w:val="22"/>
        </w:rPr>
        <w:t xml:space="preserve"> numer RA1G/00059417/8.</w:t>
      </w:r>
    </w:p>
    <w:p w14:paraId="13E75961" w14:textId="77777777" w:rsidR="00401C63" w:rsidRPr="003465C3" w:rsidRDefault="00401C63" w:rsidP="00C22349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2D5CA1E6" w14:textId="77777777" w:rsidR="00401C63" w:rsidRPr="003465C3" w:rsidRDefault="00401C63" w:rsidP="00C2234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2</w:t>
      </w:r>
    </w:p>
    <w:p w14:paraId="55BBCF38" w14:textId="77777777" w:rsidR="00401C63" w:rsidRPr="003465C3" w:rsidRDefault="00401C63" w:rsidP="00C2234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210968F1" w14:textId="37A404D4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operatem szacunkowym sporządzonym przez rzeczoznawcę majątkowego</w:t>
      </w:r>
      <w:r w:rsidR="00D965E6">
        <w:rPr>
          <w:rFonts w:ascii="Bookman Old Style" w:hAnsi="Bookman Old Style"/>
          <w:color w:val="auto"/>
          <w:sz w:val="22"/>
        </w:rPr>
        <w:t xml:space="preserve"> </w:t>
      </w:r>
      <w:r w:rsidR="00E323CA">
        <w:rPr>
          <w:rFonts w:ascii="Bookman Old Style" w:hAnsi="Bookman Old Style"/>
          <w:color w:val="auto"/>
          <w:sz w:val="22"/>
        </w:rPr>
        <w:t>P</w:t>
      </w:r>
      <w:r w:rsidR="00D965E6">
        <w:rPr>
          <w:rFonts w:ascii="Bookman Old Style" w:hAnsi="Bookman Old Style"/>
          <w:color w:val="auto"/>
          <w:sz w:val="22"/>
        </w:rPr>
        <w:t>ana</w:t>
      </w:r>
      <w:r w:rsidR="00D965E6" w:rsidRPr="003465C3">
        <w:rPr>
          <w:rFonts w:ascii="Bookman Old Style" w:hAnsi="Bookman Old Style"/>
          <w:color w:val="auto"/>
          <w:sz w:val="22"/>
        </w:rPr>
        <w:t xml:space="preserve"> </w:t>
      </w:r>
      <w:r w:rsidR="00D965E6">
        <w:rPr>
          <w:rFonts w:ascii="Bookman Old Style" w:hAnsi="Bookman Old Style"/>
          <w:color w:val="auto"/>
          <w:sz w:val="22"/>
        </w:rPr>
        <w:t>Krzysztofa Prusa,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737753">
        <w:rPr>
          <w:rFonts w:ascii="Bookman Old Style" w:hAnsi="Bookman Old Style"/>
          <w:color w:val="auto"/>
          <w:sz w:val="22"/>
        </w:rPr>
        <w:t>w</w:t>
      </w:r>
      <w:r w:rsidR="00D665B3">
        <w:rPr>
          <w:rFonts w:ascii="Bookman Old Style" w:hAnsi="Bookman Old Style"/>
          <w:color w:val="auto"/>
          <w:sz w:val="22"/>
        </w:rPr>
        <w:t xml:space="preserve">artość rynkowa </w:t>
      </w:r>
      <w:r w:rsidR="00F3747C">
        <w:rPr>
          <w:rFonts w:ascii="Bookman Old Style" w:hAnsi="Bookman Old Style"/>
          <w:color w:val="auto"/>
          <w:sz w:val="22"/>
        </w:rPr>
        <w:t xml:space="preserve">prawa własności </w:t>
      </w:r>
      <w:r w:rsidR="00D665B3">
        <w:rPr>
          <w:rFonts w:ascii="Bookman Old Style" w:hAnsi="Bookman Old Style"/>
          <w:color w:val="auto"/>
          <w:sz w:val="22"/>
        </w:rPr>
        <w:t>nieruchomości została określona na kwotę 2 300 000 zł (słownie: dwa miliony trzysta tysięcy zł).</w:t>
      </w:r>
      <w:r w:rsidR="00902429">
        <w:rPr>
          <w:rFonts w:ascii="Bookman Old Style" w:hAnsi="Bookman Old Style"/>
          <w:color w:val="auto"/>
          <w:sz w:val="22"/>
        </w:rPr>
        <w:t xml:space="preserve"> W związku z przeprowadzonym przetargiem osiągnięto najwyższą cenę sprzedaży netto w</w:t>
      </w:r>
      <w:r w:rsidR="00F3747C">
        <w:rPr>
          <w:rFonts w:ascii="Bookman Old Style" w:hAnsi="Bookman Old Style"/>
          <w:color w:val="auto"/>
          <w:sz w:val="22"/>
        </w:rPr>
        <w:t> </w:t>
      </w:r>
      <w:r w:rsidR="00902429">
        <w:rPr>
          <w:rFonts w:ascii="Bookman Old Style" w:hAnsi="Bookman Old Style"/>
          <w:color w:val="auto"/>
          <w:sz w:val="22"/>
        </w:rPr>
        <w:t>wysokości 2 626 000,00 zł (słownie: dwa miliony sześćset dwadzieścia sześć tysięcy zł)</w:t>
      </w:r>
      <w:r w:rsidR="00D965E6">
        <w:rPr>
          <w:rFonts w:ascii="Bookman Old Style" w:hAnsi="Bookman Old Style"/>
          <w:color w:val="auto"/>
          <w:sz w:val="22"/>
        </w:rPr>
        <w:t xml:space="preserve"> zaoferowaną przez </w:t>
      </w:r>
      <w:r w:rsidR="00E323CA">
        <w:rPr>
          <w:rFonts w:ascii="Bookman Old Style" w:hAnsi="Bookman Old Style"/>
          <w:color w:val="auto"/>
          <w:sz w:val="22"/>
        </w:rPr>
        <w:t>P</w:t>
      </w:r>
      <w:r w:rsidR="00D965E6">
        <w:rPr>
          <w:rFonts w:ascii="Bookman Old Style" w:hAnsi="Bookman Old Style"/>
          <w:color w:val="auto"/>
          <w:sz w:val="22"/>
        </w:rPr>
        <w:t>anią Patrycję Kwiatkowską</w:t>
      </w:r>
      <w:r w:rsidR="00902429">
        <w:rPr>
          <w:rFonts w:ascii="Bookman Old Style" w:hAnsi="Bookman Old Style"/>
          <w:color w:val="auto"/>
          <w:sz w:val="22"/>
        </w:rPr>
        <w:t>.</w:t>
      </w:r>
    </w:p>
    <w:p w14:paraId="1C5DB837" w14:textId="77777777" w:rsidR="00D665B3" w:rsidRDefault="00D665B3" w:rsidP="006D745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010BB7FA" w14:textId="27FFD366" w:rsidR="00401C63" w:rsidRPr="003465C3" w:rsidRDefault="00401C63" w:rsidP="006D745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3</w:t>
      </w:r>
    </w:p>
    <w:p w14:paraId="399D9DCE" w14:textId="77777777" w:rsidR="00401C63" w:rsidRPr="003465C3" w:rsidRDefault="00401C63" w:rsidP="005F09C1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6EBBB336" w14:textId="77777777" w:rsidR="00401C63" w:rsidRPr="00132659" w:rsidRDefault="00401C63" w:rsidP="00C22349">
      <w:pPr>
        <w:spacing w:after="645" w:line="276" w:lineRule="auto"/>
        <w:ind w:left="0" w:right="9"/>
        <w:rPr>
          <w:rFonts w:ascii="Bookman Old Style" w:hAnsi="Bookman Old Style"/>
          <w:bCs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31D71FF2" w14:textId="77777777" w:rsidR="00401C63" w:rsidRPr="00132659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132659">
        <w:rPr>
          <w:rFonts w:ascii="Bookman Old Style" w:hAnsi="Bookman Old Style"/>
          <w:bCs/>
          <w:color w:val="auto"/>
          <w:sz w:val="22"/>
        </w:rPr>
        <w:t>PREZES</w:t>
      </w:r>
    </w:p>
    <w:p w14:paraId="24F14E2C" w14:textId="77777777" w:rsidR="00401C63" w:rsidRPr="00132659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132659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5850BDDB" w14:textId="77777777" w:rsidR="00401C63" w:rsidRPr="00132659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2C906C87" w14:textId="77777777" w:rsidR="00401C63" w:rsidRPr="00132659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BA03516" w14:textId="77777777" w:rsidR="00401C63" w:rsidRPr="00132659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132659">
        <w:rPr>
          <w:rFonts w:ascii="Bookman Old Style" w:hAnsi="Bookman Old Style"/>
          <w:bCs/>
          <w:color w:val="auto"/>
          <w:sz w:val="22"/>
        </w:rPr>
        <w:t>Jerzy Duszyński</w:t>
      </w:r>
    </w:p>
    <w:p w14:paraId="0C214FC2" w14:textId="77777777" w:rsidR="00401C63" w:rsidRPr="003465C3" w:rsidRDefault="00401C63" w:rsidP="00F22ADF">
      <w:pPr>
        <w:spacing w:after="160" w:line="259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br w:type="page"/>
      </w:r>
      <w:r w:rsidRPr="003465C3"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5EB8FD01" w14:textId="3ED3B6AC" w:rsidR="00D965E6" w:rsidRDefault="00401C63" w:rsidP="00132659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Instytut </w:t>
      </w:r>
      <w:r w:rsidR="005F09C1">
        <w:rPr>
          <w:rFonts w:ascii="Bookman Old Style" w:hAnsi="Bookman Old Style"/>
          <w:color w:val="auto"/>
          <w:sz w:val="22"/>
        </w:rPr>
        <w:t>Genetyki i Biotechnologii</w:t>
      </w:r>
      <w:r w:rsidRPr="003465C3">
        <w:rPr>
          <w:rFonts w:ascii="Bookman Old Style" w:hAnsi="Bookman Old Style"/>
          <w:color w:val="auto"/>
          <w:sz w:val="22"/>
        </w:rPr>
        <w:t xml:space="preserve"> Polskiej Akademii Nauk, dalej jako „Instytut”, jest </w:t>
      </w:r>
      <w:r w:rsidR="001637B2">
        <w:rPr>
          <w:rFonts w:ascii="Bookman Old Style" w:hAnsi="Bookman Old Style"/>
          <w:color w:val="auto"/>
          <w:sz w:val="22"/>
        </w:rPr>
        <w:t>właściciel</w:t>
      </w:r>
      <w:r w:rsidR="00D965E6">
        <w:rPr>
          <w:rFonts w:ascii="Bookman Old Style" w:hAnsi="Bookman Old Style"/>
          <w:color w:val="auto"/>
          <w:sz w:val="22"/>
        </w:rPr>
        <w:t>em</w:t>
      </w:r>
      <w:r w:rsidR="001637B2">
        <w:rPr>
          <w:rFonts w:ascii="Bookman Old Style" w:hAnsi="Bookman Old Style"/>
          <w:color w:val="auto"/>
          <w:sz w:val="22"/>
        </w:rPr>
        <w:t xml:space="preserve"> </w:t>
      </w:r>
      <w:r w:rsidR="00D965E6">
        <w:rPr>
          <w:rFonts w:ascii="Bookman Old Style" w:hAnsi="Bookman Old Style"/>
          <w:color w:val="auto"/>
          <w:sz w:val="22"/>
        </w:rPr>
        <w:t>nieruchomości oznaczonej w ewidencji gruntów jako działka o numerze 55/1, z obrębu 0038 Wólka Jeżewska o powierzchni 14,1657 ha, gmina Tarczyn, powiat piaseczyński, województwo mazowieckie, dla której Sąd Rejonowy w Grójcu, V Wydział Ksiąg Wieczystych prowadzi księgę wieczyst</w:t>
      </w:r>
      <w:r w:rsidR="00830312">
        <w:rPr>
          <w:rFonts w:ascii="Bookman Old Style" w:hAnsi="Bookman Old Style"/>
          <w:color w:val="auto"/>
          <w:sz w:val="22"/>
        </w:rPr>
        <w:t>ą</w:t>
      </w:r>
      <w:r w:rsidR="00D965E6">
        <w:rPr>
          <w:rFonts w:ascii="Bookman Old Style" w:hAnsi="Bookman Old Style"/>
          <w:color w:val="auto"/>
          <w:sz w:val="22"/>
        </w:rPr>
        <w:t xml:space="preserve"> numer RA1G/00059417/8.</w:t>
      </w:r>
    </w:p>
    <w:p w14:paraId="66419624" w14:textId="54BFBD47" w:rsidR="00D965E6" w:rsidRDefault="00026F35" w:rsidP="00132659">
      <w:pPr>
        <w:pStyle w:val="Akapitzlist"/>
        <w:spacing w:line="276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pismem z dnia </w:t>
      </w:r>
      <w:r w:rsidR="00902429">
        <w:rPr>
          <w:rFonts w:ascii="Bookman Old Style" w:hAnsi="Bookman Old Style"/>
          <w:color w:val="auto"/>
          <w:sz w:val="22"/>
        </w:rPr>
        <w:t>15 września 2021</w:t>
      </w:r>
      <w:r>
        <w:rPr>
          <w:rFonts w:ascii="Bookman Old Style" w:hAnsi="Bookman Old Style"/>
          <w:color w:val="auto"/>
          <w:sz w:val="22"/>
        </w:rPr>
        <w:t xml:space="preserve"> r. wystąpił do Prezesa Polskiej Akademii Nauk oraz Prezydium Polskiej Akademii Nauk o wyrażenie zgody </w:t>
      </w:r>
      <w:r w:rsidRPr="00026F35">
        <w:rPr>
          <w:rFonts w:ascii="Bookman Old Style" w:hAnsi="Bookman Old Style"/>
          <w:color w:val="auto"/>
          <w:sz w:val="22"/>
        </w:rPr>
        <w:t xml:space="preserve">na </w:t>
      </w:r>
      <w:r w:rsidR="00902429" w:rsidRPr="003465C3">
        <w:rPr>
          <w:rFonts w:ascii="Bookman Old Style" w:hAnsi="Bookman Old Style"/>
          <w:color w:val="auto"/>
          <w:sz w:val="22"/>
        </w:rPr>
        <w:t xml:space="preserve">rozporządzenie składnikami aktywów trwałych przez Instytut, polegające na </w:t>
      </w:r>
      <w:r w:rsidR="00902429">
        <w:rPr>
          <w:rFonts w:ascii="Bookman Old Style" w:hAnsi="Bookman Old Style"/>
          <w:color w:val="auto"/>
          <w:sz w:val="22"/>
        </w:rPr>
        <w:t>zbyciu nieruchomości w związku z rozstrzygnię</w:t>
      </w:r>
      <w:r w:rsidR="00D965E6">
        <w:rPr>
          <w:rFonts w:ascii="Bookman Old Style" w:hAnsi="Bookman Old Style"/>
          <w:color w:val="auto"/>
          <w:sz w:val="22"/>
        </w:rPr>
        <w:t>ciem</w:t>
      </w:r>
      <w:r w:rsidR="00902429">
        <w:rPr>
          <w:rFonts w:ascii="Bookman Old Style" w:hAnsi="Bookman Old Style"/>
          <w:color w:val="auto"/>
          <w:sz w:val="22"/>
        </w:rPr>
        <w:t xml:space="preserve"> w dniu 8 września 2021 r. pierwszego ustnego przetargu nieograniczonego na sprzedaż </w:t>
      </w:r>
      <w:r w:rsidR="00D965E6">
        <w:rPr>
          <w:rFonts w:ascii="Bookman Old Style" w:hAnsi="Bookman Old Style"/>
          <w:color w:val="auto"/>
          <w:sz w:val="22"/>
        </w:rPr>
        <w:t>tej nieruchomości.</w:t>
      </w:r>
      <w:r w:rsidR="00902429">
        <w:rPr>
          <w:rFonts w:ascii="Bookman Old Style" w:hAnsi="Bookman Old Style"/>
          <w:color w:val="auto"/>
          <w:sz w:val="22"/>
        </w:rPr>
        <w:t xml:space="preserve"> </w:t>
      </w:r>
    </w:p>
    <w:p w14:paraId="7752BC48" w14:textId="110D0F35" w:rsidR="00993F45" w:rsidRPr="00993F45" w:rsidRDefault="00D965E6" w:rsidP="00132659">
      <w:pPr>
        <w:pStyle w:val="Akapitzlist"/>
        <w:spacing w:line="276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Przedmiotowa nieruchomość ze względu na grunty słabej jakości i niskiej klasy nie jest zaliczana do gruntów ornych uprawianych w celu produkcji roślinnej. Odłogi są wyłączone z płatności bezpośrednich i dopłat obszarowych z PROW przyznawanych przez ARiMR. </w:t>
      </w:r>
      <w:r w:rsidR="00993F45">
        <w:rPr>
          <w:rFonts w:ascii="Bookman Old Style" w:hAnsi="Bookman Old Style"/>
          <w:color w:val="auto"/>
          <w:sz w:val="22"/>
        </w:rPr>
        <w:t>Nieruchomość leży w granicach Warszawskiego Obszaru Chronionego Krajobrazu.</w:t>
      </w:r>
    </w:p>
    <w:p w14:paraId="5972D86E" w14:textId="0106DC06" w:rsidR="00993F45" w:rsidRDefault="00854EB2" w:rsidP="00132659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W oparciu o sporządzony operat szacunkowy z dnia </w:t>
      </w:r>
      <w:r w:rsidR="00902429">
        <w:rPr>
          <w:rFonts w:ascii="Bookman Old Style" w:hAnsi="Bookman Old Style"/>
          <w:color w:val="auto"/>
          <w:sz w:val="22"/>
        </w:rPr>
        <w:t>4 grudnia</w:t>
      </w:r>
      <w:r w:rsidRPr="003465C3">
        <w:rPr>
          <w:rFonts w:ascii="Bookman Old Style" w:hAnsi="Bookman Old Style"/>
          <w:color w:val="auto"/>
          <w:sz w:val="22"/>
        </w:rPr>
        <w:t xml:space="preserve"> 2020 r. przez </w:t>
      </w:r>
      <w:r w:rsidR="00902429">
        <w:rPr>
          <w:rFonts w:ascii="Bookman Old Style" w:hAnsi="Bookman Old Style"/>
          <w:color w:val="auto"/>
          <w:sz w:val="22"/>
        </w:rPr>
        <w:t xml:space="preserve">uprawnionego </w:t>
      </w:r>
      <w:r w:rsidRPr="003465C3">
        <w:rPr>
          <w:rFonts w:ascii="Bookman Old Style" w:hAnsi="Bookman Old Style"/>
          <w:color w:val="auto"/>
          <w:sz w:val="22"/>
        </w:rPr>
        <w:t xml:space="preserve">rzeczoznawcę majątkowego </w:t>
      </w:r>
      <w:r w:rsidR="00E323CA">
        <w:rPr>
          <w:rFonts w:ascii="Bookman Old Style" w:hAnsi="Bookman Old Style"/>
          <w:color w:val="auto"/>
          <w:sz w:val="22"/>
        </w:rPr>
        <w:t>P</w:t>
      </w:r>
      <w:r w:rsidR="00902429">
        <w:rPr>
          <w:rFonts w:ascii="Bookman Old Style" w:hAnsi="Bookman Old Style"/>
          <w:color w:val="auto"/>
          <w:sz w:val="22"/>
        </w:rPr>
        <w:t>ana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902429">
        <w:rPr>
          <w:rFonts w:ascii="Bookman Old Style" w:hAnsi="Bookman Old Style"/>
          <w:color w:val="auto"/>
          <w:sz w:val="22"/>
        </w:rPr>
        <w:t>Krzysztofa Prusa,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902429">
        <w:rPr>
          <w:rFonts w:ascii="Bookman Old Style" w:hAnsi="Bookman Old Style"/>
          <w:color w:val="auto"/>
          <w:sz w:val="22"/>
        </w:rPr>
        <w:t xml:space="preserve">wartość </w:t>
      </w:r>
      <w:r w:rsidR="00902429" w:rsidRPr="00902429">
        <w:rPr>
          <w:rFonts w:ascii="Bookman Old Style" w:hAnsi="Bookman Old Style"/>
          <w:color w:val="auto"/>
          <w:sz w:val="22"/>
        </w:rPr>
        <w:t xml:space="preserve">rynkowa </w:t>
      </w:r>
      <w:r w:rsidR="00E323CA">
        <w:rPr>
          <w:rFonts w:ascii="Bookman Old Style" w:hAnsi="Bookman Old Style"/>
          <w:color w:val="auto"/>
          <w:sz w:val="22"/>
        </w:rPr>
        <w:t xml:space="preserve">prawa własności </w:t>
      </w:r>
      <w:r w:rsidR="00902429" w:rsidRPr="00902429">
        <w:rPr>
          <w:rFonts w:ascii="Bookman Old Style" w:hAnsi="Bookman Old Style"/>
          <w:color w:val="auto"/>
          <w:sz w:val="22"/>
        </w:rPr>
        <w:t>nieruchomości została określona na kwotę 2 300 000 zł (słownie: dwa miliony trzysta tysięcy zł)</w:t>
      </w:r>
      <w:r w:rsidR="00902429">
        <w:rPr>
          <w:rFonts w:ascii="Bookman Old Style" w:hAnsi="Bookman Old Style"/>
          <w:color w:val="auto"/>
          <w:sz w:val="22"/>
        </w:rPr>
        <w:t>.</w:t>
      </w:r>
    </w:p>
    <w:p w14:paraId="3B98B7D0" w14:textId="7661D24A" w:rsidR="00AF67B9" w:rsidRPr="003100A9" w:rsidRDefault="003100A9" w:rsidP="00132659">
      <w:pPr>
        <w:spacing w:after="0" w:line="276" w:lineRule="auto"/>
        <w:ind w:left="0" w:firstLine="708"/>
      </w:pPr>
      <w:r>
        <w:rPr>
          <w:rFonts w:ascii="Bookman Old Style" w:hAnsi="Bookman Old Style"/>
          <w:color w:val="auto"/>
          <w:sz w:val="22"/>
        </w:rPr>
        <w:t>W dniu 8 września 2021 r., w siedzibie Instytut</w:t>
      </w:r>
      <w:r w:rsidR="00D965E6">
        <w:rPr>
          <w:rFonts w:ascii="Bookman Old Style" w:hAnsi="Bookman Old Style"/>
          <w:color w:val="auto"/>
          <w:sz w:val="22"/>
        </w:rPr>
        <w:t>u</w:t>
      </w:r>
      <w:r>
        <w:rPr>
          <w:rFonts w:ascii="Bookman Old Style" w:hAnsi="Bookman Old Style"/>
          <w:color w:val="auto"/>
          <w:sz w:val="22"/>
        </w:rPr>
        <w:t>, został pozytywnie rozstrzygnięty pierwszy ustny przetarg nieograniczony na sprzedaż w/w nieruchomości. Cena wywoławcza wynosiła 2 600 000 zł (słownie: dwa miliony sześćset tysięcy zł). W wyniku licytacji osiągnięto najwyższą cenę sprzedaży netto w</w:t>
      </w:r>
      <w:r w:rsidR="000642DF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wysokości 2 626 000 zł (słownie</w:t>
      </w:r>
      <w:r w:rsidR="00D965E6">
        <w:rPr>
          <w:rFonts w:ascii="Bookman Old Style" w:hAnsi="Bookman Old Style"/>
          <w:color w:val="auto"/>
          <w:sz w:val="22"/>
        </w:rPr>
        <w:t xml:space="preserve">: dwa </w:t>
      </w:r>
      <w:r>
        <w:rPr>
          <w:rFonts w:ascii="Bookman Old Style" w:hAnsi="Bookman Old Style"/>
          <w:color w:val="auto"/>
          <w:sz w:val="22"/>
        </w:rPr>
        <w:t xml:space="preserve">miliony sześćset dwadzieścia sześć tysięcy zł), zaoferowaną przez </w:t>
      </w:r>
      <w:r w:rsidR="00E323CA">
        <w:rPr>
          <w:rFonts w:ascii="Bookman Old Style" w:hAnsi="Bookman Old Style"/>
          <w:color w:val="auto"/>
          <w:sz w:val="22"/>
        </w:rPr>
        <w:t>P</w:t>
      </w:r>
      <w:r>
        <w:rPr>
          <w:rFonts w:ascii="Bookman Old Style" w:hAnsi="Bookman Old Style"/>
          <w:color w:val="auto"/>
          <w:sz w:val="22"/>
        </w:rPr>
        <w:t xml:space="preserve">anią Patrycję Kwiatkowską, prowadzącą działalność gospodarczą </w:t>
      </w:r>
      <w:r w:rsidR="000F7935">
        <w:rPr>
          <w:rFonts w:ascii="Bookman Old Style" w:hAnsi="Bookman Old Style"/>
          <w:color w:val="auto"/>
          <w:sz w:val="22"/>
        </w:rPr>
        <w:t>pod nazwą Patrycja Kwiatkowska, NIP: 5251591952, REGON: 140055863.</w:t>
      </w:r>
    </w:p>
    <w:p w14:paraId="3787A04B" w14:textId="1D15E0D1" w:rsidR="00D965E6" w:rsidRDefault="00993F45" w:rsidP="00132659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W związku ze zdynamizowanym rozwojem Instytutu na arenie krajowej oraz międzynarodowej, środki uzyskane ze sprzedaży przedmiotowej nieruchomości zostaną przeznaczone głównie na realizację inwestycji wspomagających działalność naukową, tj. pilne dokończenie budowy i wyposażenia </w:t>
      </w:r>
      <w:proofErr w:type="spellStart"/>
      <w:r>
        <w:rPr>
          <w:rFonts w:ascii="Bookman Old Style" w:hAnsi="Bookman Old Style"/>
          <w:color w:val="auto"/>
          <w:sz w:val="22"/>
        </w:rPr>
        <w:t>ogólnoinstytutowej</w:t>
      </w:r>
      <w:proofErr w:type="spellEnd"/>
      <w:r>
        <w:rPr>
          <w:rFonts w:ascii="Bookman Old Style" w:hAnsi="Bookman Old Style"/>
          <w:color w:val="auto"/>
          <w:sz w:val="22"/>
        </w:rPr>
        <w:t>, nowoczesnej Zwierzętarni o powierzchni ponad 1000 m</w:t>
      </w:r>
      <w:r>
        <w:rPr>
          <w:rFonts w:ascii="Bookman Old Style" w:hAnsi="Bookman Old Style"/>
          <w:color w:val="auto"/>
          <w:sz w:val="22"/>
          <w:vertAlign w:val="superscript"/>
        </w:rPr>
        <w:t>2</w:t>
      </w:r>
      <w:r>
        <w:rPr>
          <w:rFonts w:ascii="Bookman Old Style" w:hAnsi="Bookman Old Style"/>
          <w:color w:val="auto"/>
          <w:sz w:val="22"/>
        </w:rPr>
        <w:t xml:space="preserve"> oraz Laboratorium hodowli komórkowych typu </w:t>
      </w:r>
      <w:proofErr w:type="spellStart"/>
      <w:r>
        <w:rPr>
          <w:rFonts w:ascii="Bookman Old Style" w:hAnsi="Bookman Old Style"/>
          <w:color w:val="auto"/>
          <w:sz w:val="22"/>
        </w:rPr>
        <w:t>core</w:t>
      </w:r>
      <w:proofErr w:type="spellEnd"/>
      <w:r>
        <w:rPr>
          <w:rFonts w:ascii="Bookman Old Style" w:hAnsi="Bookman Old Style"/>
          <w:color w:val="auto"/>
          <w:sz w:val="22"/>
        </w:rPr>
        <w:t xml:space="preserve"> </w:t>
      </w:r>
      <w:proofErr w:type="spellStart"/>
      <w:r>
        <w:rPr>
          <w:rFonts w:ascii="Bookman Old Style" w:hAnsi="Bookman Old Style"/>
          <w:color w:val="auto"/>
          <w:sz w:val="22"/>
        </w:rPr>
        <w:t>facilities</w:t>
      </w:r>
      <w:proofErr w:type="spellEnd"/>
      <w:r>
        <w:rPr>
          <w:rFonts w:ascii="Bookman Old Style" w:hAnsi="Bookman Old Style"/>
          <w:color w:val="auto"/>
          <w:sz w:val="22"/>
        </w:rPr>
        <w:t>.</w:t>
      </w:r>
    </w:p>
    <w:p w14:paraId="6CD07EE7" w14:textId="280A8B1D" w:rsidR="0079666A" w:rsidRDefault="00401C63" w:rsidP="00132659">
      <w:pPr>
        <w:spacing w:after="16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2020 r. poz. 735</w:t>
      </w:r>
      <w:r w:rsidR="00993F45">
        <w:rPr>
          <w:rFonts w:ascii="Bookman Old Style" w:hAnsi="Bookman Old Style"/>
          <w:color w:val="auto"/>
          <w:sz w:val="22"/>
        </w:rPr>
        <w:t>,</w:t>
      </w:r>
      <w:r w:rsidR="00993F45" w:rsidRPr="00993F45"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z 2021 r.</w:t>
      </w:r>
      <w:r w:rsidR="00993F45">
        <w:rPr>
          <w:rFonts w:ascii="Bookman Old Style" w:hAnsi="Bookman Old Style"/>
          <w:color w:val="auto"/>
          <w:sz w:val="22"/>
        </w:rPr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poz. 159, 255,</w:t>
      </w:r>
      <w:r w:rsidR="00993F45">
        <w:rPr>
          <w:rFonts w:ascii="Bookman Old Style" w:hAnsi="Bookman Old Style"/>
          <w:color w:val="auto"/>
          <w:sz w:val="22"/>
        </w:rPr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1551</w:t>
      </w:r>
      <w:r w:rsidR="00993F45">
        <w:rPr>
          <w:rFonts w:ascii="Bookman Old Style" w:hAnsi="Bookman Old Style"/>
          <w:color w:val="auto"/>
          <w:sz w:val="22"/>
        </w:rPr>
        <w:t xml:space="preserve"> i</w:t>
      </w:r>
      <w:r w:rsidR="00993F45" w:rsidRPr="00993F45">
        <w:rPr>
          <w:rFonts w:ascii="Bookman Old Style" w:hAnsi="Bookman Old Style"/>
          <w:color w:val="auto"/>
          <w:sz w:val="22"/>
        </w:rPr>
        <w:t xml:space="preserve"> 1561</w:t>
      </w:r>
      <w:r w:rsidRPr="003465C3">
        <w:rPr>
          <w:rFonts w:ascii="Bookman Old Style" w:hAnsi="Bookman Old Style"/>
          <w:color w:val="auto"/>
          <w:sz w:val="22"/>
        </w:rPr>
        <w:t xml:space="preserve">) 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jeżeli szacunkowa wartość rynkowa przedmiotu czynności prawnej nie przekracza kwoty 5 000 000 zł, czynność prawna wymaga uzyskania zgody Ministra </w:t>
      </w:r>
      <w:r w:rsidR="000642DF">
        <w:rPr>
          <w:rFonts w:ascii="Bookman Old Style" w:hAnsi="Bookman Old Style"/>
          <w:color w:val="auto"/>
          <w:sz w:val="22"/>
        </w:rPr>
        <w:t>Edukacji i Nauki,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 poprzedzonej wyrażeniem zgody na jej dokonanie przez Prezesa Polskiej Akademii Nauk i Prezydium Polskiej Akademii Nauk w trybie art. 54 ust. 3 ustawy o Polskiej Akademii Nauk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C4678E" w:rsidRPr="003465C3">
        <w:rPr>
          <w:rFonts w:ascii="Bookman Old Style" w:hAnsi="Bookman Old Style"/>
          <w:color w:val="auto"/>
          <w:sz w:val="22"/>
        </w:rPr>
        <w:t xml:space="preserve">(Dz. U. z </w:t>
      </w:r>
      <w:r w:rsidR="00993F45">
        <w:rPr>
          <w:rFonts w:ascii="Bookman Old Style" w:hAnsi="Bookman Old Style"/>
          <w:color w:val="auto"/>
          <w:sz w:val="22"/>
        </w:rPr>
        <w:t xml:space="preserve">2020 r. poz. </w:t>
      </w:r>
      <w:r w:rsidR="00D43BB4">
        <w:rPr>
          <w:rFonts w:ascii="Bookman Old Style" w:hAnsi="Bookman Old Style"/>
          <w:color w:val="auto"/>
          <w:sz w:val="22"/>
        </w:rPr>
        <w:t>1796</w:t>
      </w:r>
      <w:r w:rsidR="00C4678E" w:rsidRPr="003465C3">
        <w:rPr>
          <w:rFonts w:ascii="Bookman Old Style" w:hAnsi="Bookman Old Style"/>
          <w:color w:val="auto"/>
          <w:sz w:val="22"/>
        </w:rPr>
        <w:t>)</w:t>
      </w:r>
      <w:r w:rsidRPr="003465C3">
        <w:rPr>
          <w:rFonts w:ascii="Bookman Old Style" w:hAnsi="Bookman Old Style"/>
          <w:color w:val="auto"/>
          <w:sz w:val="22"/>
        </w:rPr>
        <w:t>.</w:t>
      </w:r>
    </w:p>
    <w:sectPr w:rsidR="0079666A" w:rsidSect="00D965E6">
      <w:pgSz w:w="11906" w:h="16838"/>
      <w:pgMar w:top="1134" w:right="1417" w:bottom="1560" w:left="1417" w:header="708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EB98F" w14:textId="77777777" w:rsidR="003D411C" w:rsidRDefault="003D411C" w:rsidP="002434F4">
      <w:pPr>
        <w:spacing w:after="0" w:line="240" w:lineRule="auto"/>
      </w:pPr>
      <w:r>
        <w:separator/>
      </w:r>
    </w:p>
  </w:endnote>
  <w:endnote w:type="continuationSeparator" w:id="0">
    <w:p w14:paraId="3ED788BF" w14:textId="77777777" w:rsidR="003D411C" w:rsidRDefault="003D411C" w:rsidP="00243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47082" w14:textId="77777777" w:rsidR="003D411C" w:rsidRDefault="003D411C" w:rsidP="002434F4">
      <w:pPr>
        <w:spacing w:after="0" w:line="240" w:lineRule="auto"/>
      </w:pPr>
      <w:r>
        <w:separator/>
      </w:r>
    </w:p>
  </w:footnote>
  <w:footnote w:type="continuationSeparator" w:id="0">
    <w:p w14:paraId="0751D387" w14:textId="77777777" w:rsidR="003D411C" w:rsidRDefault="003D411C" w:rsidP="00243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B4D04"/>
    <w:multiLevelType w:val="hybridMultilevel"/>
    <w:tmpl w:val="B63243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DE52F7"/>
    <w:multiLevelType w:val="hybridMultilevel"/>
    <w:tmpl w:val="C88AE7AA"/>
    <w:lvl w:ilvl="0" w:tplc="8B68C0E0">
      <w:start w:val="1"/>
      <w:numFmt w:val="lowerLetter"/>
      <w:lvlText w:val="%1)"/>
      <w:lvlJc w:val="left"/>
      <w:pPr>
        <w:ind w:left="8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  <w:rPr>
        <w:rFonts w:cs="Times New Roman"/>
      </w:rPr>
    </w:lvl>
  </w:abstractNum>
  <w:abstractNum w:abstractNumId="2" w15:restartNumberingAfterBreak="0">
    <w:nsid w:val="15116F0A"/>
    <w:multiLevelType w:val="hybridMultilevel"/>
    <w:tmpl w:val="63E23296"/>
    <w:lvl w:ilvl="0" w:tplc="7602A2A0">
      <w:start w:val="1"/>
      <w:numFmt w:val="lowerLetter"/>
      <w:lvlText w:val="%1)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abstractNum w:abstractNumId="3" w15:restartNumberingAfterBreak="0">
    <w:nsid w:val="4391492A"/>
    <w:multiLevelType w:val="hybridMultilevel"/>
    <w:tmpl w:val="2ABE025A"/>
    <w:lvl w:ilvl="0" w:tplc="7324BA6E">
      <w:start w:val="1"/>
      <w:numFmt w:val="decimal"/>
      <w:lvlText w:val="%1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A386C82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372878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56AEAD3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532C3C1A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1C48661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A3C416A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5ECC140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380A8D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4B8B454D"/>
    <w:multiLevelType w:val="hybridMultilevel"/>
    <w:tmpl w:val="1CDC92A6"/>
    <w:lvl w:ilvl="0" w:tplc="BCAEE2D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4D6318D1"/>
    <w:multiLevelType w:val="hybridMultilevel"/>
    <w:tmpl w:val="70A8784E"/>
    <w:lvl w:ilvl="0" w:tplc="DF4AA9B8">
      <w:start w:val="1"/>
      <w:numFmt w:val="decimal"/>
      <w:lvlText w:val="%1)"/>
      <w:lvlJc w:val="left"/>
      <w:pPr>
        <w:ind w:left="1017"/>
      </w:pPr>
      <w:rPr>
        <w:rFonts w:ascii="Bookman Old Style" w:eastAsia="Times New Roman" w:hAnsi="Bookman Old Style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6" w15:restartNumberingAfterBreak="0">
    <w:nsid w:val="5EE77D6E"/>
    <w:multiLevelType w:val="hybridMultilevel"/>
    <w:tmpl w:val="55D41EF2"/>
    <w:lvl w:ilvl="0" w:tplc="903A9FD6">
      <w:start w:val="1"/>
      <w:numFmt w:val="decimal"/>
      <w:lvlText w:val="%1)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45A084D4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1D6420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073252E8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CB864E0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598A913A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C9FE9962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8D43D92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84EA94C4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7" w15:restartNumberingAfterBreak="0">
    <w:nsid w:val="5F896839"/>
    <w:multiLevelType w:val="hybridMultilevel"/>
    <w:tmpl w:val="2A2A076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A1E411A"/>
    <w:multiLevelType w:val="hybridMultilevel"/>
    <w:tmpl w:val="8F4A9872"/>
    <w:lvl w:ilvl="0" w:tplc="E66E8862">
      <w:start w:val="1"/>
      <w:numFmt w:val="decimal"/>
      <w:lvlText w:val="%1)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9" w15:restartNumberingAfterBreak="0">
    <w:nsid w:val="6AA34BB1"/>
    <w:multiLevelType w:val="hybridMultilevel"/>
    <w:tmpl w:val="C8224770"/>
    <w:lvl w:ilvl="0" w:tplc="5F4EBB60">
      <w:start w:val="1"/>
      <w:numFmt w:val="decimal"/>
      <w:lvlText w:val="%1.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37"/>
    <w:rsid w:val="00007A2E"/>
    <w:rsid w:val="00022913"/>
    <w:rsid w:val="00026F35"/>
    <w:rsid w:val="00031322"/>
    <w:rsid w:val="0003562F"/>
    <w:rsid w:val="00036F07"/>
    <w:rsid w:val="000416F5"/>
    <w:rsid w:val="00046C16"/>
    <w:rsid w:val="00062B81"/>
    <w:rsid w:val="000642DF"/>
    <w:rsid w:val="000963C1"/>
    <w:rsid w:val="000A27BD"/>
    <w:rsid w:val="000C79AE"/>
    <w:rsid w:val="000D1ADD"/>
    <w:rsid w:val="000E118F"/>
    <w:rsid w:val="000E4382"/>
    <w:rsid w:val="000F7935"/>
    <w:rsid w:val="00104453"/>
    <w:rsid w:val="00132659"/>
    <w:rsid w:val="00136BA7"/>
    <w:rsid w:val="00146686"/>
    <w:rsid w:val="00162377"/>
    <w:rsid w:val="001637B2"/>
    <w:rsid w:val="001722B5"/>
    <w:rsid w:val="001C72D4"/>
    <w:rsid w:val="001C7B01"/>
    <w:rsid w:val="001D0C10"/>
    <w:rsid w:val="002060E3"/>
    <w:rsid w:val="002148C7"/>
    <w:rsid w:val="00232440"/>
    <w:rsid w:val="002434F4"/>
    <w:rsid w:val="002622F0"/>
    <w:rsid w:val="002650D5"/>
    <w:rsid w:val="00282E7F"/>
    <w:rsid w:val="0029303E"/>
    <w:rsid w:val="002C283F"/>
    <w:rsid w:val="002C3D7F"/>
    <w:rsid w:val="003100A9"/>
    <w:rsid w:val="00313C94"/>
    <w:rsid w:val="0032649B"/>
    <w:rsid w:val="00335104"/>
    <w:rsid w:val="00340116"/>
    <w:rsid w:val="003465C3"/>
    <w:rsid w:val="003476AE"/>
    <w:rsid w:val="00363BBE"/>
    <w:rsid w:val="003A04D7"/>
    <w:rsid w:val="003A1078"/>
    <w:rsid w:val="003A5907"/>
    <w:rsid w:val="003A5AAF"/>
    <w:rsid w:val="003B7284"/>
    <w:rsid w:val="003C694A"/>
    <w:rsid w:val="003D411C"/>
    <w:rsid w:val="003D43BB"/>
    <w:rsid w:val="003E00F1"/>
    <w:rsid w:val="003E3DE5"/>
    <w:rsid w:val="003E6679"/>
    <w:rsid w:val="00401C63"/>
    <w:rsid w:val="00410FDE"/>
    <w:rsid w:val="0042468F"/>
    <w:rsid w:val="00425E64"/>
    <w:rsid w:val="00435E89"/>
    <w:rsid w:val="0047208C"/>
    <w:rsid w:val="0047563D"/>
    <w:rsid w:val="00485D1C"/>
    <w:rsid w:val="00490E1D"/>
    <w:rsid w:val="004933A7"/>
    <w:rsid w:val="00496961"/>
    <w:rsid w:val="004B4131"/>
    <w:rsid w:val="004C0672"/>
    <w:rsid w:val="004D22B2"/>
    <w:rsid w:val="004D30FC"/>
    <w:rsid w:val="004E766C"/>
    <w:rsid w:val="004F2897"/>
    <w:rsid w:val="004F60C5"/>
    <w:rsid w:val="00505D1B"/>
    <w:rsid w:val="00531723"/>
    <w:rsid w:val="00565409"/>
    <w:rsid w:val="00567DD9"/>
    <w:rsid w:val="005A0127"/>
    <w:rsid w:val="005A2F87"/>
    <w:rsid w:val="005B0FE1"/>
    <w:rsid w:val="005C6540"/>
    <w:rsid w:val="005E516A"/>
    <w:rsid w:val="005F0271"/>
    <w:rsid w:val="005F09C1"/>
    <w:rsid w:val="006132CB"/>
    <w:rsid w:val="00626205"/>
    <w:rsid w:val="006314CF"/>
    <w:rsid w:val="00637D87"/>
    <w:rsid w:val="00660599"/>
    <w:rsid w:val="006679BD"/>
    <w:rsid w:val="00682CAE"/>
    <w:rsid w:val="00684761"/>
    <w:rsid w:val="00686910"/>
    <w:rsid w:val="00690855"/>
    <w:rsid w:val="006B619C"/>
    <w:rsid w:val="006D0A4B"/>
    <w:rsid w:val="006D3DA0"/>
    <w:rsid w:val="006D5447"/>
    <w:rsid w:val="006D7459"/>
    <w:rsid w:val="006E7413"/>
    <w:rsid w:val="00703C86"/>
    <w:rsid w:val="00715646"/>
    <w:rsid w:val="007159C9"/>
    <w:rsid w:val="007268B3"/>
    <w:rsid w:val="00737753"/>
    <w:rsid w:val="00756BB4"/>
    <w:rsid w:val="0076273B"/>
    <w:rsid w:val="00771E9B"/>
    <w:rsid w:val="007915D2"/>
    <w:rsid w:val="0079666A"/>
    <w:rsid w:val="007B44FC"/>
    <w:rsid w:val="007D198D"/>
    <w:rsid w:val="007D301B"/>
    <w:rsid w:val="007D5B99"/>
    <w:rsid w:val="007D6DA5"/>
    <w:rsid w:val="007E0441"/>
    <w:rsid w:val="007E0D86"/>
    <w:rsid w:val="007F3E1D"/>
    <w:rsid w:val="00812537"/>
    <w:rsid w:val="00830312"/>
    <w:rsid w:val="008348D0"/>
    <w:rsid w:val="0084382D"/>
    <w:rsid w:val="00846C12"/>
    <w:rsid w:val="00847A7C"/>
    <w:rsid w:val="00850E94"/>
    <w:rsid w:val="008510DC"/>
    <w:rsid w:val="00854EB2"/>
    <w:rsid w:val="008573DD"/>
    <w:rsid w:val="00857DB5"/>
    <w:rsid w:val="00890792"/>
    <w:rsid w:val="00892513"/>
    <w:rsid w:val="008A33C3"/>
    <w:rsid w:val="008A3CB9"/>
    <w:rsid w:val="008A7A66"/>
    <w:rsid w:val="008C5B7F"/>
    <w:rsid w:val="008E64F5"/>
    <w:rsid w:val="008E6AC3"/>
    <w:rsid w:val="00902429"/>
    <w:rsid w:val="00902A40"/>
    <w:rsid w:val="0090336B"/>
    <w:rsid w:val="00906BD6"/>
    <w:rsid w:val="00910E3C"/>
    <w:rsid w:val="00935645"/>
    <w:rsid w:val="00956896"/>
    <w:rsid w:val="009714B4"/>
    <w:rsid w:val="00980617"/>
    <w:rsid w:val="00993F45"/>
    <w:rsid w:val="009A109E"/>
    <w:rsid w:val="009A7E1D"/>
    <w:rsid w:val="009D5709"/>
    <w:rsid w:val="00A001BC"/>
    <w:rsid w:val="00A11F79"/>
    <w:rsid w:val="00A14611"/>
    <w:rsid w:val="00A22DF4"/>
    <w:rsid w:val="00A3218A"/>
    <w:rsid w:val="00A35C93"/>
    <w:rsid w:val="00A75CFB"/>
    <w:rsid w:val="00A83318"/>
    <w:rsid w:val="00A878DE"/>
    <w:rsid w:val="00AB675D"/>
    <w:rsid w:val="00AC0A99"/>
    <w:rsid w:val="00AC3DAE"/>
    <w:rsid w:val="00AD1E34"/>
    <w:rsid w:val="00AE7A8A"/>
    <w:rsid w:val="00AF28DB"/>
    <w:rsid w:val="00AF2B8A"/>
    <w:rsid w:val="00AF5A80"/>
    <w:rsid w:val="00AF61A3"/>
    <w:rsid w:val="00AF67B9"/>
    <w:rsid w:val="00B35F0D"/>
    <w:rsid w:val="00B36188"/>
    <w:rsid w:val="00B435DB"/>
    <w:rsid w:val="00B448C4"/>
    <w:rsid w:val="00B630DB"/>
    <w:rsid w:val="00B77205"/>
    <w:rsid w:val="00B778AF"/>
    <w:rsid w:val="00B878C3"/>
    <w:rsid w:val="00B94AA6"/>
    <w:rsid w:val="00B96D8B"/>
    <w:rsid w:val="00B97F4B"/>
    <w:rsid w:val="00BA2192"/>
    <w:rsid w:val="00BF778C"/>
    <w:rsid w:val="00C00A92"/>
    <w:rsid w:val="00C02DE0"/>
    <w:rsid w:val="00C078F5"/>
    <w:rsid w:val="00C10870"/>
    <w:rsid w:val="00C12EB2"/>
    <w:rsid w:val="00C22349"/>
    <w:rsid w:val="00C4678E"/>
    <w:rsid w:val="00C73CFB"/>
    <w:rsid w:val="00C83B0B"/>
    <w:rsid w:val="00CB55B4"/>
    <w:rsid w:val="00CE5DCC"/>
    <w:rsid w:val="00CE7F74"/>
    <w:rsid w:val="00D03B7E"/>
    <w:rsid w:val="00D15D11"/>
    <w:rsid w:val="00D21F46"/>
    <w:rsid w:val="00D31ECD"/>
    <w:rsid w:val="00D43BB4"/>
    <w:rsid w:val="00D51BD1"/>
    <w:rsid w:val="00D52461"/>
    <w:rsid w:val="00D66530"/>
    <w:rsid w:val="00D665B3"/>
    <w:rsid w:val="00D85C32"/>
    <w:rsid w:val="00D965E6"/>
    <w:rsid w:val="00DA56A2"/>
    <w:rsid w:val="00DB619A"/>
    <w:rsid w:val="00DB6473"/>
    <w:rsid w:val="00DD0C44"/>
    <w:rsid w:val="00DF2F1F"/>
    <w:rsid w:val="00E05044"/>
    <w:rsid w:val="00E14F70"/>
    <w:rsid w:val="00E15E9D"/>
    <w:rsid w:val="00E223A1"/>
    <w:rsid w:val="00E323CA"/>
    <w:rsid w:val="00E41440"/>
    <w:rsid w:val="00E427C6"/>
    <w:rsid w:val="00E51801"/>
    <w:rsid w:val="00E54DB5"/>
    <w:rsid w:val="00E6302A"/>
    <w:rsid w:val="00E719CD"/>
    <w:rsid w:val="00E753AF"/>
    <w:rsid w:val="00E80E29"/>
    <w:rsid w:val="00E814EE"/>
    <w:rsid w:val="00E852B1"/>
    <w:rsid w:val="00EA6D01"/>
    <w:rsid w:val="00ED1477"/>
    <w:rsid w:val="00EE4C67"/>
    <w:rsid w:val="00EF2397"/>
    <w:rsid w:val="00EF2577"/>
    <w:rsid w:val="00EF2D70"/>
    <w:rsid w:val="00F00C1E"/>
    <w:rsid w:val="00F04803"/>
    <w:rsid w:val="00F22ADF"/>
    <w:rsid w:val="00F308E2"/>
    <w:rsid w:val="00F337B5"/>
    <w:rsid w:val="00F3747C"/>
    <w:rsid w:val="00F75B56"/>
    <w:rsid w:val="00F76303"/>
    <w:rsid w:val="00F91D6C"/>
    <w:rsid w:val="00FA6680"/>
    <w:rsid w:val="00FA6F56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9C335FE"/>
  <w15:docId w15:val="{F8B6F4A7-F563-438F-A503-CB4C7ABE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537"/>
    <w:pPr>
      <w:spacing w:after="3" w:line="270" w:lineRule="auto"/>
      <w:ind w:left="34"/>
      <w:jc w:val="both"/>
    </w:pPr>
    <w:rPr>
      <w:rFonts w:ascii="Times New Roman" w:eastAsia="Times New Roman" w:hAnsi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125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425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5E64"/>
    <w:rPr>
      <w:rFonts w:ascii="Segoe U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4F289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28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2897"/>
    <w:rPr>
      <w:rFonts w:ascii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28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2897"/>
    <w:rPr>
      <w:rFonts w:ascii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5646"/>
    <w:pPr>
      <w:spacing w:after="0" w:line="240" w:lineRule="auto"/>
      <w:ind w:left="0"/>
      <w:jc w:val="left"/>
    </w:pPr>
    <w:rPr>
      <w:rFonts w:ascii="Calibri" w:eastAsia="Calibri" w:hAnsi="Calibr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715646"/>
    <w:rPr>
      <w:rFonts w:ascii="Calibri" w:hAnsi="Calibri" w:cs="Times New Roman"/>
      <w:sz w:val="21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434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434F4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2434F4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E6"/>
    <w:rPr>
      <w:rFonts w:ascii="Times New Roman" w:eastAsia="Times New Roman" w:hAnsi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E6"/>
    <w:rPr>
      <w:rFonts w:ascii="Times New Roman" w:eastAsia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39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C6777-FF18-4FAA-991A-A13F46DF3D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51E7F8-7259-4F14-B827-E5AC314E64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627F0E-8B46-4105-AEE7-BCCDB4914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/2020</vt:lpstr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/2020</dc:title>
  <dc:subject/>
  <dc:creator>Witt Renata</dc:creator>
  <cp:keywords/>
  <dc:description/>
  <cp:lastModifiedBy>Zięba-Andrzejuk Elżbieta</cp:lastModifiedBy>
  <cp:revision>5</cp:revision>
  <cp:lastPrinted>2021-09-15T12:45:00Z</cp:lastPrinted>
  <dcterms:created xsi:type="dcterms:W3CDTF">2021-09-16T06:05:00Z</dcterms:created>
  <dcterms:modified xsi:type="dcterms:W3CDTF">2021-09-22T08:15:00Z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